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</w:rPr>
      </w:pPr>
      <w:r>
        <w:rPr>
          <w:rFonts w:hint="eastAsia"/>
        </w:rPr>
        <w:t xml:space="preserve">     </w:t>
      </w:r>
      <w:r>
        <w:rPr>
          <w:rFonts w:hint="eastAsia"/>
        </w:rPr>
        <w:pict>
          <v:group id="_x0000_s2071" o:spid="_x0000_s2071" o:spt="203" style="position:absolute;left:0pt;margin-top:99.25pt;height:137.6pt;width:442.25pt;mso-position-horizontal:center;mso-position-horizontal-relative:margin;mso-position-vertical-relative:margin;z-index:-251657216;mso-width-relative:page;mso-height-relative:page;" coordorigin="1587,3430" coordsize="8845,2752">
            <o:lock v:ext="edit"/>
            <v:shape id="_x0000_s2072" o:spid="_x0000_s2072" o:spt="136" type="#_x0000_t136" style="position:absolute;left:1588;top:3430;height:1134;width:8844;" fillcolor="#FF0000" filled="t" stroked="f" coordsize="21600,21600">
              <v:path/>
              <v:fill on="t" focussize="0,0"/>
              <v:stroke on="f"/>
              <v:imagedata o:title=""/>
              <o:lock v:ext="edit"/>
              <v:textpath on="t" fitshape="t" fitpath="t" trim="t" xscale="f" string="苏州市相城区人民政府办公室文件" style="font-family:方正小标宋简体;font-size:36pt;v-text-align:center;"/>
            </v:shape>
            <v:line id="_x0000_s2073" o:spid="_x0000_s2073" o:spt="20" style="position:absolute;left:1587;top:6181;height:1;width:8844;" stroked="t" coordsize="21600,21600">
              <v:path arrowok="t"/>
              <v:fill focussize="0,0"/>
              <v:stroke weight="2.5pt" color="#FF0000"/>
              <v:imagedata o:title=""/>
              <o:lock v:ext="edit" aspectratio="t"/>
            </v:line>
            <w10:anchorlock/>
          </v:group>
        </w:pict>
      </w:r>
    </w:p>
    <w:p>
      <w:pPr>
        <w:spacing w:line="560" w:lineRule="exact"/>
        <w:jc w:val="center"/>
        <w:rPr>
          <w:rFonts w:hint="eastAsia"/>
        </w:rPr>
      </w:pPr>
    </w:p>
    <w:p>
      <w:pPr>
        <w:spacing w:line="560" w:lineRule="exact"/>
        <w:jc w:val="center"/>
        <w:rPr>
          <w:rFonts w:hint="eastAsia"/>
        </w:rPr>
      </w:pPr>
    </w:p>
    <w:p>
      <w:pPr>
        <w:spacing w:line="560" w:lineRule="exact"/>
        <w:jc w:val="center"/>
        <w:rPr>
          <w:rFonts w:hint="eastAsia"/>
        </w:rPr>
      </w:pPr>
    </w:p>
    <w:p>
      <w:pPr>
        <w:spacing w:line="560" w:lineRule="exact"/>
        <w:rPr>
          <w:rFonts w:hint="eastAsia" w:ascii="仿宋_GB2312"/>
        </w:rPr>
      </w:pPr>
    </w:p>
    <w:p>
      <w:pPr>
        <w:spacing w:line="560" w:lineRule="exact"/>
        <w:rPr>
          <w:rFonts w:hint="eastAsia" w:ascii="仿宋_GB2312"/>
        </w:rPr>
      </w:pPr>
    </w:p>
    <w:p>
      <w:pPr>
        <w:tabs>
          <w:tab w:val="left" w:pos="1854"/>
          <w:tab w:val="left" w:pos="2163"/>
        </w:tabs>
        <w:spacing w:line="560" w:lineRule="exact"/>
        <w:jc w:val="center"/>
        <w:rPr>
          <w:rFonts w:hint="eastAsia"/>
        </w:rPr>
      </w:pPr>
    </w:p>
    <w:p>
      <w:pPr>
        <w:spacing w:line="560" w:lineRule="exact"/>
        <w:jc w:val="center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相政办〔</w:t>
      </w:r>
      <w:r>
        <w:rPr>
          <w:rFonts w:hint="default" w:ascii="Times New Roman" w:hAnsi="Times New Roman" w:cs="Times New Roman"/>
          <w:sz w:val="32"/>
          <w:szCs w:val="32"/>
        </w:rPr>
        <w:t>20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/>
          <w:sz w:val="32"/>
          <w:szCs w:val="32"/>
        </w:rPr>
        <w:t>〕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30</w:t>
      </w:r>
      <w:r>
        <w:rPr>
          <w:rFonts w:hint="eastAsia" w:ascii="仿宋_GB2312"/>
          <w:sz w:val="32"/>
          <w:szCs w:val="32"/>
        </w:rPr>
        <w:t>号</w:t>
      </w:r>
    </w:p>
    <w:p>
      <w:pPr>
        <w:spacing w:line="560" w:lineRule="exact"/>
        <w:jc w:val="center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宋体" w:eastAsia="方正小标宋简体"/>
          <w:bCs/>
          <w:sz w:val="44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lang w:eastAsia="zh-CN"/>
        </w:rPr>
        <w:t>区</w:t>
      </w:r>
      <w:r>
        <w:rPr>
          <w:rFonts w:hint="default" w:ascii="Times New Roman" w:hAnsi="Times New Roman" w:eastAsia="方正小标宋简体" w:cs="Times New Roman"/>
          <w:bCs/>
          <w:sz w:val="44"/>
        </w:rPr>
        <w:t>政府办公室关于公布202</w:t>
      </w:r>
      <w:r>
        <w:rPr>
          <w:rFonts w:hint="eastAsia" w:ascii="Times New Roman" w:hAnsi="Times New Roman" w:eastAsia="方正小标宋简体" w:cs="Times New Roman"/>
          <w:bCs/>
          <w:sz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sz w:val="44"/>
        </w:rPr>
        <w:t>年度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lang w:eastAsia="zh-CN"/>
        </w:rPr>
        <w:t>相城区</w:t>
      </w:r>
      <w:r>
        <w:rPr>
          <w:rFonts w:hint="default" w:ascii="Times New Roman" w:hAnsi="Times New Roman" w:eastAsia="方正小标宋简体" w:cs="Times New Roman"/>
          <w:bCs/>
          <w:sz w:val="44"/>
        </w:rPr>
        <w:t>政府重大行政决策事项目录的通知</w:t>
      </w:r>
    </w:p>
    <w:p>
      <w:pPr>
        <w:spacing w:line="560" w:lineRule="exact"/>
        <w:rPr>
          <w:rFonts w:hint="eastAsia" w:ascii="方正小标宋简体" w:hAnsi="宋体" w:eastAsia="方正小标宋简体"/>
          <w:bCs/>
          <w:sz w:val="44"/>
        </w:rPr>
      </w:pPr>
    </w:p>
    <w:p>
      <w:pPr>
        <w:widowControl/>
        <w:spacing w:line="560" w:lineRule="exac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经开区、苏相合作区、高新区、高铁新城管委会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度假区管理办（阳澄湖镇政府），各镇（街道）政府（办事处），区各有关部门，各垂直管理部门：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规范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政府重大行政决策行为，明确重大行政决策事项范围，促进依法、科学、民主决策，根据《重大行政决策程序暂行条例》《江苏省重大行政决策程序实施办法》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《江苏省人民政府重大行政决策事项目录管理办法》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《苏州市重大行政决策程序规定实施细则》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《相城区重大行政决策程序规定》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等有关规定要求，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政府办公室经各地各部门申报、相关部门会商审议等程序，编制形成《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相城区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政府重大行政决策事项目录》。经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政府同意，现予以公布，并就有关事项通知如下： 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一、请本目录明确的各承办单位根据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相关规定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要求，会同有关单位，及时制定工作方案，组织起草决策草案、完成决策论证过程。 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二、列入目录的各重大行政决策事项必须严格落实公众参与、专家论证、风险评估、合法性审查、廉洁性审查、集体讨论决定等法定程序，确保程序正当、过程公开、责任明确。各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级决策事项未履行重大行政决策相关程序的，不得提请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政府全体会议或常务会议审议。 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三、各承办单位要将决策论证过程、审查申报等工作纳入苏州市重大行政决策网上公开运行系统，确保重大行政决策事项论证工作节点管理、流程控制、规范运行。 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四、各承办单位要重视重大行政决策的档案管理，对决策立项和决策过程中形成的法定程序证明材料及时整理归档，实现重大行政决策全过程记录。 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五、本目录将通过政府门户网站向社会公开，公开内容涉及重大行政决策事项名称、理由依据、拟解决的问题、解决方案、决策进度等内容，各承办单位应及时准确填报、完善相关信息。 </w:t>
      </w: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  <w:tab w:val="left" w:pos="85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纪委监委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区委政法委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司法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按照法定职责分别做好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级重大行政决策廉洁性审查、风险评估、合法性审查的业务指导和相关监督管理工作。</w:t>
      </w: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  <w:tab w:val="left" w:pos="85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七、各决策事项组织实施的合法性、规范化情况纳入年度法治建设监测评价和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综合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考核范围。 </w:t>
      </w: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  <w:tab w:val="left" w:pos="850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八、决策目录实行动态管理，根据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政府年度工作任务的增加、变更等情况，新增或调整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政府重大行政决策事项的，由决策承办部门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根据相关规定要求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，征求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政府分管负责人意见并报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政府办公室等部门审查通过后，提请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政府对决策目录调整情况进行公布。 </w:t>
      </w:r>
    </w:p>
    <w:p>
      <w:pPr>
        <w:tabs>
          <w:tab w:val="left" w:pos="7020"/>
          <w:tab w:val="left" w:pos="7200"/>
          <w:tab w:val="left" w:pos="8505"/>
        </w:tabs>
        <w:spacing w:line="560" w:lineRule="exact"/>
        <w:ind w:firstLine="640" w:firstLineChars="200"/>
        <w:jc w:val="both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  <w:r>
        <w:rPr>
          <w:rFonts w:hint="default" w:ascii="Times New Roman" w:hAnsi="Times New Roman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</w:t>
      </w:r>
      <w:r>
        <w:rPr>
          <w:rFonts w:hint="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相城区</w:t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政府重大行政决策事项目录 </w:t>
      </w: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3520" w:firstLineChars="11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  <w:t>苏州市相城区人民政府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-SA"/>
        </w:rPr>
        <w:t>办公室</w:t>
      </w: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4160" w:firstLineChars="13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  <w:t>2024年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  <w:t>月</w:t>
      </w:r>
      <w:r>
        <w:rPr>
          <w:rFonts w:hint="eastAsia" w:ascii="Times New Roman" w:hAnsi="Times New Roman" w:cs="Times New Roman"/>
          <w:kern w:val="2"/>
          <w:sz w:val="32"/>
          <w:szCs w:val="32"/>
          <w:lang w:val="en-US" w:eastAsia="zh-CN" w:bidi="ar-SA"/>
        </w:rPr>
        <w:t>29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  <w:t>日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  <w:t xml:space="preserve">  </w:t>
      </w: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640" w:firstLineChars="200"/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  <w:t>（此件公开发布）</w:t>
      </w: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</w:p>
    <w:p>
      <w:pPr>
        <w:tabs>
          <w:tab w:val="left" w:pos="7020"/>
          <w:tab w:val="left" w:pos="7200"/>
          <w:tab w:val="left" w:pos="8080"/>
          <w:tab w:val="left" w:pos="8222"/>
        </w:tabs>
        <w:autoSpaceDE/>
        <w:autoSpaceDN/>
        <w:adjustRightInd w:val="0"/>
        <w:snapToGrid w:val="0"/>
        <w:spacing w:line="560" w:lineRule="exact"/>
        <w:ind w:firstLine="5120" w:firstLineChars="1600"/>
        <w:jc w:val="both"/>
        <w:rPr>
          <w:rFonts w:ascii="Times New Roman" w:hAnsi="Times New Roman" w:eastAsia="仿宋_GB2312" w:cs="Times New Roman"/>
          <w:kern w:val="2"/>
          <w:sz w:val="32"/>
          <w:szCs w:val="32"/>
          <w:lang w:val="en-US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bidi="ar-SA"/>
        </w:rPr>
        <w:t xml:space="preserve">      </w:t>
      </w:r>
    </w:p>
    <w:p>
      <w:pPr>
        <w:tabs>
          <w:tab w:val="left" w:pos="7020"/>
          <w:tab w:val="left" w:pos="7200"/>
        </w:tabs>
        <w:spacing w:line="560" w:lineRule="exact"/>
        <w:ind w:right="889" w:rightChars="404"/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tbl>
      <w:tblPr>
        <w:tblStyle w:val="6"/>
        <w:tblpPr w:leftFromText="180" w:rightFromText="180" w:vertAnchor="text" w:horzAnchor="page" w:tblpX="1900" w:tblpY="488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690"/>
        <w:gridCol w:w="20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8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4"/>
                <w:szCs w:val="44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spacing w:val="1"/>
                <w:w w:val="97"/>
                <w:kern w:val="0"/>
                <w:sz w:val="44"/>
                <w:szCs w:val="44"/>
                <w:fitText w:val="8140" w:id="1991246181"/>
                <w:lang w:eastAsia="zh-CN"/>
              </w:rPr>
              <w:t>202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spacing w:val="1"/>
                <w:w w:val="97"/>
                <w:kern w:val="0"/>
                <w:sz w:val="44"/>
                <w:szCs w:val="44"/>
                <w:fitText w:val="8140" w:id="1991246181"/>
                <w:lang w:val="en-US" w:eastAsia="zh-CN"/>
              </w:rPr>
              <w:t>4年</w:t>
            </w:r>
            <w:r>
              <w:rPr>
                <w:rFonts w:hint="eastAsia" w:ascii="Times New Roman" w:hAnsi="Times New Roman" w:eastAsia="方正小标宋简体" w:cs="Times New Roman"/>
                <w:color w:val="000000"/>
                <w:spacing w:val="1"/>
                <w:w w:val="97"/>
                <w:kern w:val="0"/>
                <w:sz w:val="44"/>
                <w:szCs w:val="44"/>
                <w:fitText w:val="8140" w:id="1991246181"/>
                <w:lang w:eastAsia="zh-CN"/>
              </w:rPr>
              <w:t>度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spacing w:val="1"/>
                <w:w w:val="97"/>
                <w:kern w:val="0"/>
                <w:sz w:val="44"/>
                <w:szCs w:val="44"/>
                <w:fitText w:val="8140" w:id="1991246181"/>
                <w:lang w:eastAsia="zh-CN"/>
              </w:rPr>
              <w:t>相城区政府重大行政决策事项目</w:t>
            </w:r>
            <w:r>
              <w:rPr>
                <w:rFonts w:hint="default" w:ascii="Times New Roman" w:hAnsi="Times New Roman" w:eastAsia="方正小标宋简体" w:cs="Times New Roman"/>
                <w:color w:val="000000"/>
                <w:spacing w:val="2"/>
                <w:w w:val="97"/>
                <w:kern w:val="0"/>
                <w:sz w:val="44"/>
                <w:szCs w:val="44"/>
                <w:fitText w:val="8140" w:id="1991246181"/>
                <w:lang w:eastAsia="zh-CN"/>
              </w:rPr>
              <w:t>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  <w:t>承办单位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相城区关于加快推进高水平科技自立自强的若干政策措施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区科技局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调整春嘉社区、三角咀家园社区、方浜村、木巷村行政区域管理服务范围及设立占上社区、北庄社区、黄桥社区、永青社区居民委员会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黄桥街道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设立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  <w:lang w:val="en-US" w:eastAsia="zh-CN" w:bidi="en-US"/>
              </w:rPr>
              <w:t>任浜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社区居民委员会及调整永昌泾社区行政区域管理服务范围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en-US"/>
              </w:rPr>
              <w:t>漕湖街道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7020"/>
          <w:tab w:val="left" w:pos="72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right="889" w:rightChars="404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 w:val="0"/>
        <w:pBdr>
          <w:bottom w:val="none" w:color="auto" w:sz="0" w:space="0"/>
        </w:pBdr>
        <w:spacing w:before="60" w:line="480" w:lineRule="exact"/>
        <w:ind w:left="1047" w:leftChars="98" w:right="172" w:rightChars="78" w:hanging="831" w:hangingChars="297"/>
        <w:jc w:val="both"/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ascii="宋体" w:hAnsi="宋体" w:eastAsia="仿宋_GB2312" w:cs="Times New Roman"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19050</wp:posOffset>
                </wp:positionV>
                <wp:extent cx="5615940" cy="0"/>
                <wp:effectExtent l="0" t="0" r="0" b="0"/>
                <wp:wrapNone/>
                <wp:docPr id="2" name="直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" o:spid="_x0000_s1026" o:spt="20" style="position:absolute;left:0pt;margin-left:0.75pt;margin-top:1.5pt;height:0pt;width:442.2pt;z-index:251660288;mso-width-relative:page;mso-height-relative:page;" filled="f" stroked="t" coordsize="21600,21600" o:gfxdata="UEsDBAoAAAAAAIdO4kAAAAAAAAAAAAAAAAAEAAAAZHJzL1BLAwQUAAAACACHTuJAUYzeUNIAAAAF&#10;AQAADwAAAGRycy9kb3ducmV2LnhtbE2Py07DMBBF90j8gzVIbKrWbquiEOJ0AWTHhgLqdhoPSUQ8&#10;TmP3AV/PwAaWR/fqzpliffa9OtIYu8AW5jMDirgOruPGwutLNc1AxYTssA9MFj4pwrq8vCgwd+HE&#10;z3TcpEbJCMccLbQpDbnWsW7JY5yFgViy9zB6TIJjo92IJxn3vV4Yc6M9diwXWhzovqX6Y3PwFmL1&#10;Rvvqa1JPzHbZBFrsH54e0drrq7m5A5XonP7K8KMv6lCK0y4c2EXVC6+kaGEpD0maZatbULtf1mWh&#10;/9uX31BLAwQUAAAACACHTuJAlj0diugBAADcAwAADgAAAGRycy9lMm9Eb2MueG1srVNLbtswEN0X&#10;6B0I7mvZRh00guUs4qSbojXQ9gBjkpII8AcObdln6TW66qbHyTU6pBy7TTdeRAtqyBm+mfdmuLw7&#10;WMP2KqL2ruGzyZQz5YSX2nUN//7t8d0HzjCBk2C8Uw0/KuR3q7dvlkOo1dz33kgVGYE4rIfQ8D6l&#10;UFcVil5ZwIkPypGz9dFCom3sKhlhIHRrqvl0elMNPsoQvVCIdLoenfyEGK8B9G2rhVp7sbPKpRE1&#10;KgOJKGGvA/JVqbZtlUhf2hZVYqbhxDSVlZKQvc1rtVpC3UUIvRanEuCaEl5wsqAdJT1DrSEB20X9&#10;H5TVInr0bZoIb6uRSFGEWMymL7T52kNQhQtJjeEsOr4erPi830SmZcPnnDmw1PCnHz+ffv1m8yLO&#10;ELCmmHu3iSRV3mHYxMz00Eab/8SBHYqgx7Og6pCYoMPFzWxx+560Fs++6nIxREwflbcsGw032mWu&#10;UMP+EyZKRqHPIfnYODY0/HYxXxAc0OC11HAybaDi0XXlLnqj5aM2Jt/A2G3vTWR7yM0vX+434f4T&#10;lpOsAfsxrrjGsegVyAcnWToGksXRa+C5BKskZ0bR48lWGaAE2lwTSamNowouOmZr6+WRmrALUXc9&#10;KTErVWYPNb3UexrQPFV/7wvS5VGu/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RjN5Q0gAAAAUB&#10;AAAPAAAAAAAAAAEAIAAAACIAAABkcnMvZG93bnJldi54bWxQSwECFAAUAAAACACHTuJAlj0diugB&#10;AADcAwAADgAAAAAAAAABACAAAAAh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仿宋_GB2312" w:cs="Times New Roman"/>
          <w:kern w:val="2"/>
          <w:sz w:val="28"/>
          <w:szCs w:val="28"/>
          <w:lang w:val="en-US" w:eastAsia="zh-CN" w:bidi="ar-SA"/>
        </w:rPr>
        <w:t>抄送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：区委办，区人大办，区政协办，区纪委监委，区委政法委</w:t>
      </w:r>
    </w:p>
    <w:p>
      <w:pPr>
        <w:widowControl w:val="0"/>
        <w:pBdr>
          <w:bottom w:val="none" w:color="auto" w:sz="0" w:space="0"/>
        </w:pBdr>
        <w:tabs>
          <w:tab w:val="left" w:pos="8446"/>
        </w:tabs>
        <w:spacing w:before="60" w:line="480" w:lineRule="exact"/>
        <w:ind w:left="767" w:leftChars="97" w:right="172" w:rightChars="78" w:hanging="554" w:hangingChars="198"/>
        <w:jc w:val="both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仿宋_GB2312" w:cs="Times New Roman"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66040</wp:posOffset>
                </wp:positionV>
                <wp:extent cx="5615940" cy="0"/>
                <wp:effectExtent l="0" t="0" r="0" b="0"/>
                <wp:wrapNone/>
                <wp:docPr id="8" name="直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31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1" o:spid="_x0000_s1026" o:spt="20" style="position:absolute;left:0pt;margin-left:0.75pt;margin-top:5.2pt;height:0pt;width:442.2pt;z-index:251661312;mso-width-relative:page;mso-height-relative:page;" filled="f" stroked="t" coordsize="21600,21600" o:gfxdata="UEsDBAoAAAAAAIdO4kAAAAAAAAAAAAAAAAAEAAAAZHJzL1BLAwQUAAAACACHTuJAvTuEKdYAAAAH&#10;AQAADwAAAGRycy9kb3ducmV2LnhtbE2OwU7DMBBE75X4B2uRuLV2Ea1CiFMpERx6AIkWCbi58TaJ&#10;Gq9D7LTl71nUA5xWszOaednq7DpxxCG0njTMZwoEUuVtS7WGt+3TNAERoiFrOk+o4RsDrPKrSWZS&#10;60/0isdNrAWXUEiNhibGPpUyVA06E2a+R2Jv7wdnIsuhlnYwJy53nbxVaimdaYkXGtNj2WB12IxO&#10;QwzvHy9xXH8Vy+K5xG3xWT7KtdY313P1ACLiOf6F4Ref0SFnpp0fyQbRsV5wkI+6A8F2kizuQewu&#10;D5ln8j9//gNQSwMEFAAAAAgAh07iQDdJ23HpAQAA3AMAAA4AAABkcnMvZTJvRG9jLnhtbK1TS3IT&#10;MRDdU8UdVNrjsQ0OZMrjLGLChgJXBQ7QljQzqtKv1LLHPgvXYMWG4+QatDSOQ8LGC2ahaalbr/u9&#10;bi1vDtawvYqovWv4bDLlTDnhpXZdw79/u3vzgTNM4CQY71TDjwr5zer1q+UQajX3vTdSRUYgDush&#10;NLxPKdRVhaJXFnDig3LkbH20kGgbu0pGGAjdmmo+nV5Vg48yRC8UIp2uRyc/IcZLAH3baqHWXuys&#10;cmlEjcpAIkrY64B8VaptWyXS17ZFlZhpODFNZaUkZG/zWq2WUHcRQq/FqQS4pIQXnCxoR0nPUGtI&#10;wHZR/wNltYgefZsmwttqJFIUIRaz6Qtt7nsIqnAhqTGcRcf/Byu+7DeRadlwarsDSw1/+PHz4ddv&#10;Np9lcYaANcXcuk087TBsYmZ6aKPNf+LADkXQ41lQdUhM0OHiara4fkdai0df9XQxREyflLcsGw03&#10;2mWuUMP+MyZKRqGPIfnYODY0/O3s/YLggAavpYaTaQMVj64rd9EbLe+0MfkGxm57ayLbQ25++TIl&#10;wn0WlpOsAfsxrrjGsegVyI9OsnQMJIuj18BzCVZJzoyix5MtAoQ6gTaXRFJq46iCrOqoY7a2Xh6p&#10;CbsQddeTEkX4EkNNL/WeBjRP1d/7gvT0KFd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07hCnW&#10;AAAABwEAAA8AAAAAAAAAAQAgAAAAIgAAAGRycy9kb3ducmV2LnhtbFBLAQIUABQAAAAIAIdO4kA3&#10;Sdtx6QEAANwDAAAOAAAAAAAAAAEAIAAAACUBAABkcnMvZTJvRG9jLnhtbFBLBQYAAAAABgAGAFkB&#10;AACABQAAAAA=&#10;">
                <v:fill on="f" focussize="0,0"/>
                <v:stroke weight="0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仿宋_GB2312" w:cs="Times New Roman"/>
          <w:kern w:val="2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405130</wp:posOffset>
                </wp:positionV>
                <wp:extent cx="5615940" cy="0"/>
                <wp:effectExtent l="0" t="0" r="0" b="0"/>
                <wp:wrapNone/>
                <wp:docPr id="1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0.75pt;margin-top:31.9pt;height:0pt;width:442.2pt;z-index:251659264;mso-width-relative:page;mso-height-relative:page;" filled="f" stroked="t" coordsize="21600,21600" o:gfxdata="UEsDBAoAAAAAAIdO4kAAAAAAAAAAAAAAAAAEAAAAZHJzL1BLAwQUAAAACACHTuJAN0RkUtQAAAAH&#10;AQAADwAAAGRycy9kb3ducmV2LnhtbE2PzU7DMBCE70i8g7VIXCpqt1WrEOL0AOTGhRbEdRsvSUS8&#10;TmP3B56eRRzgODuj2W+K9dn36khj7AJbmE0NKOI6uI4bCy/b6iYDFROywz4wWfikCOvy8qLA3IUT&#10;P9NxkxolJRxztNCmNORax7olj3EaBmLx3sPoMYkcG+1GPEm57/XcmJX22LF8aHGg+5bqj83BW4jV&#10;K+2rr0k9MW+LJtB8//D0iNZeX83MHahE5/QXhh98QYdSmHbhwC6qXvRSghZWCxkgdpYtb0Htfg+6&#10;LPR//vIbUEsDBBQAAAAIAIdO4kCfJSL06QEAANwDAAAOAAAAZHJzL2Uyb0RvYy54bWytU0tu2zAQ&#10;3RfoHQjua9lGHdSC5SzipJuiNdD2AGOSkgjwBw5t2WfpNbrqpsfJNTqkHKdNN15EC2rIGb6Z92a4&#10;uj1aww4qovau4bPJlDPlhJfadQ3//u3h3QfOMIGTYLxTDT8p5Lfrt29WQ6jV3PfeSBUZgTish9Dw&#10;PqVQVxWKXlnAiQ/KkbP10UKibewqGWEgdGuq+XR6Uw0+yhC9UIh0uhmd/IwYrwH0bauF2nixt8ql&#10;ETUqA4koYa8D8nWptm2VSF/aFlVipuHENJWVkpC9y2u1XkHdRQi9FucS4JoSXnCyoB0lvUBtIAHb&#10;R/0flNUievRtmghvq5FIUYRYzKYvtPnaQ1CFC0mN4SI6vh6s+HzYRqYlTQJnDiw1/PHHz8dfv9ls&#10;mcUZAtYUc+e28bzDsI2Z6bGNNv+JAzsWQU8XQdUxMUGHi5vZYvmetBZPvur5YoiYPipvWTYabrTL&#10;XKGGwydMlIxCn0LysXFsaPhyMV8QHNDgtdRwMm2g4tF15S56o+WDNibfwNjt7kxkB8jNL1+mRLj/&#10;hOUkG8B+jCuucSx6BfLeSZZOgWRx9Bp4LsEqyZlR9HiyRYBQJ9DmmkhKbRxVkFUddczWzssTNWEf&#10;ou56UmJWqsweanqp9zygear+3hek50e5/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3RGRS1AAA&#10;AAcBAAAPAAAAAAAAAAEAIAAAACIAAABkcnMvZG93bnJldi54bWxQSwECFAAUAAAACACHTuJAnyUi&#10;9OkBAADcAwAADgAAAAAAAAABACAAAAAj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 xml:space="preserve">苏州市相城区人民政府办公室       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年</w:t>
      </w:r>
      <w:r>
        <w:rPr>
          <w:rFonts w:hint="eastAsia" w:hAnsi="Times New Roman" w:cs="Times New Roman"/>
          <w:kern w:val="2"/>
          <w:sz w:val="28"/>
          <w:szCs w:val="28"/>
          <w:lang w:val="en-US" w:eastAsia="zh-CN" w:bidi="ar-SA"/>
        </w:rPr>
        <w:t>4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hAnsi="Times New Roman" w:cs="Times New Roman"/>
          <w:kern w:val="2"/>
          <w:sz w:val="28"/>
          <w:szCs w:val="28"/>
          <w:lang w:val="en-US" w:eastAsia="zh-CN" w:bidi="ar-SA"/>
        </w:rPr>
        <w:t>29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t>日印</w:t>
      </w: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发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yX96c4AgAAbw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dMrSjRTaPj5x/fz&#10;z9/nX9/IJMrTWD9H1INFXGjfmRZDM9x7XEbWbelU/AUfAj/EPV3EFW0gPD6aTWezMVwcvuEA/Ozp&#10;uXU+vBdGkWjk1KF7SVR23PrQhQ4hMZs2m1rK1EGpSZPT66u34/Tg4gG41DFWpFnoYSKlrvRohXbX&#10;9jx3pjiBpjPdnHjLNzVK2TIf7pnDYKB8rE64w6eUBilNb1FSGff1X/cxHv2Cl5IGg5ZTjb2iRH7Q&#10;6CMAw2C4wdgNhj6oW4PJnWAlLU8mHrggB7N0Rn3BPq1iDriY5siU0zCYt6EbduwjF6tVCjpYV++r&#10;7gGm0LKw1Q+WxzRRKm9XhwBpk+JRoE4VdCoeMIepZ/3OxEH/85yinv4nlo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rJf3p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ODQyZWI3NzdkMjM2ZmFkMzZkYzUyNGUzMjgyNjMifQ=="/>
  </w:docVars>
  <w:rsids>
    <w:rsidRoot w:val="04E034FF"/>
    <w:rsid w:val="000D578A"/>
    <w:rsid w:val="002D0851"/>
    <w:rsid w:val="002D3629"/>
    <w:rsid w:val="004B39E6"/>
    <w:rsid w:val="004C6607"/>
    <w:rsid w:val="006611DE"/>
    <w:rsid w:val="008D3A0C"/>
    <w:rsid w:val="008E5773"/>
    <w:rsid w:val="00A369F1"/>
    <w:rsid w:val="00B43877"/>
    <w:rsid w:val="00BF1071"/>
    <w:rsid w:val="00C56E54"/>
    <w:rsid w:val="00CB3B06"/>
    <w:rsid w:val="00E2791B"/>
    <w:rsid w:val="00FF2C3C"/>
    <w:rsid w:val="02095802"/>
    <w:rsid w:val="04E034FF"/>
    <w:rsid w:val="059B530D"/>
    <w:rsid w:val="0B4B4814"/>
    <w:rsid w:val="0BB71B42"/>
    <w:rsid w:val="0C4D63F7"/>
    <w:rsid w:val="0FC31615"/>
    <w:rsid w:val="10F7606C"/>
    <w:rsid w:val="1653298E"/>
    <w:rsid w:val="16686F10"/>
    <w:rsid w:val="17AC67C2"/>
    <w:rsid w:val="18685ECE"/>
    <w:rsid w:val="1AC432CB"/>
    <w:rsid w:val="1AE7681F"/>
    <w:rsid w:val="1AEE5E74"/>
    <w:rsid w:val="20DD41DC"/>
    <w:rsid w:val="2303787F"/>
    <w:rsid w:val="23C5508A"/>
    <w:rsid w:val="2469620E"/>
    <w:rsid w:val="274667C9"/>
    <w:rsid w:val="286F57E9"/>
    <w:rsid w:val="29841337"/>
    <w:rsid w:val="29D85220"/>
    <w:rsid w:val="2AF73CB5"/>
    <w:rsid w:val="2B0C5A44"/>
    <w:rsid w:val="30447E3F"/>
    <w:rsid w:val="3A697722"/>
    <w:rsid w:val="3B416E2B"/>
    <w:rsid w:val="3E072D69"/>
    <w:rsid w:val="3EAC2191"/>
    <w:rsid w:val="400F309F"/>
    <w:rsid w:val="40EC31F2"/>
    <w:rsid w:val="43197F05"/>
    <w:rsid w:val="43776A38"/>
    <w:rsid w:val="4517259F"/>
    <w:rsid w:val="454F4A62"/>
    <w:rsid w:val="48FB359C"/>
    <w:rsid w:val="4A2B323F"/>
    <w:rsid w:val="4D596F47"/>
    <w:rsid w:val="510A368B"/>
    <w:rsid w:val="52001F63"/>
    <w:rsid w:val="557865D9"/>
    <w:rsid w:val="557A0B71"/>
    <w:rsid w:val="578274C2"/>
    <w:rsid w:val="58170FD4"/>
    <w:rsid w:val="5C0E07FC"/>
    <w:rsid w:val="5E90247F"/>
    <w:rsid w:val="61BC4EDE"/>
    <w:rsid w:val="63866D37"/>
    <w:rsid w:val="648F1B07"/>
    <w:rsid w:val="654F6E84"/>
    <w:rsid w:val="68A91B39"/>
    <w:rsid w:val="697E29EE"/>
    <w:rsid w:val="6A7B0194"/>
    <w:rsid w:val="6A992987"/>
    <w:rsid w:val="6A9A29B7"/>
    <w:rsid w:val="6D3B5488"/>
    <w:rsid w:val="6DB602F7"/>
    <w:rsid w:val="74D92A6C"/>
    <w:rsid w:val="76B72051"/>
    <w:rsid w:val="7E2C3F8F"/>
    <w:rsid w:val="7F64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spacing w:line="660" w:lineRule="exact"/>
      <w:ind w:left="897" w:right="1092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8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72"/>
    <customShpInfo spid="_x0000_s2073"/>
    <customShpInfo spid="_x0000_s20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1211</Characters>
  <Lines>49</Lines>
  <Paragraphs>13</Paragraphs>
  <TotalTime>2</TotalTime>
  <ScaleCrop>false</ScaleCrop>
  <LinksUpToDate>false</LinksUpToDate>
  <CharactersWithSpaces>1244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2021-03-16T06:26:00Z</dcterms:created>
  <dc:creator>周颖</dc:creator>
  <cp:lastModifiedBy>饼饼饼冰</cp:lastModifiedBy>
  <cp:lastPrinted>2024-04-03T01:10:00Z</cp:lastPrinted>
  <dcterms:modified xsi:type="dcterms:W3CDTF">2024-04-30T01:28:24Z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KSOSaveFontToCloudKey">
    <vt:lpwstr>474092038_cloud</vt:lpwstr>
  </property>
  <property fmtid="{D5CDD505-2E9C-101B-9397-08002B2CF9AE}" pid="4" name="ICV">
    <vt:lpwstr>12321190067144AB9EA21B4719123E3A</vt:lpwstr>
  </property>
</Properties>
</file>