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A3F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840" w:lineRule="atLeast"/>
        <w:ind w:left="0" w:right="0"/>
        <w:jc w:val="center"/>
        <w:rPr>
          <w:rFonts w:hint="eastAsia" w:ascii="黑体" w:hAnsi="黑体" w:eastAsia="黑体" w:cs="黑体"/>
          <w:b w:val="0"/>
          <w:bCs w:val="0"/>
          <w:color w:val="333333"/>
          <w:sz w:val="42"/>
          <w:szCs w:val="42"/>
          <w:u w:val="none"/>
        </w:rPr>
      </w:pPr>
      <w:r>
        <w:rPr>
          <w:rFonts w:hint="eastAsia" w:ascii="黑体" w:hAnsi="黑体" w:eastAsia="黑体" w:cs="黑体"/>
          <w:b w:val="0"/>
          <w:bCs w:val="0"/>
          <w:i w:val="0"/>
          <w:iCs w:val="0"/>
          <w:caps w:val="0"/>
          <w:color w:val="333333"/>
          <w:spacing w:val="0"/>
          <w:sz w:val="42"/>
          <w:szCs w:val="42"/>
          <w:u w:val="none"/>
          <w:shd w:val="clear" w:fill="FFFFFF"/>
          <w:lang w:val="en-US" w:eastAsia="zh-CN"/>
        </w:rPr>
        <w:t>相城区</w:t>
      </w:r>
      <w:r>
        <w:rPr>
          <w:rFonts w:hint="eastAsia" w:ascii="黑体" w:hAnsi="黑体" w:eastAsia="黑体" w:cs="黑体"/>
          <w:b w:val="0"/>
          <w:bCs w:val="0"/>
          <w:i w:val="0"/>
          <w:iCs w:val="0"/>
          <w:caps w:val="0"/>
          <w:color w:val="333333"/>
          <w:spacing w:val="0"/>
          <w:sz w:val="42"/>
          <w:szCs w:val="42"/>
          <w:u w:val="none"/>
          <w:shd w:val="clear" w:fill="FFFFFF"/>
        </w:rPr>
        <w:t>行政复议办事指南</w:t>
      </w:r>
    </w:p>
    <w:p w14:paraId="2AC070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555555"/>
          <w:spacing w:val="0"/>
          <w:sz w:val="24"/>
          <w:szCs w:val="24"/>
          <w:u w:val="none"/>
        </w:rPr>
      </w:pPr>
      <w:r>
        <w:rPr>
          <w:rFonts w:hint="eastAsia" w:ascii="宋体" w:hAnsi="宋体" w:eastAsia="宋体" w:cs="宋体"/>
          <w:i w:val="0"/>
          <w:iCs w:val="0"/>
          <w:caps w:val="0"/>
          <w:color w:val="FF763B"/>
          <w:spacing w:val="0"/>
          <w:kern w:val="0"/>
          <w:sz w:val="21"/>
          <w:szCs w:val="21"/>
          <w:u w:val="none"/>
          <w:bdr w:val="single" w:color="FF763B" w:sz="6" w:space="0"/>
          <w:shd w:val="clear" w:fill="FFFFFF"/>
          <w:lang w:val="en-US" w:eastAsia="zh-CN" w:bidi="ar"/>
        </w:rPr>
        <w:fldChar w:fldCharType="begin"/>
      </w:r>
      <w:r>
        <w:rPr>
          <w:rFonts w:hint="eastAsia" w:ascii="宋体" w:hAnsi="宋体" w:eastAsia="宋体" w:cs="宋体"/>
          <w:i w:val="0"/>
          <w:iCs w:val="0"/>
          <w:caps w:val="0"/>
          <w:color w:val="FF763B"/>
          <w:spacing w:val="0"/>
          <w:kern w:val="0"/>
          <w:sz w:val="21"/>
          <w:szCs w:val="21"/>
          <w:u w:val="none"/>
          <w:bdr w:val="single" w:color="FF763B" w:sz="6" w:space="0"/>
          <w:shd w:val="clear" w:fill="FFFFFF"/>
          <w:lang w:val="en-US" w:eastAsia="zh-CN" w:bidi="ar"/>
        </w:rPr>
        <w:instrText xml:space="preserve"> HYPERLINK "http://service.weibo.com/share/share.php?url=http://shantou.customs.gov.cn/tianjin_customs/427924/427928/2755450/2700346/index.html?VbY7rnwef3WG=1745566934256&amp;title=%E8%A1%8C%E6%94%BF%E5%A4%8D%E8%AE%AE%E5%8A%9E%E4%BA%8B%E6%8C%87%E5%8D%97&amp;pic=http://shantou.customs.gov.cn/tianjin_customs/template/common/header_2020/wx_icon.png?timestamp=1602657129470&amp;appkey=" \t "http://shantou.customs.gov.cn/tianjin_customs/427924/427928/2755450/2700346/_blank" </w:instrText>
      </w:r>
      <w:r>
        <w:rPr>
          <w:rFonts w:hint="eastAsia" w:ascii="宋体" w:hAnsi="宋体" w:eastAsia="宋体" w:cs="宋体"/>
          <w:i w:val="0"/>
          <w:iCs w:val="0"/>
          <w:caps w:val="0"/>
          <w:color w:val="FF763B"/>
          <w:spacing w:val="0"/>
          <w:kern w:val="0"/>
          <w:sz w:val="21"/>
          <w:szCs w:val="21"/>
          <w:u w:val="none"/>
          <w:bdr w:val="single" w:color="FF763B" w:sz="6" w:space="0"/>
          <w:shd w:val="clear" w:fill="FFFFFF"/>
          <w:lang w:val="en-US" w:eastAsia="zh-CN" w:bidi="ar"/>
        </w:rPr>
        <w:fldChar w:fldCharType="separate"/>
      </w:r>
      <w:r>
        <w:rPr>
          <w:rFonts w:hint="eastAsia" w:ascii="宋体" w:hAnsi="宋体" w:eastAsia="宋体" w:cs="宋体"/>
          <w:i w:val="0"/>
          <w:iCs w:val="0"/>
          <w:caps w:val="0"/>
          <w:color w:val="FF763B"/>
          <w:spacing w:val="0"/>
          <w:kern w:val="0"/>
          <w:sz w:val="21"/>
          <w:szCs w:val="21"/>
          <w:u w:val="none"/>
          <w:bdr w:val="single" w:color="FF763B" w:sz="6" w:space="0"/>
          <w:shd w:val="clear" w:fill="FFFFFF"/>
          <w:lang w:val="en-US" w:eastAsia="zh-CN" w:bidi="ar"/>
        </w:rPr>
        <w:fldChar w:fldCharType="end"/>
      </w:r>
      <w:r>
        <w:rPr>
          <w:rFonts w:hint="eastAsia" w:ascii="宋体" w:hAnsi="宋体" w:eastAsia="宋体" w:cs="宋体"/>
          <w:i w:val="0"/>
          <w:iCs w:val="0"/>
          <w:caps w:val="0"/>
          <w:color w:val="FDBE3D"/>
          <w:spacing w:val="0"/>
          <w:kern w:val="0"/>
          <w:sz w:val="21"/>
          <w:szCs w:val="21"/>
          <w:u w:val="none"/>
          <w:bdr w:val="single" w:color="FDBE3D" w:sz="6" w:space="0"/>
          <w:shd w:val="clear" w:fill="FFFFFF"/>
          <w:lang w:val="en-US" w:eastAsia="zh-CN" w:bidi="ar"/>
        </w:rPr>
        <w:fldChar w:fldCharType="begin"/>
      </w:r>
      <w:r>
        <w:rPr>
          <w:rFonts w:hint="eastAsia" w:ascii="宋体" w:hAnsi="宋体" w:eastAsia="宋体" w:cs="宋体"/>
          <w:i w:val="0"/>
          <w:iCs w:val="0"/>
          <w:caps w:val="0"/>
          <w:color w:val="FDBE3D"/>
          <w:spacing w:val="0"/>
          <w:kern w:val="0"/>
          <w:sz w:val="21"/>
          <w:szCs w:val="21"/>
          <w:u w:val="none"/>
          <w:bdr w:val="single" w:color="FDBE3D" w:sz="6" w:space="0"/>
          <w:shd w:val="clear" w:fill="FFFFFF"/>
          <w:lang w:val="en-US" w:eastAsia="zh-CN" w:bidi="ar"/>
        </w:rPr>
        <w:instrText xml:space="preserve"> HYPERLINK "http://sns.qzone.qq.com/cgi-bin/qzshare/cgi_qzshare_onekey?url=http://shantou.customs.gov.cn/tianjin_customs/427924/427928/2755450/2700346/index.html?VbY7rnwef3WG=1745566934256&amp;title=%E8%A1%8C%E6%94%BF%E5%A4%8D%E8%AE%AE%E5%8A%9E%E4%BA%8B%E6%8C%87%E5%8D%97&amp;desc=%E3%80%80%E3%80%80%EF%BC%88%E4%B8%80%EF%BC%89%E7%94%B3%E8%AF%B7%E4%BA%BA%E7%94%B3%E8%AF%B7%E8%A1%8C%E6%94%BF%E5%A4%8D%E8%AE%AE%E7%9A%84%E6%97%B6%E9%99%90%E3%80%82%E3%80%80%E3%80%80%E7%94%B3%E8%AF%B7%E4%BA%BA%E5%BA%94%E5%BD%93%E8%87%AA%E7%9F%A5%E9%81%93%E4%BE%B5%E7%8A%AF%E5%85%B6%E5%90%88%E6%B3%95%E6%9D%83%E7%9B%8A%E7%9A%84%E5%85%B7%E4%BD%93%E8%A1%8C%E6%94%BF%E8%A1%8C%E4%B8%BA%E4%B9%8B%E6%97%A5%E8%B5%B760%E6%97%A5%E5%86%85%E6%8F%90%E5%87%BA%E8%A1%8C%E6%94%BF%E5%A4%8D%E8%AE%AE%E7%94%B3%E8%AF%B7%E3%80%82%E3%80%80%E3%80%80%E6%B5%B7%E5%85%B3%E8%A1%8C%E6%94%BF%E5%A4%8D%E8%AE%AE%E6%9C%BA%E6%9E%84%E6%94%B6%E5%88%B0%E8%A1%8C%E6%94%BF%E5%A4%8D%E8%AE%AE%E7%94%B3%E8%AF%B7%E5%90%8E%E3%80%82%E6%B5%B7%E5%85%B3%E8%A1%8C%E6%94%BF%E5%A4%8D%E8%AE%AE%E6%9C%BA%E6%9E%84%E5%8F%AF%E4%BB%A5%E8%87%AA%E6%94%B6%E5%88%B0%E8%AF%A5%E8%A1%8C%E6%94%BF%E5%A4%8D%E8%AE%AE%E7%94%B3%E8%AF%B7%E4%B9%8B%E6%97%A5%E8%B5%B75%E4%B8%AA%E5%B7%A5%E4%BD%9C%E6%97%A5%E5%86%85%E4%B9%A6%E9%9D%A2%E9%80%9A%E7%9F%A5%E7%94%B3%E8%AF%B7%E4%BA%BA%E8%A1%A5%E6%AD%A3%E3%80%82%E7%94%B3%E8%AF%B7%E4%BA%BA%E5%BA%94%E5%BD%93%E5%9C%A8%E6%94%B6%E5%88%B0%E8%A1%A5%E6%AD%A3%E9%80%9A%E7%9F%A5%E4%B9%8B%E6%97%A5%E8%B5%B710%E6%97%A5%E5%86%85%E5%90%91%E6%B5%B7%E5%85%B3%E8%A1%8C%E6%94%BF%E5%A4%8D%E8%AE%AE%E6%9C%BA%E6%9E%84%E6%8F%90%E4%BA%A4%E9%9C%80%E8%A6%81%E8%A1%A5%E6%AD%A3%E7%9A%84%E6%9D%90%E6%96%99%E3%80%82%E3%80%80%E3%80%80%E6%B5%B7%E5%85%B3%E8%A1%8C%E6%94%BF%E5%A4%8D%E8%AE%AE%E6%9C%BA%E6%9E%84%E5%8F%97%E7%90%86%E7%94%B3%E8%AF%B7%E4%BA%BA%E4%BB%A5%E4%BC%A0%E7%9C%9F%E3%80%81%E7%94%B5%E5%AD%90%E9%82%AE%E4%BB%B6%E6%96%B9%E5%BC%8F%E6%8F%90%E5%87%BA%E7%9A%84%E8%A1%8C%E6%94%BF%E5%A4%8D%E8%AE%AE%E7%94%B3%E8%AF%B7%E5%90%8E%E3%80%82&amp;summary=%E3%80%80%E3%80%80%EF%BC%88%E4%B8%80%EF%BC%89%E7%94%B3%E8%AF%B7%E4%BA%BA%E7%94%B3%E8%AF%B7%E8%A1%8C%E6%94%BF%E5%A4%8D%E8%AE%AE%E7%9A%84%E6%97%B6%E9%99%90%E3%80%82%E3%80%80%E3%80%80%E7%94%B3%E8%AF%B7%E4%BA%BA%E5%BA%94%E5%BD%93%E8%87%AA%E7%9F%A5%E9%81%93%E4%BE%B5%E7%8A%AF%E5%85%B6%E5%90%88%E6%B3%95%E6%9D%83%E7%9B%8A%E7%9A%84%E5%85%B7%E4%BD%93%E8%A1%8C%E6%94%BF%E8%A1%8C%E4%B8%BA%E4%B9%8B%E6%97%A5%E8%B5%B760%E6%97%A5%E5%86%85%E6%8F%90%E5%87%BA%E8%A1%8C%E6%94%BF%E5%A4%8D%E8%AE%AE%E7%94%B3%E8%AF%B7%E3%80%82%E3%80%80%E3%80%80%E6%B5%B7%E5%85%B3%E8%A1%8C%E6%94%BF%E5%A4%8D%E8%AE%AE%E6%9C%BA%E6%9E%84%E6%94%B6%E5%88%B0%E8%A1%8C%E6%94%BF%E5%A4%8D%E8%AE%AE%E7%94%B3%E8%AF%B7%E5%90%8E%E3%80%82%E6%B5%B7%E5%85%B3%E8%A1%8C%E6%94%BF%E5%A4%8D%E8%AE%AE%E6%9C%BA%E6%9E%84%E5%8F%AF%E4%BB%A5%E8%87%AA%E6%94%B6%E5%88%B0%E8%AF%A5%E8%A1%8C%E6%94%BF%E5%A4%8D%E8%AE%AE%E7%94%B3%E8%AF%B7%E4%B9%8B%E6%97%A5%E8%B5%B75%E4%B8%AA%E5%B7%A5%E4%BD%9C%E6%97%A5%E5%86%85%E4%B9%A6%E9%9D%A2%E9%80%9A%E7%9F%A5%E7%94%B3%E8%AF%B7%E4%BA%BA%E8%A1%A5%E6%AD%A3%E3%80%82%E7%94%B3%E8%AF%B7%E4%BA%BA%E5%BA%94%E5%BD%93%E5%9C%A8%E6%94%B6%E5%88%B0%E8%A1%A5%E6%AD%A3%E9%80%9A%E7%9F%A5%E4%B9%8B%E6%97%A5%E8%B5%B710%E6%97%A5%E5%86%85%E5%90%91%E6%B5%B7%E5%85%B3%E8%A1%8C%E6%94%BF%E5%A4%8D%E8%AE%AE%E6%9C%BA%E6%9E%84%E6%8F%90%E4%BA%A4%E9%9C%80%E8%A6%81%E8%A1%A5%E6%AD%A3%E7%9A%84%E6%9D%90%E6%96%99%E3%80%82%E3%80%80%E3%80%80%E6%B5%B7%E5%85%B3%E8%A1%8C%E6%94%BF%E5%A4%8D%E8%AE%AE%E6%9C%BA%E6%9E%84%E5%8F%97%E7%90%86%E7%94%B3%E8%AF%B7%E4%BA%BA%E4%BB%A5%E4%BC%A0%E7%9C%9F%E3%80%81%E7%94%B5%E5%AD%90%E9%82%AE%E4%BB%B6%E6%96%B9%E5%BC%8F%E6%8F%90%E5%87%BA%E7%9A%84%E8%A1%8C%E6%94%BF%E5%A4%8D%E8%AE%AE%E7%94%B3%E8%AF%B7%E5%90%8E%E3%80%82&amp;site=%E8%A1%8C%E6%94%BF%E5%A4%8D%E8%AE%AE%E5%8A%9E%E4%BA%8B%E6%8C%87%E5%8D%97" \t "http://shantou.customs.gov.cn/tianjin_customs/427924/427928/2755450/2700346/_blank" </w:instrText>
      </w:r>
      <w:r>
        <w:rPr>
          <w:rFonts w:hint="eastAsia" w:ascii="宋体" w:hAnsi="宋体" w:eastAsia="宋体" w:cs="宋体"/>
          <w:i w:val="0"/>
          <w:iCs w:val="0"/>
          <w:caps w:val="0"/>
          <w:color w:val="FDBE3D"/>
          <w:spacing w:val="0"/>
          <w:kern w:val="0"/>
          <w:sz w:val="21"/>
          <w:szCs w:val="21"/>
          <w:u w:val="none"/>
          <w:bdr w:val="single" w:color="FDBE3D" w:sz="6" w:space="0"/>
          <w:shd w:val="clear" w:fill="FFFFFF"/>
          <w:lang w:val="en-US" w:eastAsia="zh-CN" w:bidi="ar"/>
        </w:rPr>
        <w:fldChar w:fldCharType="separate"/>
      </w:r>
      <w:r>
        <w:rPr>
          <w:rFonts w:hint="eastAsia" w:ascii="宋体" w:hAnsi="宋体" w:eastAsia="宋体" w:cs="宋体"/>
          <w:i w:val="0"/>
          <w:iCs w:val="0"/>
          <w:caps w:val="0"/>
          <w:color w:val="FDBE3D"/>
          <w:spacing w:val="0"/>
          <w:kern w:val="0"/>
          <w:sz w:val="21"/>
          <w:szCs w:val="21"/>
          <w:u w:val="none"/>
          <w:bdr w:val="single" w:color="FDBE3D" w:sz="6" w:space="0"/>
          <w:shd w:val="clear" w:fill="FFFFFF"/>
          <w:lang w:val="en-US" w:eastAsia="zh-CN" w:bidi="ar"/>
        </w:rPr>
        <w:fldChar w:fldCharType="end"/>
      </w:r>
    </w:p>
    <w:p w14:paraId="1B21AAE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default" w:ascii="宋体" w:hAnsi="宋体" w:eastAsia="仿宋_GB2312" w:cs="宋体"/>
          <w:b/>
          <w:bCs/>
          <w:i w:val="0"/>
          <w:iCs w:val="0"/>
          <w:caps w:val="0"/>
          <w:color w:val="333333"/>
          <w:spacing w:val="0"/>
          <w:sz w:val="32"/>
          <w:szCs w:val="24"/>
          <w:u w:val="none"/>
          <w:shd w:val="clear" w:fill="FFFFFF"/>
          <w:lang w:val="en-US" w:eastAsia="zh-CN"/>
        </w:rPr>
      </w:pPr>
      <w:r>
        <w:rPr>
          <w:rFonts w:hint="eastAsia" w:ascii="宋体" w:hAnsi="宋体" w:eastAsia="仿宋_GB2312" w:cs="宋体"/>
          <w:b/>
          <w:bCs/>
          <w:i w:val="0"/>
          <w:iCs w:val="0"/>
          <w:caps w:val="0"/>
          <w:color w:val="333333"/>
          <w:spacing w:val="0"/>
          <w:sz w:val="32"/>
          <w:szCs w:val="24"/>
          <w:u w:val="none"/>
          <w:shd w:val="clear" w:fill="FFFFFF"/>
          <w:lang w:val="en-US" w:eastAsia="zh-CN"/>
        </w:rPr>
        <w:t>一、</w:t>
      </w:r>
      <w:r>
        <w:rPr>
          <w:rFonts w:hint="eastAsia" w:ascii="宋体" w:hAnsi="宋体" w:eastAsia="仿宋_GB2312" w:cs="宋体"/>
          <w:b/>
          <w:bCs/>
          <w:i w:val="0"/>
          <w:iCs w:val="0"/>
          <w:caps w:val="0"/>
          <w:color w:val="333333"/>
          <w:spacing w:val="0"/>
          <w:sz w:val="32"/>
          <w:szCs w:val="24"/>
          <w:u w:val="none"/>
          <w:shd w:val="clear" w:fill="FFFFFF"/>
        </w:rPr>
        <w:t>行政复议</w:t>
      </w:r>
      <w:r>
        <w:rPr>
          <w:rFonts w:hint="eastAsia" w:ascii="宋体" w:hAnsi="宋体" w:eastAsia="仿宋_GB2312" w:cs="宋体"/>
          <w:b/>
          <w:bCs/>
          <w:i w:val="0"/>
          <w:iCs w:val="0"/>
          <w:caps w:val="0"/>
          <w:color w:val="333333"/>
          <w:spacing w:val="0"/>
          <w:sz w:val="32"/>
          <w:szCs w:val="24"/>
          <w:u w:val="none"/>
          <w:shd w:val="clear" w:fill="FFFFFF"/>
          <w:lang w:val="en-US" w:eastAsia="zh-CN"/>
        </w:rPr>
        <w:t>申请事项范围</w:t>
      </w:r>
    </w:p>
    <w:p w14:paraId="2027C4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可以申请行政复议的事项：（</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rPr>
        <w:t>）对行政机关作出的行政处罚决定不服；（</w:t>
      </w:r>
      <w:r>
        <w:rPr>
          <w:rFonts w:hint="eastAsia" w:ascii="宋体" w:hAnsi="宋体" w:eastAsia="仿宋_GB2312" w:cs="宋体"/>
          <w:i w:val="0"/>
          <w:iCs w:val="0"/>
          <w:caps w:val="0"/>
          <w:color w:val="333333"/>
          <w:spacing w:val="0"/>
          <w:sz w:val="32"/>
          <w:szCs w:val="24"/>
          <w:u w:val="none"/>
          <w:shd w:val="clear" w:fill="FFFFFF"/>
          <w:lang w:val="en-US" w:eastAsia="zh-CN"/>
        </w:rPr>
        <w:t>二</w:t>
      </w:r>
      <w:r>
        <w:rPr>
          <w:rFonts w:hint="eastAsia" w:ascii="宋体" w:hAnsi="宋体" w:eastAsia="仿宋_GB2312" w:cs="宋体"/>
          <w:i w:val="0"/>
          <w:iCs w:val="0"/>
          <w:caps w:val="0"/>
          <w:color w:val="333333"/>
          <w:spacing w:val="0"/>
          <w:sz w:val="32"/>
          <w:szCs w:val="24"/>
          <w:u w:val="none"/>
          <w:shd w:val="clear" w:fill="FFFFFF"/>
        </w:rPr>
        <w:t>）对行政机关作出的行政强制措施、行政强制执行决定不服；（</w:t>
      </w:r>
      <w:r>
        <w:rPr>
          <w:rFonts w:hint="eastAsia" w:ascii="宋体" w:hAnsi="宋体" w:eastAsia="仿宋_GB2312" w:cs="宋体"/>
          <w:i w:val="0"/>
          <w:iCs w:val="0"/>
          <w:caps w:val="0"/>
          <w:color w:val="333333"/>
          <w:spacing w:val="0"/>
          <w:sz w:val="32"/>
          <w:szCs w:val="24"/>
          <w:u w:val="none"/>
          <w:shd w:val="clear" w:fill="FFFFFF"/>
          <w:lang w:val="en-US" w:eastAsia="zh-CN"/>
        </w:rPr>
        <w:t>三</w:t>
      </w:r>
      <w:r>
        <w:rPr>
          <w:rFonts w:hint="eastAsia" w:ascii="宋体" w:hAnsi="宋体" w:eastAsia="仿宋_GB2312" w:cs="宋体"/>
          <w:i w:val="0"/>
          <w:iCs w:val="0"/>
          <w:caps w:val="0"/>
          <w:color w:val="333333"/>
          <w:spacing w:val="0"/>
          <w:sz w:val="32"/>
          <w:szCs w:val="24"/>
          <w:u w:val="none"/>
          <w:shd w:val="clear" w:fill="FFFFFF"/>
        </w:rPr>
        <w:t>）申请行政许可，行政机关拒绝或者在法定期限内不予答复，或者对行政机关作出的有关行政许可的其他决定不服；（</w:t>
      </w:r>
      <w:r>
        <w:rPr>
          <w:rFonts w:hint="eastAsia" w:ascii="宋体" w:hAnsi="宋体" w:eastAsia="仿宋_GB2312" w:cs="宋体"/>
          <w:i w:val="0"/>
          <w:iCs w:val="0"/>
          <w:caps w:val="0"/>
          <w:color w:val="333333"/>
          <w:spacing w:val="0"/>
          <w:sz w:val="32"/>
          <w:szCs w:val="24"/>
          <w:u w:val="none"/>
          <w:shd w:val="clear" w:fill="FFFFFF"/>
          <w:lang w:val="en-US" w:eastAsia="zh-CN"/>
        </w:rPr>
        <w:t>四</w:t>
      </w:r>
      <w:r>
        <w:rPr>
          <w:rFonts w:hint="eastAsia" w:ascii="宋体" w:hAnsi="宋体" w:eastAsia="仿宋_GB2312" w:cs="宋体"/>
          <w:i w:val="0"/>
          <w:iCs w:val="0"/>
          <w:caps w:val="0"/>
          <w:color w:val="333333"/>
          <w:spacing w:val="0"/>
          <w:sz w:val="32"/>
          <w:szCs w:val="24"/>
          <w:u w:val="none"/>
          <w:shd w:val="clear" w:fill="FFFFFF"/>
        </w:rPr>
        <w:t>）对行政机关作出的确认自然资源的所有权或者使用权的决定不服；（</w:t>
      </w:r>
      <w:r>
        <w:rPr>
          <w:rFonts w:hint="eastAsia" w:ascii="宋体" w:hAnsi="宋体" w:eastAsia="仿宋_GB2312" w:cs="宋体"/>
          <w:i w:val="0"/>
          <w:iCs w:val="0"/>
          <w:caps w:val="0"/>
          <w:color w:val="333333"/>
          <w:spacing w:val="0"/>
          <w:sz w:val="32"/>
          <w:szCs w:val="24"/>
          <w:u w:val="none"/>
          <w:shd w:val="clear" w:fill="FFFFFF"/>
          <w:lang w:val="en-US" w:eastAsia="zh-CN"/>
        </w:rPr>
        <w:t>五</w:t>
      </w:r>
      <w:r>
        <w:rPr>
          <w:rFonts w:hint="eastAsia" w:ascii="宋体" w:hAnsi="宋体" w:eastAsia="仿宋_GB2312" w:cs="宋体"/>
          <w:i w:val="0"/>
          <w:iCs w:val="0"/>
          <w:caps w:val="0"/>
          <w:color w:val="333333"/>
          <w:spacing w:val="0"/>
          <w:sz w:val="32"/>
          <w:szCs w:val="24"/>
          <w:u w:val="none"/>
          <w:shd w:val="clear" w:fill="FFFFFF"/>
        </w:rPr>
        <w:t>）对行政机关作出的征收征用决定及其补偿决定不服；（</w:t>
      </w:r>
      <w:r>
        <w:rPr>
          <w:rFonts w:hint="eastAsia" w:ascii="宋体" w:hAnsi="宋体" w:eastAsia="仿宋_GB2312" w:cs="宋体"/>
          <w:i w:val="0"/>
          <w:iCs w:val="0"/>
          <w:caps w:val="0"/>
          <w:color w:val="333333"/>
          <w:spacing w:val="0"/>
          <w:sz w:val="32"/>
          <w:szCs w:val="24"/>
          <w:u w:val="none"/>
          <w:shd w:val="clear" w:fill="FFFFFF"/>
          <w:lang w:val="en-US" w:eastAsia="zh-CN"/>
        </w:rPr>
        <w:t>六</w:t>
      </w:r>
      <w:r>
        <w:rPr>
          <w:rFonts w:hint="eastAsia" w:ascii="宋体" w:hAnsi="宋体" w:eastAsia="仿宋_GB2312" w:cs="宋体"/>
          <w:i w:val="0"/>
          <w:iCs w:val="0"/>
          <w:caps w:val="0"/>
          <w:color w:val="333333"/>
          <w:spacing w:val="0"/>
          <w:sz w:val="32"/>
          <w:szCs w:val="24"/>
          <w:u w:val="none"/>
          <w:shd w:val="clear" w:fill="FFFFFF"/>
        </w:rPr>
        <w:t>）对行政机关作出的赔偿决定或者不予赔偿决定不服；（</w:t>
      </w:r>
      <w:r>
        <w:rPr>
          <w:rFonts w:hint="eastAsia" w:ascii="宋体" w:hAnsi="宋体" w:eastAsia="仿宋_GB2312" w:cs="宋体"/>
          <w:i w:val="0"/>
          <w:iCs w:val="0"/>
          <w:caps w:val="0"/>
          <w:color w:val="333333"/>
          <w:spacing w:val="0"/>
          <w:sz w:val="32"/>
          <w:szCs w:val="24"/>
          <w:u w:val="none"/>
          <w:shd w:val="clear" w:fill="FFFFFF"/>
          <w:lang w:val="en-US" w:eastAsia="zh-CN"/>
        </w:rPr>
        <w:t>七</w:t>
      </w:r>
      <w:r>
        <w:rPr>
          <w:rFonts w:hint="eastAsia" w:ascii="宋体" w:hAnsi="宋体" w:eastAsia="仿宋_GB2312" w:cs="宋体"/>
          <w:i w:val="0"/>
          <w:iCs w:val="0"/>
          <w:caps w:val="0"/>
          <w:color w:val="333333"/>
          <w:spacing w:val="0"/>
          <w:sz w:val="32"/>
          <w:szCs w:val="24"/>
          <w:u w:val="none"/>
          <w:shd w:val="clear" w:fill="FFFFFF"/>
        </w:rPr>
        <w:t>）对行政机关作出的不予受理工伤认定申请的决定或者工伤认定结论不服；（</w:t>
      </w:r>
      <w:r>
        <w:rPr>
          <w:rFonts w:hint="eastAsia" w:ascii="宋体" w:hAnsi="宋体" w:eastAsia="仿宋_GB2312" w:cs="宋体"/>
          <w:i w:val="0"/>
          <w:iCs w:val="0"/>
          <w:caps w:val="0"/>
          <w:color w:val="333333"/>
          <w:spacing w:val="0"/>
          <w:sz w:val="32"/>
          <w:szCs w:val="24"/>
          <w:u w:val="none"/>
          <w:shd w:val="clear" w:fill="FFFFFF"/>
          <w:lang w:val="en-US" w:eastAsia="zh-CN"/>
        </w:rPr>
        <w:t>八</w:t>
      </w:r>
      <w:r>
        <w:rPr>
          <w:rFonts w:hint="eastAsia" w:ascii="宋体" w:hAnsi="宋体" w:eastAsia="仿宋_GB2312" w:cs="宋体"/>
          <w:i w:val="0"/>
          <w:iCs w:val="0"/>
          <w:caps w:val="0"/>
          <w:color w:val="333333"/>
          <w:spacing w:val="0"/>
          <w:sz w:val="32"/>
          <w:szCs w:val="24"/>
          <w:u w:val="none"/>
          <w:shd w:val="clear" w:fill="FFFFFF"/>
        </w:rPr>
        <w:t>）认为行政机关侵犯其经营自主权或者农村土地承包经营权、农村土地经营权；（</w:t>
      </w:r>
      <w:r>
        <w:rPr>
          <w:rFonts w:hint="eastAsia" w:ascii="宋体" w:hAnsi="宋体" w:eastAsia="仿宋_GB2312" w:cs="宋体"/>
          <w:i w:val="0"/>
          <w:iCs w:val="0"/>
          <w:caps w:val="0"/>
          <w:color w:val="333333"/>
          <w:spacing w:val="0"/>
          <w:sz w:val="32"/>
          <w:szCs w:val="24"/>
          <w:u w:val="none"/>
          <w:shd w:val="clear" w:fill="FFFFFF"/>
          <w:lang w:val="en-US" w:eastAsia="zh-CN"/>
        </w:rPr>
        <w:t>九</w:t>
      </w:r>
      <w:r>
        <w:rPr>
          <w:rFonts w:hint="eastAsia" w:ascii="宋体" w:hAnsi="宋体" w:eastAsia="仿宋_GB2312" w:cs="宋体"/>
          <w:i w:val="0"/>
          <w:iCs w:val="0"/>
          <w:caps w:val="0"/>
          <w:color w:val="333333"/>
          <w:spacing w:val="0"/>
          <w:sz w:val="32"/>
          <w:szCs w:val="24"/>
          <w:u w:val="none"/>
          <w:shd w:val="clear" w:fill="FFFFFF"/>
        </w:rPr>
        <w:t>）认为行政机关滥用行政权力排除或者限制竞争；（</w:t>
      </w:r>
      <w:r>
        <w:rPr>
          <w:rFonts w:hint="eastAsia" w:ascii="宋体" w:hAnsi="宋体" w:eastAsia="仿宋_GB2312" w:cs="宋体"/>
          <w:i w:val="0"/>
          <w:iCs w:val="0"/>
          <w:caps w:val="0"/>
          <w:color w:val="333333"/>
          <w:spacing w:val="0"/>
          <w:sz w:val="32"/>
          <w:szCs w:val="24"/>
          <w:u w:val="none"/>
          <w:shd w:val="clear" w:fill="FFFFFF"/>
          <w:lang w:val="en-US" w:eastAsia="zh-CN"/>
        </w:rPr>
        <w:t>十</w:t>
      </w:r>
      <w:r>
        <w:rPr>
          <w:rFonts w:hint="eastAsia" w:ascii="宋体" w:hAnsi="宋体" w:eastAsia="仿宋_GB2312" w:cs="宋体"/>
          <w:i w:val="0"/>
          <w:iCs w:val="0"/>
          <w:caps w:val="0"/>
          <w:color w:val="333333"/>
          <w:spacing w:val="0"/>
          <w:sz w:val="32"/>
          <w:szCs w:val="24"/>
          <w:u w:val="none"/>
          <w:shd w:val="clear" w:fill="FFFFFF"/>
        </w:rPr>
        <w:t>）认为行政机关违法集资、摊派费用或者违法要求履行其他义务；（</w:t>
      </w:r>
      <w:r>
        <w:rPr>
          <w:rFonts w:hint="eastAsia" w:ascii="宋体" w:hAnsi="宋体" w:eastAsia="仿宋_GB2312" w:cs="宋体"/>
          <w:i w:val="0"/>
          <w:iCs w:val="0"/>
          <w:caps w:val="0"/>
          <w:color w:val="333333"/>
          <w:spacing w:val="0"/>
          <w:sz w:val="32"/>
          <w:szCs w:val="24"/>
          <w:u w:val="none"/>
          <w:shd w:val="clear" w:fill="FFFFFF"/>
          <w:lang w:val="en-US" w:eastAsia="zh-CN"/>
        </w:rPr>
        <w:t>十一</w:t>
      </w:r>
      <w:r>
        <w:rPr>
          <w:rFonts w:hint="eastAsia" w:ascii="宋体" w:hAnsi="宋体" w:eastAsia="仿宋_GB2312" w:cs="宋体"/>
          <w:i w:val="0"/>
          <w:iCs w:val="0"/>
          <w:caps w:val="0"/>
          <w:color w:val="333333"/>
          <w:spacing w:val="0"/>
          <w:sz w:val="32"/>
          <w:szCs w:val="24"/>
          <w:u w:val="none"/>
          <w:shd w:val="clear" w:fill="FFFFFF"/>
        </w:rPr>
        <w:t>）申请行政机关履行保护人身权利、财产权利、受教育权利等合法权益的法定职责，行政机关拒绝履行、未依法履行或者不予答复；（</w:t>
      </w:r>
      <w:r>
        <w:rPr>
          <w:rFonts w:hint="eastAsia" w:ascii="宋体" w:hAnsi="宋体" w:eastAsia="仿宋_GB2312" w:cs="宋体"/>
          <w:i w:val="0"/>
          <w:iCs w:val="0"/>
          <w:caps w:val="0"/>
          <w:color w:val="333333"/>
          <w:spacing w:val="0"/>
          <w:sz w:val="32"/>
          <w:szCs w:val="24"/>
          <w:u w:val="none"/>
          <w:shd w:val="clear" w:fill="FFFFFF"/>
          <w:lang w:val="en-US" w:eastAsia="zh-CN"/>
        </w:rPr>
        <w:t>十二</w:t>
      </w:r>
      <w:r>
        <w:rPr>
          <w:rFonts w:hint="eastAsia" w:ascii="宋体" w:hAnsi="宋体" w:eastAsia="仿宋_GB2312" w:cs="宋体"/>
          <w:i w:val="0"/>
          <w:iCs w:val="0"/>
          <w:caps w:val="0"/>
          <w:color w:val="333333"/>
          <w:spacing w:val="0"/>
          <w:sz w:val="32"/>
          <w:szCs w:val="24"/>
          <w:u w:val="none"/>
          <w:shd w:val="clear" w:fill="FFFFFF"/>
        </w:rPr>
        <w:t>）申请行政机关依法给付抚恤金、社会保险待遇或者最低生活保障等社会保障，行政机关没有依法给付；（</w:t>
      </w:r>
      <w:r>
        <w:rPr>
          <w:rFonts w:hint="eastAsia" w:ascii="宋体" w:hAnsi="宋体" w:eastAsia="仿宋_GB2312" w:cs="宋体"/>
          <w:i w:val="0"/>
          <w:iCs w:val="0"/>
          <w:caps w:val="0"/>
          <w:color w:val="333333"/>
          <w:spacing w:val="0"/>
          <w:sz w:val="32"/>
          <w:szCs w:val="24"/>
          <w:u w:val="none"/>
          <w:shd w:val="clear" w:fill="FFFFFF"/>
          <w:lang w:val="en-US" w:eastAsia="zh-CN"/>
        </w:rPr>
        <w:t>十三</w:t>
      </w:r>
      <w:r>
        <w:rPr>
          <w:rFonts w:hint="eastAsia" w:ascii="宋体" w:hAnsi="宋体" w:eastAsia="仿宋_GB2312" w:cs="宋体"/>
          <w:i w:val="0"/>
          <w:iCs w:val="0"/>
          <w:caps w:val="0"/>
          <w:color w:val="333333"/>
          <w:spacing w:val="0"/>
          <w:sz w:val="32"/>
          <w:szCs w:val="24"/>
          <w:u w:val="none"/>
          <w:shd w:val="clear" w:fill="FFFFFF"/>
        </w:rPr>
        <w:t>）认为行政机关不依法订立、不依法履行、未按照约定履行或者违法变更、解除政府特许经营协议、土地房屋征收补偿协议等行政协议；（</w:t>
      </w:r>
      <w:r>
        <w:rPr>
          <w:rFonts w:hint="eastAsia" w:ascii="宋体" w:hAnsi="宋体" w:eastAsia="仿宋_GB2312" w:cs="宋体"/>
          <w:i w:val="0"/>
          <w:iCs w:val="0"/>
          <w:caps w:val="0"/>
          <w:color w:val="333333"/>
          <w:spacing w:val="0"/>
          <w:sz w:val="32"/>
          <w:szCs w:val="24"/>
          <w:u w:val="none"/>
          <w:shd w:val="clear" w:fill="FFFFFF"/>
          <w:lang w:val="en-US" w:eastAsia="zh-CN"/>
        </w:rPr>
        <w:t>十四</w:t>
      </w:r>
      <w:r>
        <w:rPr>
          <w:rFonts w:hint="eastAsia" w:ascii="宋体" w:hAnsi="宋体" w:eastAsia="仿宋_GB2312" w:cs="宋体"/>
          <w:i w:val="0"/>
          <w:iCs w:val="0"/>
          <w:caps w:val="0"/>
          <w:color w:val="333333"/>
          <w:spacing w:val="0"/>
          <w:sz w:val="32"/>
          <w:szCs w:val="24"/>
          <w:u w:val="none"/>
          <w:shd w:val="clear" w:fill="FFFFFF"/>
        </w:rPr>
        <w:t>）认为行政机关在政府信息公开工作中侵犯其合法权益；（</w:t>
      </w:r>
      <w:r>
        <w:rPr>
          <w:rFonts w:hint="eastAsia" w:ascii="宋体" w:hAnsi="宋体" w:eastAsia="仿宋_GB2312" w:cs="宋体"/>
          <w:i w:val="0"/>
          <w:iCs w:val="0"/>
          <w:caps w:val="0"/>
          <w:color w:val="333333"/>
          <w:spacing w:val="0"/>
          <w:sz w:val="32"/>
          <w:szCs w:val="24"/>
          <w:u w:val="none"/>
          <w:shd w:val="clear" w:fill="FFFFFF"/>
          <w:lang w:val="en-US" w:eastAsia="zh-CN"/>
        </w:rPr>
        <w:t>十五</w:t>
      </w:r>
      <w:r>
        <w:rPr>
          <w:rFonts w:hint="eastAsia" w:ascii="宋体" w:hAnsi="宋体" w:eastAsia="仿宋_GB2312" w:cs="宋体"/>
          <w:i w:val="0"/>
          <w:iCs w:val="0"/>
          <w:caps w:val="0"/>
          <w:color w:val="333333"/>
          <w:spacing w:val="0"/>
          <w:sz w:val="32"/>
          <w:szCs w:val="24"/>
          <w:u w:val="none"/>
          <w:shd w:val="clear" w:fill="FFFFFF"/>
        </w:rPr>
        <w:t>）认为行政机关的其他行政行为侵犯其合法权益。</w:t>
      </w:r>
    </w:p>
    <w:p w14:paraId="0B3069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不可以申请行政复议的事项：（</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rPr>
        <w:t>）国防、外交等国家行为；（</w:t>
      </w:r>
      <w:r>
        <w:rPr>
          <w:rFonts w:hint="eastAsia" w:ascii="宋体" w:hAnsi="宋体" w:eastAsia="仿宋_GB2312" w:cs="宋体"/>
          <w:i w:val="0"/>
          <w:iCs w:val="0"/>
          <w:caps w:val="0"/>
          <w:color w:val="333333"/>
          <w:spacing w:val="0"/>
          <w:sz w:val="32"/>
          <w:szCs w:val="24"/>
          <w:u w:val="none"/>
          <w:shd w:val="clear" w:fill="FFFFFF"/>
          <w:lang w:val="en-US" w:eastAsia="zh-CN"/>
        </w:rPr>
        <w:t>二</w:t>
      </w:r>
      <w:r>
        <w:rPr>
          <w:rFonts w:hint="eastAsia" w:ascii="宋体" w:hAnsi="宋体" w:eastAsia="仿宋_GB2312" w:cs="宋体"/>
          <w:i w:val="0"/>
          <w:iCs w:val="0"/>
          <w:caps w:val="0"/>
          <w:color w:val="333333"/>
          <w:spacing w:val="0"/>
          <w:sz w:val="32"/>
          <w:szCs w:val="24"/>
          <w:u w:val="none"/>
          <w:shd w:val="clear" w:fill="FFFFFF"/>
        </w:rPr>
        <w:t>）行政法规、规章或者行政机关制定、发布的具有普遍约束力的决定、命令等规范性文件；（</w:t>
      </w:r>
      <w:r>
        <w:rPr>
          <w:rFonts w:hint="eastAsia" w:ascii="宋体" w:hAnsi="宋体" w:eastAsia="仿宋_GB2312" w:cs="宋体"/>
          <w:i w:val="0"/>
          <w:iCs w:val="0"/>
          <w:caps w:val="0"/>
          <w:color w:val="333333"/>
          <w:spacing w:val="0"/>
          <w:sz w:val="32"/>
          <w:szCs w:val="24"/>
          <w:u w:val="none"/>
          <w:shd w:val="clear" w:fill="FFFFFF"/>
          <w:lang w:val="en-US" w:eastAsia="zh-CN"/>
        </w:rPr>
        <w:t>三</w:t>
      </w:r>
      <w:r>
        <w:rPr>
          <w:rFonts w:hint="eastAsia" w:ascii="宋体" w:hAnsi="宋体" w:eastAsia="仿宋_GB2312" w:cs="宋体"/>
          <w:i w:val="0"/>
          <w:iCs w:val="0"/>
          <w:caps w:val="0"/>
          <w:color w:val="333333"/>
          <w:spacing w:val="0"/>
          <w:sz w:val="32"/>
          <w:szCs w:val="24"/>
          <w:u w:val="none"/>
          <w:shd w:val="clear" w:fill="FFFFFF"/>
        </w:rPr>
        <w:t>）行政机关对行政机关工作人员的奖惩、任免等决定；（</w:t>
      </w:r>
      <w:r>
        <w:rPr>
          <w:rFonts w:hint="eastAsia" w:ascii="宋体" w:hAnsi="宋体" w:eastAsia="仿宋_GB2312" w:cs="宋体"/>
          <w:i w:val="0"/>
          <w:iCs w:val="0"/>
          <w:caps w:val="0"/>
          <w:color w:val="333333"/>
          <w:spacing w:val="0"/>
          <w:sz w:val="32"/>
          <w:szCs w:val="24"/>
          <w:u w:val="none"/>
          <w:shd w:val="clear" w:fill="FFFFFF"/>
          <w:lang w:val="en-US" w:eastAsia="zh-CN"/>
        </w:rPr>
        <w:t>四</w:t>
      </w:r>
      <w:r>
        <w:rPr>
          <w:rFonts w:hint="eastAsia" w:ascii="宋体" w:hAnsi="宋体" w:eastAsia="仿宋_GB2312" w:cs="宋体"/>
          <w:i w:val="0"/>
          <w:iCs w:val="0"/>
          <w:caps w:val="0"/>
          <w:color w:val="333333"/>
          <w:spacing w:val="0"/>
          <w:sz w:val="32"/>
          <w:szCs w:val="24"/>
          <w:u w:val="none"/>
          <w:shd w:val="clear" w:fill="FFFFFF"/>
        </w:rPr>
        <w:t>）行政机关对民事纠纷作出的调解。</w:t>
      </w:r>
    </w:p>
    <w:p w14:paraId="7FA6A1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b/>
          <w:bCs/>
          <w:i w:val="0"/>
          <w:iCs w:val="0"/>
          <w:caps w:val="0"/>
          <w:color w:val="333333"/>
          <w:spacing w:val="0"/>
          <w:sz w:val="32"/>
          <w:szCs w:val="24"/>
          <w:u w:val="none"/>
          <w:shd w:val="clear" w:fill="FFFFFF"/>
        </w:rPr>
      </w:pPr>
      <w:r>
        <w:rPr>
          <w:rFonts w:hint="eastAsia" w:ascii="宋体" w:hAnsi="宋体" w:eastAsia="仿宋_GB2312" w:cs="宋体"/>
          <w:b/>
          <w:bCs/>
          <w:i w:val="0"/>
          <w:iCs w:val="0"/>
          <w:caps w:val="0"/>
          <w:color w:val="333333"/>
          <w:spacing w:val="0"/>
          <w:sz w:val="32"/>
          <w:szCs w:val="24"/>
          <w:u w:val="none"/>
          <w:shd w:val="clear" w:fill="FFFFFF"/>
          <w:lang w:val="en-US" w:eastAsia="zh-CN"/>
        </w:rPr>
        <w:t>二、苏州市相城区</w:t>
      </w:r>
      <w:r>
        <w:rPr>
          <w:rFonts w:hint="eastAsia" w:ascii="宋体" w:hAnsi="宋体" w:eastAsia="仿宋_GB2312" w:cs="宋体"/>
          <w:b/>
          <w:bCs/>
          <w:i w:val="0"/>
          <w:iCs w:val="0"/>
          <w:caps w:val="0"/>
          <w:color w:val="333333"/>
          <w:spacing w:val="0"/>
          <w:sz w:val="32"/>
          <w:szCs w:val="24"/>
          <w:u w:val="none"/>
          <w:shd w:val="clear" w:fill="FFFFFF"/>
        </w:rPr>
        <w:t>行政复议</w:t>
      </w:r>
      <w:r>
        <w:rPr>
          <w:rFonts w:hint="eastAsia" w:ascii="宋体" w:hAnsi="宋体" w:eastAsia="仿宋_GB2312" w:cs="宋体"/>
          <w:b/>
          <w:bCs/>
          <w:i w:val="0"/>
          <w:iCs w:val="0"/>
          <w:caps w:val="0"/>
          <w:color w:val="333333"/>
          <w:spacing w:val="0"/>
          <w:sz w:val="32"/>
          <w:szCs w:val="24"/>
          <w:u w:val="none"/>
          <w:shd w:val="clear" w:fill="FFFFFF"/>
          <w:lang w:val="en-US" w:eastAsia="zh-CN"/>
        </w:rPr>
        <w:t>机关</w:t>
      </w:r>
      <w:r>
        <w:rPr>
          <w:rFonts w:hint="eastAsia" w:ascii="宋体" w:hAnsi="宋体" w:eastAsia="仿宋_GB2312" w:cs="宋体"/>
          <w:b/>
          <w:bCs/>
          <w:i w:val="0"/>
          <w:iCs w:val="0"/>
          <w:caps w:val="0"/>
          <w:color w:val="333333"/>
          <w:spacing w:val="0"/>
          <w:sz w:val="32"/>
          <w:szCs w:val="24"/>
          <w:u w:val="none"/>
          <w:shd w:val="clear" w:fill="FFFFFF"/>
        </w:rPr>
        <w:t>的管辖范围</w:t>
      </w:r>
    </w:p>
    <w:p w14:paraId="2310442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相城区人民政府（行政复议机关）管辖以下行政机关或法律、法规、规章授权组织为被申请人的行政复议案件，由</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相城区司法局（行政复议机构）具体办理：</w:t>
      </w:r>
    </w:p>
    <w:p w14:paraId="176E813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1.苏州市</w:t>
      </w:r>
      <w:r>
        <w:rPr>
          <w:rFonts w:hint="eastAsia" w:ascii="宋体" w:hAnsi="宋体" w:eastAsia="仿宋_GB2312" w:cs="宋体"/>
          <w:i w:val="0"/>
          <w:iCs w:val="0"/>
          <w:caps w:val="0"/>
          <w:color w:val="333333"/>
          <w:spacing w:val="0"/>
          <w:sz w:val="32"/>
          <w:szCs w:val="24"/>
          <w:u w:val="none"/>
          <w:shd w:val="clear" w:fill="FFFFFF"/>
        </w:rPr>
        <w:t>相城区人民政府下辖的各镇（街道）人民政府（办事处）；</w:t>
      </w:r>
    </w:p>
    <w:p w14:paraId="5B2FDB8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2.苏州市</w:t>
      </w:r>
      <w:r>
        <w:rPr>
          <w:rFonts w:hint="eastAsia" w:ascii="宋体" w:hAnsi="宋体" w:eastAsia="仿宋_GB2312" w:cs="宋体"/>
          <w:i w:val="0"/>
          <w:iCs w:val="0"/>
          <w:caps w:val="0"/>
          <w:color w:val="333333"/>
          <w:spacing w:val="0"/>
          <w:sz w:val="32"/>
          <w:szCs w:val="24"/>
          <w:u w:val="none"/>
          <w:shd w:val="clear" w:fill="FFFFFF"/>
        </w:rPr>
        <w:t>相城区人民政府工作部门；</w:t>
      </w:r>
    </w:p>
    <w:p w14:paraId="332A6F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3.苏州市</w:t>
      </w:r>
      <w:r>
        <w:rPr>
          <w:rFonts w:hint="eastAsia" w:ascii="宋体" w:hAnsi="宋体" w:eastAsia="仿宋_GB2312" w:cs="宋体"/>
          <w:i w:val="0"/>
          <w:iCs w:val="0"/>
          <w:caps w:val="0"/>
          <w:color w:val="333333"/>
          <w:spacing w:val="0"/>
          <w:sz w:val="32"/>
          <w:szCs w:val="24"/>
          <w:u w:val="none"/>
          <w:shd w:val="clear" w:fill="FFFFFF"/>
        </w:rPr>
        <w:t>相城区人民政府及其工作部门管理的法律、法规、规章授权组织（如：相城区社会保险基金管理中心）；</w:t>
      </w:r>
    </w:p>
    <w:p w14:paraId="73301D3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4.</w:t>
      </w:r>
      <w:r>
        <w:rPr>
          <w:rFonts w:hint="eastAsia" w:ascii="宋体" w:hAnsi="宋体" w:eastAsia="仿宋_GB2312" w:cs="宋体"/>
          <w:i w:val="0"/>
          <w:iCs w:val="0"/>
          <w:caps w:val="0"/>
          <w:color w:val="333333"/>
          <w:spacing w:val="0"/>
          <w:sz w:val="32"/>
          <w:szCs w:val="24"/>
          <w:u w:val="none"/>
          <w:shd w:val="clear" w:fill="FFFFFF"/>
        </w:rPr>
        <w:t>苏州市人民政府在相城</w:t>
      </w:r>
      <w:r>
        <w:rPr>
          <w:rFonts w:hint="eastAsia" w:ascii="宋体" w:hAnsi="宋体" w:eastAsia="仿宋_GB2312" w:cs="宋体"/>
          <w:i w:val="0"/>
          <w:iCs w:val="0"/>
          <w:caps w:val="0"/>
          <w:color w:val="333333"/>
          <w:spacing w:val="0"/>
          <w:sz w:val="32"/>
          <w:szCs w:val="24"/>
          <w:u w:val="none"/>
          <w:shd w:val="clear" w:fill="FFFFFF"/>
          <w:lang w:val="en-US" w:eastAsia="zh-CN"/>
        </w:rPr>
        <w:t>区</w:t>
      </w:r>
      <w:r>
        <w:rPr>
          <w:rFonts w:hint="eastAsia" w:ascii="宋体" w:hAnsi="宋体" w:eastAsia="仿宋_GB2312" w:cs="宋体"/>
          <w:i w:val="0"/>
          <w:iCs w:val="0"/>
          <w:caps w:val="0"/>
          <w:color w:val="333333"/>
          <w:spacing w:val="0"/>
          <w:sz w:val="32"/>
          <w:szCs w:val="24"/>
          <w:u w:val="none"/>
          <w:shd w:val="clear" w:fill="FFFFFF"/>
        </w:rPr>
        <w:t>的派出机构（如：相城区经济技术开发区管理委员会、苏州高铁新城管理委员会）；</w:t>
      </w:r>
    </w:p>
    <w:p w14:paraId="65FFCE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5.</w:t>
      </w:r>
      <w:r>
        <w:rPr>
          <w:rFonts w:hint="eastAsia" w:ascii="宋体" w:hAnsi="宋体" w:eastAsia="仿宋_GB2312" w:cs="宋体"/>
          <w:i w:val="0"/>
          <w:iCs w:val="0"/>
          <w:caps w:val="0"/>
          <w:color w:val="333333"/>
          <w:spacing w:val="0"/>
          <w:sz w:val="32"/>
          <w:szCs w:val="24"/>
          <w:u w:val="none"/>
          <w:shd w:val="clear" w:fill="FFFFFF"/>
        </w:rPr>
        <w:t>苏州市人民政府工作部门的派出机构或下属单位（如：苏州市公安局相城分局及各派出所、苏州市公安局相城区分局交通警察大队、苏州市自然资源和规划局相城分局、苏州市相城生态环境局）；</w:t>
      </w:r>
    </w:p>
    <w:p w14:paraId="0E47A9E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6.</w:t>
      </w:r>
      <w:r>
        <w:rPr>
          <w:rFonts w:hint="eastAsia" w:ascii="宋体" w:hAnsi="宋体" w:eastAsia="仿宋_GB2312" w:cs="宋体"/>
          <w:i w:val="0"/>
          <w:iCs w:val="0"/>
          <w:caps w:val="0"/>
          <w:color w:val="333333"/>
          <w:spacing w:val="0"/>
          <w:sz w:val="32"/>
          <w:szCs w:val="24"/>
          <w:u w:val="none"/>
          <w:shd w:val="clear" w:fill="FFFFFF"/>
        </w:rPr>
        <w:t>其他依法可以由相城区人民政府管辖的（苏州市相城区气象局、苏州市相城区消防救援大队、苏州市相城区烟草专卖局）。</w:t>
      </w:r>
    </w:p>
    <w:p w14:paraId="2677A6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二</w:t>
      </w:r>
      <w:r>
        <w:rPr>
          <w:rFonts w:hint="eastAsia" w:ascii="宋体" w:hAnsi="宋体" w:eastAsia="仿宋_GB2312" w:cs="宋体"/>
          <w:i w:val="0"/>
          <w:iCs w:val="0"/>
          <w:caps w:val="0"/>
          <w:color w:val="333333"/>
          <w:spacing w:val="0"/>
          <w:sz w:val="32"/>
          <w:szCs w:val="24"/>
          <w:u w:val="none"/>
          <w:shd w:val="clear" w:fill="FFFFFF"/>
        </w:rPr>
        <w:t xml:space="preserve">）其他情形 </w:t>
      </w:r>
    </w:p>
    <w:p w14:paraId="49EC81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1.</w:t>
      </w:r>
      <w:r>
        <w:rPr>
          <w:rFonts w:hint="eastAsia" w:ascii="宋体" w:hAnsi="宋体" w:eastAsia="仿宋_GB2312" w:cs="宋体"/>
          <w:i w:val="0"/>
          <w:iCs w:val="0"/>
          <w:caps w:val="0"/>
          <w:color w:val="333333"/>
          <w:spacing w:val="0"/>
          <w:sz w:val="32"/>
          <w:szCs w:val="24"/>
          <w:u w:val="none"/>
          <w:shd w:val="clear" w:fill="FFFFFF"/>
        </w:rPr>
        <w:t>对海关、金融、外汇管理等实行垂直领导的行政机关、税务和国家安全机关的行政行为不服的，向上一级主管部门申请行政复议；</w:t>
      </w:r>
    </w:p>
    <w:p w14:paraId="0966AD1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val="en-US" w:eastAsia="zh-CN"/>
        </w:rPr>
        <w:t>2.</w:t>
      </w:r>
      <w:r>
        <w:rPr>
          <w:rFonts w:hint="eastAsia" w:ascii="宋体" w:hAnsi="宋体" w:eastAsia="仿宋_GB2312" w:cs="宋体"/>
          <w:i w:val="0"/>
          <w:iCs w:val="0"/>
          <w:caps w:val="0"/>
          <w:color w:val="333333"/>
          <w:spacing w:val="0"/>
          <w:sz w:val="32"/>
          <w:szCs w:val="24"/>
          <w:u w:val="none"/>
          <w:shd w:val="clear" w:fill="FFFFFF"/>
        </w:rPr>
        <w:t>对相城区司法局作出的行政行为不服的，可以向</w:t>
      </w:r>
      <w:r>
        <w:rPr>
          <w:rFonts w:hint="eastAsia" w:ascii="宋体" w:hAnsi="宋体" w:eastAsia="仿宋_GB2312" w:cs="宋体"/>
          <w:i w:val="0"/>
          <w:iCs w:val="0"/>
          <w:caps w:val="0"/>
          <w:color w:val="333333"/>
          <w:spacing w:val="0"/>
          <w:sz w:val="32"/>
          <w:szCs w:val="24"/>
          <w:u w:val="none"/>
          <w:shd w:val="clear" w:fill="FFFFFF"/>
          <w:lang w:eastAsia="zh-CN"/>
        </w:rPr>
        <w:t>相城区</w:t>
      </w:r>
      <w:r>
        <w:rPr>
          <w:rFonts w:hint="eastAsia" w:ascii="宋体" w:hAnsi="宋体" w:eastAsia="仿宋_GB2312" w:cs="宋体"/>
          <w:i w:val="0"/>
          <w:iCs w:val="0"/>
          <w:caps w:val="0"/>
          <w:color w:val="333333"/>
          <w:spacing w:val="0"/>
          <w:sz w:val="32"/>
          <w:szCs w:val="24"/>
          <w:u w:val="none"/>
          <w:shd w:val="clear" w:fill="FFFFFF"/>
        </w:rPr>
        <w:t>人民政府或苏州市司法局申请行政复议。</w:t>
      </w:r>
    </w:p>
    <w:p w14:paraId="30268D2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b/>
          <w:bCs/>
          <w:i w:val="0"/>
          <w:iCs w:val="0"/>
          <w:caps w:val="0"/>
          <w:color w:val="333333"/>
          <w:spacing w:val="0"/>
          <w:sz w:val="32"/>
          <w:szCs w:val="24"/>
          <w:u w:val="none"/>
          <w:shd w:val="clear" w:fill="FFFFFF"/>
        </w:rPr>
      </w:pPr>
      <w:r>
        <w:rPr>
          <w:rFonts w:hint="eastAsia" w:ascii="宋体" w:hAnsi="宋体" w:eastAsia="仿宋_GB2312" w:cs="宋体"/>
          <w:b/>
          <w:bCs/>
          <w:i w:val="0"/>
          <w:iCs w:val="0"/>
          <w:caps w:val="0"/>
          <w:color w:val="333333"/>
          <w:spacing w:val="0"/>
          <w:sz w:val="32"/>
          <w:szCs w:val="24"/>
          <w:u w:val="none"/>
          <w:shd w:val="clear" w:fill="FFFFFF"/>
          <w:lang w:val="en-US" w:eastAsia="zh-CN"/>
        </w:rPr>
        <w:t>三、</w:t>
      </w:r>
      <w:r>
        <w:rPr>
          <w:rFonts w:hint="eastAsia" w:ascii="宋体" w:hAnsi="宋体" w:eastAsia="仿宋_GB2312" w:cs="宋体"/>
          <w:b/>
          <w:bCs/>
          <w:i w:val="0"/>
          <w:iCs w:val="0"/>
          <w:caps w:val="0"/>
          <w:color w:val="333333"/>
          <w:spacing w:val="0"/>
          <w:sz w:val="32"/>
          <w:szCs w:val="24"/>
          <w:u w:val="none"/>
          <w:shd w:val="clear" w:fill="FFFFFF"/>
        </w:rPr>
        <w:t>行政复议的申请期限</w:t>
      </w:r>
    </w:p>
    <w:p w14:paraId="383B96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公民、法人或者其他组织认为行政行为侵犯其合法权益的，可以自知道或者应当知道该行政行为之日起六十日内提出行政复议申请；但是法律规定的申请期限超过六十日的除外。因不可抗力或者其他正当理由耽误法定申请期限的，申请期限自障碍消除之日起继续计算。</w:t>
      </w:r>
    </w:p>
    <w:p w14:paraId="34C6AB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行政机关作出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一年。</w:t>
      </w:r>
    </w:p>
    <w:p w14:paraId="1BFDC99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b/>
          <w:bCs/>
          <w:i w:val="0"/>
          <w:iCs w:val="0"/>
          <w:caps w:val="0"/>
          <w:color w:val="333333"/>
          <w:spacing w:val="0"/>
          <w:sz w:val="32"/>
          <w:szCs w:val="24"/>
          <w:u w:val="none"/>
          <w:shd w:val="clear" w:fill="FFFFFF"/>
        </w:rPr>
      </w:pPr>
      <w:r>
        <w:rPr>
          <w:rFonts w:hint="eastAsia" w:ascii="宋体" w:hAnsi="宋体" w:eastAsia="仿宋_GB2312" w:cs="宋体"/>
          <w:b/>
          <w:bCs/>
          <w:i w:val="0"/>
          <w:iCs w:val="0"/>
          <w:caps w:val="0"/>
          <w:color w:val="333333"/>
          <w:spacing w:val="0"/>
          <w:sz w:val="32"/>
          <w:szCs w:val="24"/>
          <w:u w:val="none"/>
          <w:shd w:val="clear" w:fill="FFFFFF"/>
          <w:lang w:val="en-US" w:eastAsia="zh-CN"/>
        </w:rPr>
        <w:t>四、</w:t>
      </w:r>
      <w:r>
        <w:rPr>
          <w:rFonts w:hint="eastAsia" w:ascii="宋体" w:hAnsi="宋体" w:eastAsia="仿宋_GB2312" w:cs="宋体"/>
          <w:b/>
          <w:bCs/>
          <w:i w:val="0"/>
          <w:iCs w:val="0"/>
          <w:caps w:val="0"/>
          <w:color w:val="333333"/>
          <w:spacing w:val="0"/>
          <w:sz w:val="32"/>
          <w:szCs w:val="24"/>
          <w:u w:val="none"/>
          <w:shd w:val="clear" w:fill="FFFFFF"/>
        </w:rPr>
        <w:t>行政复议的申请方式</w:t>
      </w:r>
    </w:p>
    <w:p w14:paraId="3F78EB9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申请人可选择以下几种途径向苏州市相城区人民政府提出行政复议申请：</w:t>
      </w:r>
    </w:p>
    <w:p w14:paraId="799447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82"/>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rPr>
        <w:t>）向</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相城区人民政府邮寄提交行政复议申请的，请邮寄至苏州市相城区阳澄湖东路8号行政中心3号楼相城区司法局行政复议应诉科收，联系电话：0512-85181407，信封上请注明“行政复议”样；</w:t>
      </w:r>
    </w:p>
    <w:p w14:paraId="129FCFF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82"/>
        <w:textAlignment w:val="auto"/>
        <w:rPr>
          <w:rFonts w:hint="eastAsia" w:ascii="宋体" w:hAnsi="宋体" w:eastAsia="仿宋_GB2312" w:cs="宋体"/>
          <w:i w:val="0"/>
          <w:iCs w:val="0"/>
          <w:caps w:val="0"/>
          <w:color w:val="333333"/>
          <w:spacing w:val="0"/>
          <w:sz w:val="32"/>
          <w:szCs w:val="24"/>
          <w:u w:val="none"/>
          <w:shd w:val="clear" w:fill="FFFFFF"/>
          <w:lang w:eastAsia="zh-CN"/>
        </w:rPr>
      </w:pPr>
      <w:r>
        <w:rPr>
          <w:rFonts w:hint="eastAsia" w:ascii="宋体" w:hAnsi="宋体" w:eastAsia="仿宋_GB2312" w:cs="宋体"/>
          <w:i w:val="0"/>
          <w:iCs w:val="0"/>
          <w:caps w:val="0"/>
          <w:color w:val="333333"/>
          <w:spacing w:val="0"/>
          <w:sz w:val="32"/>
          <w:szCs w:val="24"/>
          <w:u w:val="none"/>
          <w:shd w:val="clear" w:fill="FFFFFF"/>
          <w:lang w:eastAsia="zh-CN"/>
        </w:rPr>
        <w:drawing>
          <wp:anchor distT="0" distB="0" distL="114300" distR="114300" simplePos="0" relativeHeight="251659264" behindDoc="0" locked="0" layoutInCell="1" allowOverlap="1">
            <wp:simplePos x="0" y="0"/>
            <wp:positionH relativeFrom="column">
              <wp:posOffset>368935</wp:posOffset>
            </wp:positionH>
            <wp:positionV relativeFrom="paragraph">
              <wp:posOffset>1149350</wp:posOffset>
            </wp:positionV>
            <wp:extent cx="2543175" cy="2476500"/>
            <wp:effectExtent l="0" t="0" r="9525" b="0"/>
            <wp:wrapTopAndBottom/>
            <wp:docPr id="4" name="图片 4" descr="f8e8b2f274d37332148c8a9ed10bf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8e8b2f274d37332148c8a9ed10bf50"/>
                    <pic:cNvPicPr>
                      <a:picLocks noChangeAspect="1"/>
                    </pic:cNvPicPr>
                  </pic:nvPicPr>
                  <pic:blipFill>
                    <a:blip r:embed="rId5"/>
                    <a:stretch>
                      <a:fillRect/>
                    </a:stretch>
                  </pic:blipFill>
                  <pic:spPr>
                    <a:xfrm>
                      <a:off x="0" y="0"/>
                      <a:ext cx="2543175" cy="2476500"/>
                    </a:xfrm>
                    <a:prstGeom prst="rect">
                      <a:avLst/>
                    </a:prstGeom>
                  </pic:spPr>
                </pic:pic>
              </a:graphicData>
            </a:graphic>
          </wp:anchor>
        </w:drawing>
      </w: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二</w:t>
      </w:r>
      <w:r>
        <w:rPr>
          <w:rFonts w:hint="eastAsia" w:ascii="宋体" w:hAnsi="宋体" w:eastAsia="仿宋_GB2312" w:cs="宋体"/>
          <w:i w:val="0"/>
          <w:iCs w:val="0"/>
          <w:caps w:val="0"/>
          <w:color w:val="333333"/>
          <w:spacing w:val="0"/>
          <w:sz w:val="32"/>
          <w:szCs w:val="24"/>
          <w:u w:val="none"/>
          <w:shd w:val="clear" w:fill="FFFFFF"/>
        </w:rPr>
        <w:t>）网上申请的，可登录网址https://xzfy.moj.gov.cn/访问司法部行政复议服务平台，或通过司法部“掌上复议”微信小程序在线提交行政复议申请；</w:t>
      </w:r>
    </w:p>
    <w:p w14:paraId="3E8199C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82"/>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三</w:t>
      </w:r>
      <w:r>
        <w:rPr>
          <w:rFonts w:hint="eastAsia" w:ascii="宋体" w:hAnsi="宋体" w:eastAsia="仿宋_GB2312" w:cs="宋体"/>
          <w:i w:val="0"/>
          <w:iCs w:val="0"/>
          <w:caps w:val="0"/>
          <w:color w:val="333333"/>
          <w:spacing w:val="0"/>
          <w:sz w:val="32"/>
          <w:szCs w:val="24"/>
          <w:u w:val="none"/>
          <w:shd w:val="clear" w:fill="FFFFFF"/>
        </w:rPr>
        <w:t>）向</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相城区人民政府当面提交行政复议申请的，可至</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相城区司法局（苏州市相城区阳澄湖东路8号行政中心3号楼相城区司法局201办公室）</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相城区综治中心（苏州市相城区庆元路168号）、</w:t>
      </w:r>
      <w:r>
        <w:rPr>
          <w:rFonts w:hint="eastAsia" w:ascii="宋体" w:hAnsi="宋体" w:eastAsia="仿宋_GB2312" w:cs="宋体"/>
          <w:i w:val="0"/>
          <w:iCs w:val="0"/>
          <w:caps w:val="0"/>
          <w:color w:val="333333"/>
          <w:spacing w:val="0"/>
          <w:sz w:val="32"/>
          <w:szCs w:val="24"/>
          <w:u w:val="none"/>
          <w:shd w:val="clear" w:fill="FFFFFF"/>
          <w:lang w:val="en-US" w:eastAsia="zh-CN"/>
        </w:rPr>
        <w:t>苏州市</w:t>
      </w:r>
      <w:r>
        <w:rPr>
          <w:rFonts w:hint="eastAsia" w:ascii="宋体" w:hAnsi="宋体" w:eastAsia="仿宋_GB2312" w:cs="宋体"/>
          <w:i w:val="0"/>
          <w:iCs w:val="0"/>
          <w:caps w:val="0"/>
          <w:color w:val="333333"/>
          <w:spacing w:val="0"/>
          <w:sz w:val="32"/>
          <w:szCs w:val="24"/>
          <w:u w:val="none"/>
          <w:shd w:val="clear" w:fill="FFFFFF"/>
        </w:rPr>
        <w:t>相城区各基层行政复议联系点提交申请材料。</w:t>
      </w:r>
    </w:p>
    <w:p w14:paraId="7BF3DA5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b/>
          <w:bCs/>
          <w:color w:val="333333"/>
          <w:sz w:val="32"/>
          <w:szCs w:val="24"/>
          <w:u w:val="none"/>
        </w:rPr>
      </w:pPr>
      <w:r>
        <w:rPr>
          <w:rFonts w:hint="eastAsia" w:ascii="宋体" w:hAnsi="宋体" w:eastAsia="仿宋_GB2312" w:cs="宋体"/>
          <w:b/>
          <w:bCs/>
          <w:i w:val="0"/>
          <w:iCs w:val="0"/>
          <w:caps w:val="0"/>
          <w:color w:val="333333"/>
          <w:spacing w:val="0"/>
          <w:sz w:val="32"/>
          <w:szCs w:val="24"/>
          <w:u w:val="none"/>
          <w:shd w:val="clear" w:fill="FFFFFF"/>
        </w:rPr>
        <w:t>　　五、法定办结时限</w:t>
      </w:r>
    </w:p>
    <w:p w14:paraId="177201D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rPr>
        <w:t>）复议机关决定受理的时限</w:t>
      </w:r>
    </w:p>
    <w:p w14:paraId="178259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行政复议机关收到行政复议申请后，应当在</w:t>
      </w:r>
      <w:r>
        <w:rPr>
          <w:rFonts w:hint="eastAsia" w:ascii="宋体" w:hAnsi="宋体" w:eastAsia="仿宋_GB2312" w:cs="宋体"/>
          <w:i w:val="0"/>
          <w:iCs w:val="0"/>
          <w:caps w:val="0"/>
          <w:color w:val="333333"/>
          <w:spacing w:val="0"/>
          <w:sz w:val="32"/>
          <w:szCs w:val="24"/>
          <w:u w:val="none"/>
          <w:shd w:val="clear" w:fill="FFFFFF"/>
          <w:lang w:val="en-US" w:eastAsia="zh-CN"/>
        </w:rPr>
        <w:t>5个工作</w:t>
      </w:r>
      <w:r>
        <w:rPr>
          <w:rFonts w:hint="eastAsia" w:ascii="宋体" w:hAnsi="宋体" w:eastAsia="仿宋_GB2312" w:cs="宋体"/>
          <w:i w:val="0"/>
          <w:iCs w:val="0"/>
          <w:caps w:val="0"/>
          <w:color w:val="333333"/>
          <w:spacing w:val="0"/>
          <w:sz w:val="32"/>
          <w:szCs w:val="24"/>
          <w:u w:val="none"/>
          <w:shd w:val="clear" w:fill="FFFFFF"/>
        </w:rPr>
        <w:t>日内进行审查决定是否受理；行政复议申请的审查期限届满，行政复议机关未作出不予受理决定的，审查期限届满之日起视为受理。</w:t>
      </w:r>
    </w:p>
    <w:p w14:paraId="19AC97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w:t>
      </w:r>
      <w:r>
        <w:rPr>
          <w:rFonts w:hint="eastAsia" w:ascii="宋体" w:hAnsi="宋体" w:eastAsia="仿宋_GB2312" w:cs="宋体"/>
          <w:i w:val="0"/>
          <w:iCs w:val="0"/>
          <w:caps w:val="0"/>
          <w:color w:val="333333"/>
          <w:spacing w:val="0"/>
          <w:sz w:val="32"/>
          <w:szCs w:val="24"/>
          <w:u w:val="none"/>
          <w:shd w:val="clear" w:fill="FFFFFF"/>
          <w:lang w:val="en-US" w:eastAsia="zh-CN"/>
        </w:rPr>
        <w:t>二</w:t>
      </w:r>
      <w:r>
        <w:rPr>
          <w:rFonts w:hint="eastAsia" w:ascii="宋体" w:hAnsi="宋体" w:eastAsia="仿宋_GB2312" w:cs="宋体"/>
          <w:i w:val="0"/>
          <w:iCs w:val="0"/>
          <w:caps w:val="0"/>
          <w:color w:val="333333"/>
          <w:spacing w:val="0"/>
          <w:sz w:val="32"/>
          <w:szCs w:val="24"/>
          <w:u w:val="none"/>
          <w:shd w:val="clear" w:fill="FFFFFF"/>
        </w:rPr>
        <w:t>）行政复议申请材料补正的时限</w:t>
      </w:r>
    </w:p>
    <w:p w14:paraId="55611E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行政复议申请材料不齐全或者表述不清楚的，行政复议</w:t>
      </w:r>
      <w:r>
        <w:rPr>
          <w:rFonts w:hint="eastAsia" w:ascii="宋体" w:hAnsi="宋体" w:eastAsia="仿宋_GB2312" w:cs="宋体"/>
          <w:i w:val="0"/>
          <w:iCs w:val="0"/>
          <w:caps w:val="0"/>
          <w:color w:val="333333"/>
          <w:spacing w:val="0"/>
          <w:sz w:val="32"/>
          <w:szCs w:val="24"/>
          <w:u w:val="none"/>
          <w:shd w:val="clear" w:fill="FFFFFF"/>
          <w:lang w:val="en-US" w:eastAsia="zh-CN"/>
        </w:rPr>
        <w:t>机关</w:t>
      </w:r>
      <w:r>
        <w:rPr>
          <w:rFonts w:hint="eastAsia" w:ascii="宋体" w:hAnsi="宋体" w:eastAsia="仿宋_GB2312" w:cs="宋体"/>
          <w:i w:val="0"/>
          <w:iCs w:val="0"/>
          <w:caps w:val="0"/>
          <w:color w:val="333333"/>
          <w:spacing w:val="0"/>
          <w:sz w:val="32"/>
          <w:szCs w:val="24"/>
          <w:u w:val="none"/>
          <w:shd w:val="clear" w:fill="FFFFFF"/>
        </w:rPr>
        <w:t>可以自收到该行政复议申请之日起5个工作日内书面通知申请人补正；申请人应当在收到补正通知之日起10</w:t>
      </w:r>
      <w:r>
        <w:rPr>
          <w:rFonts w:hint="eastAsia" w:ascii="宋体" w:hAnsi="宋体" w:eastAsia="仿宋_GB2312" w:cs="宋体"/>
          <w:i w:val="0"/>
          <w:iCs w:val="0"/>
          <w:caps w:val="0"/>
          <w:color w:val="333333"/>
          <w:spacing w:val="0"/>
          <w:sz w:val="32"/>
          <w:szCs w:val="24"/>
          <w:u w:val="none"/>
          <w:shd w:val="clear" w:fill="FFFFFF"/>
          <w:lang w:val="en-US" w:eastAsia="zh-CN"/>
        </w:rPr>
        <w:t>个工作日</w:t>
      </w:r>
      <w:r>
        <w:rPr>
          <w:rFonts w:hint="eastAsia" w:ascii="宋体" w:hAnsi="宋体" w:eastAsia="仿宋_GB2312" w:cs="宋体"/>
          <w:i w:val="0"/>
          <w:iCs w:val="0"/>
          <w:caps w:val="0"/>
          <w:color w:val="333333"/>
          <w:spacing w:val="0"/>
          <w:sz w:val="32"/>
          <w:szCs w:val="24"/>
          <w:u w:val="none"/>
          <w:shd w:val="clear" w:fill="FFFFFF"/>
        </w:rPr>
        <w:t>内向行政复议机构提交需要补正的材料。补正申请材料所用时间不计入行政复议审理期限。</w:t>
      </w:r>
    </w:p>
    <w:p w14:paraId="695FE1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w:t>
      </w:r>
      <w:r>
        <w:rPr>
          <w:rFonts w:hint="eastAsia" w:ascii="宋体" w:hAnsi="宋体" w:eastAsia="仿宋_GB2312" w:cs="宋体"/>
          <w:i w:val="0"/>
          <w:iCs w:val="0"/>
          <w:caps w:val="0"/>
          <w:color w:val="333333"/>
          <w:spacing w:val="0"/>
          <w:sz w:val="32"/>
          <w:szCs w:val="24"/>
          <w:u w:val="none"/>
          <w:shd w:val="clear" w:fill="FFFFFF"/>
          <w:lang w:val="en-US" w:eastAsia="zh-CN"/>
        </w:rPr>
        <w:t>三</w:t>
      </w:r>
      <w:r>
        <w:rPr>
          <w:rFonts w:hint="eastAsia" w:ascii="宋体" w:hAnsi="宋体" w:eastAsia="仿宋_GB2312" w:cs="宋体"/>
          <w:i w:val="0"/>
          <w:iCs w:val="0"/>
          <w:caps w:val="0"/>
          <w:color w:val="333333"/>
          <w:spacing w:val="0"/>
          <w:sz w:val="32"/>
          <w:szCs w:val="24"/>
          <w:u w:val="none"/>
          <w:shd w:val="clear" w:fill="FFFFFF"/>
        </w:rPr>
        <w:t>）被申请人提交书面答复和证据材料的时限</w:t>
      </w:r>
    </w:p>
    <w:p w14:paraId="202B7A9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被申请人应当自收到申请书副本或者申请笔录复印件之日起10</w:t>
      </w:r>
      <w:r>
        <w:rPr>
          <w:rFonts w:hint="eastAsia" w:ascii="宋体" w:hAnsi="宋体" w:eastAsia="仿宋_GB2312" w:cs="宋体"/>
          <w:i w:val="0"/>
          <w:iCs w:val="0"/>
          <w:caps w:val="0"/>
          <w:color w:val="333333"/>
          <w:spacing w:val="0"/>
          <w:sz w:val="32"/>
          <w:szCs w:val="24"/>
          <w:u w:val="none"/>
          <w:shd w:val="clear" w:fill="FFFFFF"/>
          <w:lang w:val="en-US" w:eastAsia="zh-CN"/>
        </w:rPr>
        <w:t>个工作日</w:t>
      </w:r>
      <w:r>
        <w:rPr>
          <w:rFonts w:hint="eastAsia" w:ascii="宋体" w:hAnsi="宋体" w:eastAsia="仿宋_GB2312" w:cs="宋体"/>
          <w:i w:val="0"/>
          <w:iCs w:val="0"/>
          <w:caps w:val="0"/>
          <w:color w:val="333333"/>
          <w:spacing w:val="0"/>
          <w:sz w:val="32"/>
          <w:szCs w:val="24"/>
          <w:u w:val="none"/>
          <w:shd w:val="clear" w:fill="FFFFFF"/>
        </w:rPr>
        <w:t>内，提出书面答复，并提交当初作出具体行政行为的证据、依据和其他有关材料。</w:t>
      </w:r>
    </w:p>
    <w:p w14:paraId="1BBC35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w:t>
      </w:r>
      <w:r>
        <w:rPr>
          <w:rFonts w:hint="eastAsia" w:ascii="宋体" w:hAnsi="宋体" w:eastAsia="仿宋_GB2312" w:cs="宋体"/>
          <w:i w:val="0"/>
          <w:iCs w:val="0"/>
          <w:caps w:val="0"/>
          <w:color w:val="333333"/>
          <w:spacing w:val="0"/>
          <w:sz w:val="32"/>
          <w:szCs w:val="24"/>
          <w:u w:val="none"/>
          <w:shd w:val="clear" w:fill="FFFFFF"/>
          <w:lang w:val="en-US" w:eastAsia="zh-CN"/>
        </w:rPr>
        <w:t>四</w:t>
      </w:r>
      <w:r>
        <w:rPr>
          <w:rFonts w:hint="eastAsia" w:ascii="宋体" w:hAnsi="宋体" w:eastAsia="仿宋_GB2312" w:cs="宋体"/>
          <w:i w:val="0"/>
          <w:iCs w:val="0"/>
          <w:caps w:val="0"/>
          <w:color w:val="333333"/>
          <w:spacing w:val="0"/>
          <w:sz w:val="32"/>
          <w:szCs w:val="24"/>
          <w:u w:val="none"/>
          <w:shd w:val="clear" w:fill="FFFFFF"/>
        </w:rPr>
        <w:t>）复议机关作出复议决定的时限</w:t>
      </w:r>
    </w:p>
    <w:p w14:paraId="5C170BD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行政复议机关应当自受理申请之日起60日内作出行政复议决定</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情况复杂的</w:t>
      </w:r>
      <w:r>
        <w:rPr>
          <w:rFonts w:hint="eastAsia" w:ascii="宋体" w:hAnsi="宋体" w:eastAsia="仿宋_GB2312" w:cs="宋体"/>
          <w:i w:val="0"/>
          <w:iCs w:val="0"/>
          <w:caps w:val="0"/>
          <w:color w:val="333333"/>
          <w:spacing w:val="0"/>
          <w:sz w:val="32"/>
          <w:szCs w:val="24"/>
          <w:u w:val="none"/>
          <w:shd w:val="clear" w:fill="FFFFFF"/>
        </w:rPr>
        <w:t>，经复议机关的负责人批准可以适当延长，但是延长期限最多不超过30日。</w:t>
      </w:r>
    </w:p>
    <w:p w14:paraId="27F7D9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　　（</w:t>
      </w:r>
      <w:r>
        <w:rPr>
          <w:rFonts w:hint="eastAsia" w:ascii="宋体" w:hAnsi="宋体" w:eastAsia="仿宋_GB2312" w:cs="宋体"/>
          <w:i w:val="0"/>
          <w:iCs w:val="0"/>
          <w:caps w:val="0"/>
          <w:color w:val="333333"/>
          <w:spacing w:val="0"/>
          <w:sz w:val="32"/>
          <w:szCs w:val="24"/>
          <w:u w:val="none"/>
          <w:shd w:val="clear" w:fill="FFFFFF"/>
          <w:lang w:val="en-US" w:eastAsia="zh-CN"/>
        </w:rPr>
        <w:t>五</w:t>
      </w:r>
      <w:r>
        <w:rPr>
          <w:rFonts w:hint="eastAsia" w:ascii="宋体" w:hAnsi="宋体" w:eastAsia="仿宋_GB2312" w:cs="宋体"/>
          <w:i w:val="0"/>
          <w:iCs w:val="0"/>
          <w:caps w:val="0"/>
          <w:color w:val="333333"/>
          <w:spacing w:val="0"/>
          <w:sz w:val="32"/>
          <w:szCs w:val="24"/>
          <w:u w:val="none"/>
          <w:shd w:val="clear" w:fill="FFFFFF"/>
        </w:rPr>
        <w:t>）申请人提起行政诉讼的时限</w:t>
      </w:r>
    </w:p>
    <w:p w14:paraId="4A09A9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　　申请人对复议机关作出的复议决定不服，可以自收到《行政复议决定书》之日起15日内向人民法院提起诉讼。</w:t>
      </w:r>
    </w:p>
    <w:p w14:paraId="0C6205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b/>
          <w:bCs/>
          <w:i w:val="0"/>
          <w:iCs w:val="0"/>
          <w:caps w:val="0"/>
          <w:color w:val="333333"/>
          <w:spacing w:val="0"/>
          <w:sz w:val="32"/>
          <w:szCs w:val="24"/>
          <w:u w:val="none"/>
          <w:shd w:val="clear" w:fill="FFFFFF"/>
          <w:lang w:val="en-US" w:eastAsia="zh-CN"/>
        </w:rPr>
        <w:t>六</w:t>
      </w:r>
      <w:r>
        <w:rPr>
          <w:rFonts w:hint="eastAsia" w:ascii="宋体" w:hAnsi="宋体" w:eastAsia="仿宋_GB2312" w:cs="宋体"/>
          <w:b/>
          <w:bCs/>
          <w:i w:val="0"/>
          <w:iCs w:val="0"/>
          <w:caps w:val="0"/>
          <w:color w:val="333333"/>
          <w:spacing w:val="0"/>
          <w:sz w:val="32"/>
          <w:szCs w:val="24"/>
          <w:u w:val="none"/>
          <w:shd w:val="clear" w:fill="FFFFFF"/>
        </w:rPr>
        <w:t>、申请人或者其委托代理人在申请行政复议时，应当提交</w:t>
      </w:r>
      <w:r>
        <w:rPr>
          <w:rFonts w:hint="eastAsia" w:ascii="宋体" w:hAnsi="宋体" w:eastAsia="仿宋_GB2312" w:cs="宋体"/>
          <w:b/>
          <w:bCs/>
          <w:i w:val="0"/>
          <w:iCs w:val="0"/>
          <w:caps w:val="0"/>
          <w:color w:val="333333"/>
          <w:spacing w:val="0"/>
          <w:sz w:val="32"/>
          <w:szCs w:val="24"/>
          <w:u w:val="none"/>
          <w:shd w:val="clear" w:fill="FFFFFF"/>
          <w:lang w:val="en-US" w:eastAsia="zh-CN"/>
        </w:rPr>
        <w:t>的</w:t>
      </w:r>
      <w:r>
        <w:rPr>
          <w:rFonts w:hint="eastAsia" w:ascii="宋体" w:hAnsi="宋体" w:eastAsia="仿宋_GB2312" w:cs="宋体"/>
          <w:b/>
          <w:bCs/>
          <w:i w:val="0"/>
          <w:iCs w:val="0"/>
          <w:caps w:val="0"/>
          <w:color w:val="333333"/>
          <w:spacing w:val="0"/>
          <w:sz w:val="32"/>
          <w:szCs w:val="24"/>
          <w:u w:val="none"/>
          <w:shd w:val="clear" w:fill="FFFFFF"/>
        </w:rPr>
        <w:t>材料</w:t>
      </w:r>
    </w:p>
    <w:p w14:paraId="50165C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一</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行政复议申请书</w:t>
      </w:r>
    </w:p>
    <w:p w14:paraId="2E0699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有明确的行政复议申请人</w:t>
      </w:r>
      <w:r>
        <w:rPr>
          <w:rFonts w:hint="eastAsia" w:ascii="宋体" w:hAnsi="宋体" w:eastAsia="仿宋_GB2312" w:cs="宋体"/>
          <w:i w:val="0"/>
          <w:iCs w:val="0"/>
          <w:caps w:val="0"/>
          <w:color w:val="333333"/>
          <w:spacing w:val="0"/>
          <w:sz w:val="32"/>
          <w:szCs w:val="24"/>
          <w:u w:val="none"/>
          <w:shd w:val="clear" w:fill="FFFFFF"/>
          <w:lang w:val="en-US" w:eastAsia="zh-CN"/>
        </w:rPr>
        <w:t>与被申请人、</w:t>
      </w:r>
      <w:r>
        <w:rPr>
          <w:rFonts w:hint="eastAsia" w:ascii="宋体" w:hAnsi="宋体" w:eastAsia="仿宋_GB2312" w:cs="宋体"/>
          <w:i w:val="0"/>
          <w:iCs w:val="0"/>
          <w:caps w:val="0"/>
          <w:color w:val="333333"/>
          <w:spacing w:val="0"/>
          <w:sz w:val="32"/>
          <w:szCs w:val="24"/>
          <w:u w:val="none"/>
          <w:shd w:val="clear" w:fill="FFFFFF"/>
        </w:rPr>
        <w:t>有具体的行政复议请求以及申请行政复议的主要事实和理由</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有关于申请人与具体行政行为有利害关系的内容</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有关于申请人知道具体行政行为时间的内容</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申请人为公民的，须由本人签字</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申请人为法人或者其他组织的，须加盖印章，并由负责人签字。</w:t>
      </w:r>
    </w:p>
    <w:p w14:paraId="405438C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val="en-US" w:eastAsia="zh-CN"/>
        </w:rPr>
      </w:pPr>
      <w:r>
        <w:rPr>
          <w:rFonts w:hint="eastAsia" w:ascii="宋体" w:hAnsi="宋体" w:eastAsia="仿宋_GB2312" w:cs="宋体"/>
          <w:i w:val="0"/>
          <w:iCs w:val="0"/>
          <w:caps w:val="0"/>
          <w:color w:val="333333"/>
          <w:spacing w:val="0"/>
          <w:sz w:val="32"/>
          <w:szCs w:val="24"/>
          <w:u w:val="none"/>
          <w:shd w:val="clear" w:fill="FFFFFF"/>
          <w:lang w:val="en-US" w:eastAsia="zh-CN"/>
        </w:rPr>
        <w:t>（二）身份证明材料</w:t>
      </w:r>
    </w:p>
    <w:p w14:paraId="3D36A4FF">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eastAsia="zh-CN"/>
        </w:rPr>
      </w:pPr>
      <w:r>
        <w:rPr>
          <w:rFonts w:hint="eastAsia" w:ascii="宋体" w:hAnsi="宋体" w:eastAsia="仿宋_GB2312" w:cs="宋体"/>
          <w:i w:val="0"/>
          <w:iCs w:val="0"/>
          <w:caps w:val="0"/>
          <w:color w:val="333333"/>
          <w:spacing w:val="0"/>
          <w:sz w:val="32"/>
          <w:szCs w:val="24"/>
          <w:u w:val="none"/>
          <w:shd w:val="clear" w:fill="FFFFFF"/>
          <w:lang w:val="en-US" w:eastAsia="zh-CN"/>
        </w:rPr>
        <w:t>1.</w:t>
      </w:r>
      <w:r>
        <w:rPr>
          <w:rFonts w:hint="eastAsia" w:ascii="宋体" w:hAnsi="宋体" w:eastAsia="仿宋_GB2312" w:cs="宋体"/>
          <w:i w:val="0"/>
          <w:iCs w:val="0"/>
          <w:caps w:val="0"/>
          <w:color w:val="333333"/>
          <w:spacing w:val="0"/>
          <w:sz w:val="32"/>
          <w:szCs w:val="24"/>
          <w:u w:val="none"/>
          <w:shd w:val="clear" w:fill="FFFFFF"/>
        </w:rPr>
        <w:t>申请人是公民的，提交身份证、护照或者户口簿等法定身份证明材料</w:t>
      </w:r>
      <w:r>
        <w:rPr>
          <w:rFonts w:hint="eastAsia" w:ascii="宋体" w:hAnsi="宋体" w:eastAsia="仿宋_GB2312" w:cs="宋体"/>
          <w:i w:val="0"/>
          <w:iCs w:val="0"/>
          <w:caps w:val="0"/>
          <w:color w:val="333333"/>
          <w:spacing w:val="0"/>
          <w:sz w:val="32"/>
          <w:szCs w:val="24"/>
          <w:u w:val="none"/>
          <w:shd w:val="clear" w:fill="FFFFFF"/>
          <w:lang w:eastAsia="zh-CN"/>
        </w:rPr>
        <w:t>；</w:t>
      </w:r>
    </w:p>
    <w:p w14:paraId="12575F1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eastAsia="zh-CN"/>
        </w:rPr>
      </w:pPr>
      <w:r>
        <w:rPr>
          <w:rFonts w:hint="eastAsia" w:ascii="宋体" w:hAnsi="宋体" w:eastAsia="仿宋_GB2312" w:cs="宋体"/>
          <w:i w:val="0"/>
          <w:iCs w:val="0"/>
          <w:caps w:val="0"/>
          <w:color w:val="333333"/>
          <w:spacing w:val="0"/>
          <w:sz w:val="32"/>
          <w:szCs w:val="24"/>
          <w:u w:val="none"/>
          <w:shd w:val="clear" w:fill="FFFFFF"/>
          <w:lang w:val="en-US" w:eastAsia="zh-CN"/>
        </w:rPr>
        <w:t>2.</w:t>
      </w:r>
      <w:r>
        <w:rPr>
          <w:rFonts w:hint="eastAsia" w:ascii="宋体" w:hAnsi="宋体" w:eastAsia="仿宋_GB2312" w:cs="宋体"/>
          <w:i w:val="0"/>
          <w:iCs w:val="0"/>
          <w:caps w:val="0"/>
          <w:color w:val="333333"/>
          <w:spacing w:val="0"/>
          <w:sz w:val="32"/>
          <w:szCs w:val="24"/>
          <w:u w:val="none"/>
          <w:shd w:val="clear" w:fill="FFFFFF"/>
        </w:rPr>
        <w:t>申请人是法人或者其他组织的，提交营业执照或者批准设立机关出具的证件、文件以及法定代表人或者负责人身份证明材料</w:t>
      </w:r>
      <w:r>
        <w:rPr>
          <w:rFonts w:hint="eastAsia" w:ascii="宋体" w:hAnsi="宋体" w:eastAsia="仿宋_GB2312" w:cs="宋体"/>
          <w:i w:val="0"/>
          <w:iCs w:val="0"/>
          <w:caps w:val="0"/>
          <w:color w:val="333333"/>
          <w:spacing w:val="0"/>
          <w:sz w:val="32"/>
          <w:szCs w:val="24"/>
          <w:u w:val="none"/>
          <w:shd w:val="clear" w:fill="FFFFFF"/>
          <w:lang w:eastAsia="zh-CN"/>
        </w:rPr>
        <w:t>；</w:t>
      </w:r>
    </w:p>
    <w:p w14:paraId="5298AEF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eastAsia="zh-CN"/>
        </w:rPr>
      </w:pPr>
      <w:r>
        <w:rPr>
          <w:rFonts w:hint="eastAsia" w:ascii="宋体" w:hAnsi="宋体" w:eastAsia="仿宋_GB2312" w:cs="宋体"/>
          <w:i w:val="0"/>
          <w:iCs w:val="0"/>
          <w:caps w:val="0"/>
          <w:color w:val="333333"/>
          <w:spacing w:val="0"/>
          <w:sz w:val="32"/>
          <w:szCs w:val="24"/>
          <w:u w:val="none"/>
          <w:shd w:val="clear" w:fill="FFFFFF"/>
          <w:lang w:val="en-US" w:eastAsia="zh-CN"/>
        </w:rPr>
        <w:t>3.有授权委托人的，需提交</w:t>
      </w:r>
      <w:r>
        <w:rPr>
          <w:rFonts w:hint="eastAsia" w:ascii="宋体" w:hAnsi="宋体" w:eastAsia="仿宋_GB2312" w:cs="宋体"/>
          <w:i w:val="0"/>
          <w:iCs w:val="0"/>
          <w:caps w:val="0"/>
          <w:color w:val="333333"/>
          <w:spacing w:val="0"/>
          <w:sz w:val="32"/>
          <w:szCs w:val="24"/>
          <w:u w:val="none"/>
          <w:shd w:val="clear" w:fill="FFFFFF"/>
        </w:rPr>
        <w:t>授权委托书</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委托书</w:t>
      </w:r>
      <w:r>
        <w:rPr>
          <w:rFonts w:hint="eastAsia" w:ascii="宋体" w:hAnsi="宋体" w:eastAsia="仿宋_GB2312" w:cs="宋体"/>
          <w:i w:val="0"/>
          <w:iCs w:val="0"/>
          <w:caps w:val="0"/>
          <w:color w:val="333333"/>
          <w:spacing w:val="0"/>
          <w:sz w:val="32"/>
          <w:szCs w:val="24"/>
          <w:u w:val="none"/>
          <w:shd w:val="clear" w:fill="FFFFFF"/>
        </w:rPr>
        <w:t>应当由委托人签字或者盖章</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注明授权范围，并</w:t>
      </w:r>
      <w:r>
        <w:rPr>
          <w:rFonts w:hint="eastAsia" w:ascii="宋体" w:hAnsi="宋体" w:eastAsia="仿宋_GB2312" w:cs="宋体"/>
          <w:i w:val="0"/>
          <w:iCs w:val="0"/>
          <w:caps w:val="0"/>
          <w:color w:val="333333"/>
          <w:spacing w:val="0"/>
          <w:sz w:val="32"/>
          <w:szCs w:val="24"/>
          <w:u w:val="none"/>
          <w:shd w:val="clear" w:fill="FFFFFF"/>
        </w:rPr>
        <w:t>提交其法定身份证明材料</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委托代理人是执业律师或者基层法律服务工作者的，提交其所在的律师事务所或者基层法律服务所出具的公函，出示执业证书并提交复印件</w:t>
      </w:r>
      <w:r>
        <w:rPr>
          <w:rFonts w:hint="eastAsia" w:ascii="宋体" w:hAnsi="宋体" w:eastAsia="仿宋_GB2312" w:cs="宋体"/>
          <w:i w:val="0"/>
          <w:iCs w:val="0"/>
          <w:caps w:val="0"/>
          <w:color w:val="333333"/>
          <w:spacing w:val="0"/>
          <w:sz w:val="32"/>
          <w:szCs w:val="24"/>
          <w:u w:val="none"/>
          <w:shd w:val="clear" w:fill="FFFFFF"/>
          <w:lang w:eastAsia="zh-CN"/>
        </w:rPr>
        <w:t>。</w:t>
      </w:r>
    </w:p>
    <w:p w14:paraId="466B5B7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val="en-US" w:eastAsia="zh-CN"/>
        </w:rPr>
      </w:pP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三</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证据材料</w:t>
      </w:r>
    </w:p>
    <w:p w14:paraId="032A0CD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i w:val="0"/>
          <w:iCs w:val="0"/>
          <w:caps w:val="0"/>
          <w:color w:val="333333"/>
          <w:spacing w:val="0"/>
          <w:sz w:val="32"/>
          <w:szCs w:val="24"/>
          <w:u w:val="none"/>
          <w:shd w:val="clear" w:fill="FFFFFF"/>
        </w:rPr>
        <w:t>需要提交请求行政复议机关审查的具体行政行为的法律文书或者能够证明具体行政行为存</w:t>
      </w:r>
      <w:r>
        <w:rPr>
          <w:rFonts w:hint="eastAsia" w:ascii="宋体" w:hAnsi="宋体" w:eastAsia="仿宋_GB2312" w:cs="宋体"/>
          <w:i w:val="0"/>
          <w:iCs w:val="0"/>
          <w:caps w:val="0"/>
          <w:color w:val="333333"/>
          <w:spacing w:val="0"/>
          <w:sz w:val="32"/>
          <w:szCs w:val="24"/>
          <w:u w:val="none"/>
          <w:shd w:val="clear" w:fill="FFFFFF"/>
          <w:lang w:val="en-US" w:eastAsia="zh-CN"/>
        </w:rPr>
        <w:t>在的</w:t>
      </w:r>
      <w:r>
        <w:rPr>
          <w:rFonts w:hint="eastAsia" w:ascii="宋体" w:hAnsi="宋体" w:eastAsia="仿宋_GB2312" w:cs="宋体"/>
          <w:i w:val="0"/>
          <w:iCs w:val="0"/>
          <w:caps w:val="0"/>
          <w:color w:val="333333"/>
          <w:spacing w:val="0"/>
          <w:sz w:val="32"/>
          <w:szCs w:val="24"/>
          <w:u w:val="none"/>
          <w:shd w:val="clear" w:fill="FFFFFF"/>
        </w:rPr>
        <w:t>证据材料</w:t>
      </w:r>
      <w:r>
        <w:rPr>
          <w:rFonts w:hint="eastAsia" w:ascii="宋体" w:hAnsi="宋体" w:eastAsia="仿宋_GB2312" w:cs="宋体"/>
          <w:i w:val="0"/>
          <w:iCs w:val="0"/>
          <w:caps w:val="0"/>
          <w:color w:val="333333"/>
          <w:spacing w:val="0"/>
          <w:sz w:val="32"/>
          <w:szCs w:val="24"/>
          <w:u w:val="none"/>
          <w:shd w:val="clear" w:fill="FFFFFF"/>
          <w:lang w:val="en-US" w:eastAsia="zh-CN"/>
        </w:rPr>
        <w:t>和支持申请人主张的其他证据材料</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lang w:val="en-US" w:eastAsia="zh-CN"/>
        </w:rPr>
        <w:t>并</w:t>
      </w:r>
      <w:r>
        <w:rPr>
          <w:rFonts w:hint="eastAsia" w:ascii="宋体" w:hAnsi="宋体" w:eastAsia="仿宋_GB2312" w:cs="宋体"/>
          <w:i w:val="0"/>
          <w:iCs w:val="0"/>
          <w:caps w:val="0"/>
          <w:color w:val="333333"/>
          <w:spacing w:val="0"/>
          <w:sz w:val="32"/>
          <w:szCs w:val="24"/>
          <w:u w:val="none"/>
          <w:shd w:val="clear" w:fill="FFFFFF"/>
        </w:rPr>
        <w:t>提交证据目录，证据目录应当包括申请人提交的全部证据材料</w:t>
      </w:r>
      <w:r>
        <w:rPr>
          <w:rFonts w:hint="eastAsia" w:ascii="宋体" w:hAnsi="宋体" w:eastAsia="仿宋_GB2312" w:cs="宋体"/>
          <w:i w:val="0"/>
          <w:iCs w:val="0"/>
          <w:caps w:val="0"/>
          <w:color w:val="333333"/>
          <w:spacing w:val="0"/>
          <w:sz w:val="32"/>
          <w:szCs w:val="24"/>
          <w:u w:val="none"/>
          <w:shd w:val="clear" w:fill="FFFFFF"/>
          <w:lang w:eastAsia="zh-CN"/>
        </w:rPr>
        <w:t>，</w:t>
      </w:r>
      <w:r>
        <w:rPr>
          <w:rFonts w:hint="eastAsia" w:ascii="宋体" w:hAnsi="宋体" w:eastAsia="仿宋_GB2312" w:cs="宋体"/>
          <w:i w:val="0"/>
          <w:iCs w:val="0"/>
          <w:caps w:val="0"/>
          <w:color w:val="333333"/>
          <w:spacing w:val="0"/>
          <w:sz w:val="32"/>
          <w:szCs w:val="24"/>
          <w:u w:val="none"/>
          <w:shd w:val="clear" w:fill="FFFFFF"/>
        </w:rPr>
        <w:t>由申请人或者其委托代理人签名或者盖章。</w:t>
      </w:r>
    </w:p>
    <w:p w14:paraId="6840AE0E">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宋体"/>
          <w:i w:val="0"/>
          <w:iCs w:val="0"/>
          <w:caps w:val="0"/>
          <w:color w:val="333333"/>
          <w:spacing w:val="0"/>
          <w:sz w:val="32"/>
          <w:szCs w:val="24"/>
          <w:u w:val="none"/>
          <w:shd w:val="clear" w:fill="FFFFFF"/>
          <w:lang w:val="en-US" w:eastAsia="zh-CN"/>
        </w:rPr>
      </w:pPr>
      <w:r>
        <w:rPr>
          <w:rFonts w:hint="eastAsia" w:ascii="宋体" w:hAnsi="宋体" w:eastAsia="仿宋_GB2312" w:cs="宋体"/>
          <w:i w:val="0"/>
          <w:iCs w:val="0"/>
          <w:caps w:val="0"/>
          <w:color w:val="333333"/>
          <w:spacing w:val="0"/>
          <w:sz w:val="32"/>
          <w:szCs w:val="24"/>
          <w:u w:val="none"/>
          <w:shd w:val="clear" w:fill="FFFFFF"/>
          <w:lang w:val="en-US" w:eastAsia="zh-CN"/>
        </w:rPr>
        <w:t>送达地址确认书</w:t>
      </w:r>
    </w:p>
    <w:p w14:paraId="159CE98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default" w:ascii="宋体" w:hAnsi="宋体" w:eastAsia="仿宋_GB2312" w:cs="宋体"/>
          <w:i w:val="0"/>
          <w:iCs w:val="0"/>
          <w:caps w:val="0"/>
          <w:color w:val="333333"/>
          <w:spacing w:val="0"/>
          <w:sz w:val="32"/>
          <w:szCs w:val="24"/>
          <w:u w:val="none"/>
          <w:shd w:val="clear" w:fill="FFFFFF"/>
          <w:lang w:val="en-US" w:eastAsia="zh-CN"/>
        </w:rPr>
      </w:pPr>
      <w:r>
        <w:rPr>
          <w:rFonts w:hint="eastAsia" w:ascii="宋体" w:hAnsi="宋体" w:eastAsia="仿宋_GB2312" w:cs="宋体"/>
          <w:i w:val="0"/>
          <w:iCs w:val="0"/>
          <w:caps w:val="0"/>
          <w:color w:val="333333"/>
          <w:spacing w:val="0"/>
          <w:sz w:val="32"/>
          <w:szCs w:val="24"/>
          <w:u w:val="none"/>
          <w:shd w:val="clear" w:fill="FFFFFF"/>
          <w:lang w:val="en-US" w:eastAsia="zh-CN"/>
        </w:rPr>
        <w:t>提供受送达人的基本信息，如姓名、地址、联系方式等，以确保复议文书送达的准确性。</w:t>
      </w:r>
    </w:p>
    <w:p w14:paraId="30E8409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宋体" w:hAnsi="宋体" w:eastAsia="仿宋_GB2312" w:cs="宋体"/>
          <w:b/>
          <w:bCs/>
          <w:color w:val="333333"/>
          <w:sz w:val="32"/>
          <w:szCs w:val="24"/>
          <w:u w:val="none"/>
        </w:rPr>
      </w:pPr>
      <w:r>
        <w:rPr>
          <w:rFonts w:hint="eastAsia" w:ascii="宋体" w:hAnsi="宋体" w:eastAsia="仿宋_GB2312" w:cs="宋体"/>
          <w:b/>
          <w:bCs/>
          <w:i w:val="0"/>
          <w:iCs w:val="0"/>
          <w:caps w:val="0"/>
          <w:color w:val="333333"/>
          <w:spacing w:val="0"/>
          <w:sz w:val="32"/>
          <w:szCs w:val="24"/>
          <w:u w:val="none"/>
          <w:shd w:val="clear" w:fill="FFFFFF"/>
          <w:lang w:val="en-US" w:eastAsia="zh-CN"/>
        </w:rPr>
        <w:t>七</w:t>
      </w:r>
      <w:r>
        <w:rPr>
          <w:rFonts w:hint="eastAsia" w:ascii="宋体" w:hAnsi="宋体" w:eastAsia="仿宋_GB2312" w:cs="宋体"/>
          <w:b/>
          <w:bCs/>
          <w:i w:val="0"/>
          <w:iCs w:val="0"/>
          <w:caps w:val="0"/>
          <w:color w:val="333333"/>
          <w:spacing w:val="0"/>
          <w:sz w:val="32"/>
          <w:szCs w:val="24"/>
          <w:u w:val="none"/>
          <w:shd w:val="clear" w:fill="FFFFFF"/>
        </w:rPr>
        <w:t>、</w:t>
      </w:r>
      <w:r>
        <w:rPr>
          <w:rFonts w:hint="eastAsia" w:ascii="宋体" w:hAnsi="宋体" w:eastAsia="仿宋_GB2312" w:cs="宋体"/>
          <w:b/>
          <w:bCs/>
          <w:i w:val="0"/>
          <w:iCs w:val="0"/>
          <w:caps w:val="0"/>
          <w:color w:val="333333"/>
          <w:spacing w:val="0"/>
          <w:sz w:val="32"/>
          <w:szCs w:val="24"/>
          <w:u w:val="none"/>
          <w:shd w:val="clear" w:fill="FFFFFF"/>
          <w:lang w:val="en-US" w:eastAsia="zh-CN"/>
        </w:rPr>
        <w:t>现场复议</w:t>
      </w:r>
      <w:r>
        <w:rPr>
          <w:rFonts w:hint="eastAsia" w:ascii="宋体" w:hAnsi="宋体" w:eastAsia="仿宋_GB2312" w:cs="宋体"/>
          <w:b/>
          <w:bCs/>
          <w:i w:val="0"/>
          <w:iCs w:val="0"/>
          <w:caps w:val="0"/>
          <w:color w:val="333333"/>
          <w:spacing w:val="0"/>
          <w:sz w:val="32"/>
          <w:szCs w:val="24"/>
          <w:u w:val="none"/>
          <w:shd w:val="clear" w:fill="FFFFFF"/>
        </w:rPr>
        <w:t>办理时间</w:t>
      </w:r>
    </w:p>
    <w:p w14:paraId="51D13D7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工作日</w:t>
      </w:r>
      <w:r>
        <w:rPr>
          <w:rFonts w:hint="eastAsia" w:ascii="宋体" w:hAnsi="宋体" w:eastAsia="仿宋_GB2312" w:cs="宋体"/>
          <w:i w:val="0"/>
          <w:iCs w:val="0"/>
          <w:caps w:val="0"/>
          <w:color w:val="333333"/>
          <w:spacing w:val="0"/>
          <w:sz w:val="32"/>
          <w:szCs w:val="24"/>
          <w:u w:val="none"/>
          <w:shd w:val="clear" w:fill="FFFFFF"/>
          <w:lang w:val="en-US" w:eastAsia="zh-CN"/>
        </w:rPr>
        <w:t>9</w:t>
      </w:r>
      <w:r>
        <w:rPr>
          <w:rFonts w:hint="eastAsia" w:ascii="宋体" w:hAnsi="宋体" w:eastAsia="仿宋_GB2312" w:cs="宋体"/>
          <w:i w:val="0"/>
          <w:iCs w:val="0"/>
          <w:caps w:val="0"/>
          <w:color w:val="333333"/>
          <w:spacing w:val="0"/>
          <w:sz w:val="32"/>
          <w:szCs w:val="24"/>
          <w:u w:val="none"/>
          <w:shd w:val="clear" w:fill="FFFFFF"/>
        </w:rPr>
        <w:t>：</w:t>
      </w:r>
      <w:r>
        <w:rPr>
          <w:rFonts w:hint="eastAsia" w:ascii="宋体" w:hAnsi="宋体" w:eastAsia="仿宋_GB2312" w:cs="宋体"/>
          <w:i w:val="0"/>
          <w:iCs w:val="0"/>
          <w:caps w:val="0"/>
          <w:color w:val="333333"/>
          <w:spacing w:val="0"/>
          <w:sz w:val="32"/>
          <w:szCs w:val="24"/>
          <w:u w:val="none"/>
          <w:shd w:val="clear" w:fill="FFFFFF"/>
          <w:lang w:val="en-US" w:eastAsia="zh-CN"/>
        </w:rPr>
        <w:t>0</w:t>
      </w:r>
      <w:r>
        <w:rPr>
          <w:rFonts w:hint="eastAsia" w:ascii="宋体" w:hAnsi="宋体" w:eastAsia="仿宋_GB2312" w:cs="宋体"/>
          <w:i w:val="0"/>
          <w:iCs w:val="0"/>
          <w:caps w:val="0"/>
          <w:color w:val="333333"/>
          <w:spacing w:val="0"/>
          <w:sz w:val="32"/>
          <w:szCs w:val="24"/>
          <w:u w:val="none"/>
          <w:shd w:val="clear" w:fill="FFFFFF"/>
        </w:rPr>
        <w:t>0—</w:t>
      </w:r>
      <w:r>
        <w:rPr>
          <w:rFonts w:hint="eastAsia" w:ascii="宋体" w:hAnsi="宋体" w:eastAsia="仿宋_GB2312" w:cs="宋体"/>
          <w:i w:val="0"/>
          <w:iCs w:val="0"/>
          <w:caps w:val="0"/>
          <w:color w:val="333333"/>
          <w:spacing w:val="0"/>
          <w:sz w:val="32"/>
          <w:szCs w:val="24"/>
          <w:u w:val="none"/>
          <w:shd w:val="clear" w:fill="FFFFFF"/>
          <w:lang w:val="en-US" w:eastAsia="zh-CN"/>
        </w:rPr>
        <w:t>11:30，13:00-</w:t>
      </w:r>
      <w:r>
        <w:rPr>
          <w:rFonts w:hint="eastAsia" w:ascii="宋体" w:hAnsi="宋体" w:eastAsia="仿宋_GB2312" w:cs="宋体"/>
          <w:i w:val="0"/>
          <w:iCs w:val="0"/>
          <w:caps w:val="0"/>
          <w:color w:val="333333"/>
          <w:spacing w:val="0"/>
          <w:sz w:val="32"/>
          <w:szCs w:val="24"/>
          <w:u w:val="none"/>
          <w:shd w:val="clear" w:fill="FFFFFF"/>
        </w:rPr>
        <w:t>17：00。</w:t>
      </w:r>
    </w:p>
    <w:p w14:paraId="74892D5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firstLine="321" w:firstLineChars="100"/>
        <w:textAlignment w:val="auto"/>
        <w:rPr>
          <w:rFonts w:hint="eastAsia" w:ascii="宋体" w:hAnsi="宋体" w:eastAsia="仿宋_GB2312" w:cs="宋体"/>
          <w:i w:val="0"/>
          <w:iCs w:val="0"/>
          <w:caps w:val="0"/>
          <w:color w:val="333333"/>
          <w:spacing w:val="0"/>
          <w:sz w:val="32"/>
          <w:szCs w:val="24"/>
          <w:u w:val="none"/>
          <w:shd w:val="clear" w:fill="FFFFFF"/>
        </w:rPr>
      </w:pPr>
      <w:r>
        <w:rPr>
          <w:rFonts w:hint="eastAsia" w:ascii="宋体" w:hAnsi="宋体" w:eastAsia="仿宋_GB2312" w:cs="宋体"/>
          <w:b/>
          <w:bCs/>
          <w:i w:val="0"/>
          <w:iCs w:val="0"/>
          <w:caps w:val="0"/>
          <w:color w:val="333333"/>
          <w:spacing w:val="0"/>
          <w:sz w:val="32"/>
          <w:szCs w:val="24"/>
          <w:u w:val="none"/>
          <w:shd w:val="clear" w:fill="FFFFFF"/>
          <w:lang w:val="en-US" w:eastAsia="zh-CN"/>
        </w:rPr>
        <w:t>八、</w:t>
      </w:r>
      <w:r>
        <w:rPr>
          <w:rFonts w:hint="eastAsia" w:ascii="宋体" w:hAnsi="宋体" w:eastAsia="仿宋_GB2312" w:cs="宋体"/>
          <w:b/>
          <w:bCs/>
          <w:i w:val="0"/>
          <w:iCs w:val="0"/>
          <w:caps w:val="0"/>
          <w:color w:val="333333"/>
          <w:spacing w:val="0"/>
          <w:sz w:val="32"/>
          <w:szCs w:val="24"/>
          <w:u w:val="none"/>
          <w:shd w:val="clear" w:fill="FFFFFF"/>
        </w:rPr>
        <w:t>咨询电话</w:t>
      </w:r>
      <w:r>
        <w:rPr>
          <w:rFonts w:hint="eastAsia" w:ascii="宋体" w:hAnsi="宋体" w:eastAsia="仿宋_GB2312" w:cs="宋体"/>
          <w:i w:val="0"/>
          <w:iCs w:val="0"/>
          <w:caps w:val="0"/>
          <w:color w:val="333333"/>
          <w:spacing w:val="0"/>
          <w:sz w:val="32"/>
          <w:szCs w:val="24"/>
          <w:u w:val="none"/>
          <w:shd w:val="clear" w:fill="FFFFFF"/>
        </w:rPr>
        <w:t>：</w:t>
      </w:r>
      <w:bookmarkStart w:id="0" w:name="_GoBack"/>
      <w:bookmarkEnd w:id="0"/>
    </w:p>
    <w:p w14:paraId="427B9DD4">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宋体" w:hAnsi="宋体" w:eastAsia="仿宋_GB2312" w:cs="宋体"/>
          <w:color w:val="333333"/>
          <w:sz w:val="32"/>
          <w:szCs w:val="24"/>
          <w:u w:val="none"/>
        </w:rPr>
      </w:pPr>
      <w:r>
        <w:rPr>
          <w:rFonts w:hint="eastAsia" w:ascii="宋体" w:hAnsi="宋体" w:eastAsia="仿宋_GB2312" w:cs="宋体"/>
          <w:i w:val="0"/>
          <w:iCs w:val="0"/>
          <w:caps w:val="0"/>
          <w:color w:val="333333"/>
          <w:spacing w:val="0"/>
          <w:sz w:val="32"/>
          <w:szCs w:val="24"/>
          <w:u w:val="none"/>
          <w:shd w:val="clear" w:fill="FFFFFF"/>
        </w:rPr>
        <w:t>0</w:t>
      </w:r>
      <w:r>
        <w:rPr>
          <w:rFonts w:hint="eastAsia" w:ascii="宋体" w:hAnsi="宋体" w:eastAsia="仿宋_GB2312" w:cs="宋体"/>
          <w:i w:val="0"/>
          <w:iCs w:val="0"/>
          <w:caps w:val="0"/>
          <w:color w:val="333333"/>
          <w:spacing w:val="0"/>
          <w:sz w:val="32"/>
          <w:szCs w:val="24"/>
          <w:u w:val="none"/>
          <w:shd w:val="clear" w:fill="FFFFFF"/>
          <w:lang w:val="en-US" w:eastAsia="zh-CN"/>
        </w:rPr>
        <w:t>512-85181407、0512-85181409</w:t>
      </w:r>
      <w:r>
        <w:rPr>
          <w:rFonts w:hint="eastAsia" w:ascii="宋体" w:hAnsi="宋体" w:eastAsia="仿宋_GB2312" w:cs="宋体"/>
          <w:i w:val="0"/>
          <w:iCs w:val="0"/>
          <w:caps w:val="0"/>
          <w:color w:val="333333"/>
          <w:spacing w:val="0"/>
          <w:sz w:val="32"/>
          <w:szCs w:val="24"/>
          <w:u w:val="none"/>
          <w:shd w:val="clear" w:fill="FFFFFF"/>
        </w:rPr>
        <w:t>。</w:t>
      </w:r>
    </w:p>
    <w:p w14:paraId="1C8CA9EE">
      <w:pPr>
        <w:keepNext w:val="0"/>
        <w:keepLines w:val="0"/>
        <w:pageBreakBefore w:val="0"/>
        <w:kinsoku/>
        <w:wordWrap/>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06EDF">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4AE189">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94AE189">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7907BB"/>
    <w:multiLevelType w:val="singleLevel"/>
    <w:tmpl w:val="527907B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B3F6E"/>
    <w:rsid w:val="24BA4B4F"/>
    <w:rsid w:val="306F4706"/>
    <w:rsid w:val="41A26800"/>
    <w:rsid w:val="45F636ED"/>
    <w:rsid w:val="4C5D6401"/>
    <w:rsid w:val="578B3F6E"/>
    <w:rsid w:val="5D946993"/>
    <w:rsid w:val="63D979AD"/>
    <w:rsid w:val="71CB5738"/>
    <w:rsid w:val="77EC3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2787</Words>
  <Characters>2879</Characters>
  <Lines>0</Lines>
  <Paragraphs>0</Paragraphs>
  <TotalTime>9</TotalTime>
  <ScaleCrop>false</ScaleCrop>
  <LinksUpToDate>false</LinksUpToDate>
  <CharactersWithSpaces>2902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2025-04-25T07:45:00Z</dcterms:created>
  <dc:creator>小朋</dc:creator>
  <cp:lastModifiedBy>小朋</cp:lastModifiedBy>
  <dcterms:modified xsi:type="dcterms:W3CDTF">2025-05-09T02:19:38Z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BD34F2EA33D04A23A5B3F98D9755A3EA_13</vt:lpwstr>
  </property>
  <property fmtid="{D5CDD505-2E9C-101B-9397-08002B2CF9AE}" pid="4" name="KSOTemplateDocerSaveRecord">
    <vt:lpwstr>eyJoZGlkIjoiZGY3ZTY3Y2JlN2IyZDdhZjMzNWJiZjkyMDUwYzc3NzQiLCJ1c2VySWQiOiIyNzA5NzQ1NzYifQ==</vt:lpwstr>
  </property>
</Properties>
</file>