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15" w:type="dxa"/>
        <w:tblCellMar>
          <w:left w:w="0" w:type="dxa"/>
          <w:right w:w="0" w:type="dxa"/>
        </w:tblCellMar>
        <w:tblLook w:val="04A0"/>
      </w:tblPr>
      <w:tblGrid>
        <w:gridCol w:w="8366"/>
      </w:tblGrid>
      <w:tr w:rsidR="0053425B" w:rsidRPr="0053425B" w:rsidTr="0053425B">
        <w:trPr>
          <w:tblCellSpacing w:w="15" w:type="dxa"/>
          <w:jc w:val="center"/>
        </w:trPr>
        <w:tc>
          <w:tcPr>
            <w:tcW w:w="0" w:type="auto"/>
            <w:tcMar>
              <w:top w:w="260" w:type="dxa"/>
              <w:left w:w="0" w:type="dxa"/>
              <w:bottom w:w="260" w:type="dxa"/>
              <w:right w:w="0" w:type="dxa"/>
            </w:tcMar>
            <w:vAlign w:val="center"/>
            <w:hideMark/>
          </w:tcPr>
          <w:p w:rsidR="0053425B" w:rsidRPr="0053425B" w:rsidRDefault="0053425B" w:rsidP="0053425B">
            <w:pPr>
              <w:widowControl/>
              <w:spacing w:line="320" w:lineRule="atLeast"/>
              <w:jc w:val="center"/>
              <w:rPr>
                <w:rFonts w:asciiTheme="majorEastAsia" w:eastAsiaTheme="majorEastAsia" w:hAnsiTheme="majorEastAsia" w:cs="宋体"/>
                <w:color w:val="333333"/>
                <w:kern w:val="0"/>
                <w:sz w:val="36"/>
                <w:szCs w:val="36"/>
              </w:rPr>
            </w:pPr>
            <w:r w:rsidRPr="0053425B">
              <w:rPr>
                <w:rFonts w:asciiTheme="majorEastAsia" w:eastAsiaTheme="majorEastAsia" w:hAnsiTheme="majorEastAsia" w:cs="宋体" w:hint="eastAsia"/>
                <w:color w:val="333333"/>
                <w:kern w:val="0"/>
                <w:sz w:val="36"/>
                <w:szCs w:val="36"/>
              </w:rPr>
              <w:t>江苏省药品经营（批发）许可管理办法（试行）</w:t>
            </w:r>
          </w:p>
        </w:tc>
      </w:tr>
      <w:tr w:rsidR="0053425B" w:rsidRPr="0053425B" w:rsidTr="0053425B">
        <w:trPr>
          <w:tblCellSpacing w:w="15" w:type="dxa"/>
          <w:jc w:val="center"/>
        </w:trPr>
        <w:tc>
          <w:tcPr>
            <w:tcW w:w="0" w:type="auto"/>
            <w:vAlign w:val="center"/>
            <w:hideMark/>
          </w:tcPr>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第一条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为规范药品批发企业许可管理工作，根据《中华人民共和国行政许可法》《中华人民共和国药品管理法》《药品经营许可证管理办法》《药品流通监督管理办法》《药品经营质量管理规范》《药品检查管理办法（试行）》等法律法规规定，结合我省实际，制定本办法。</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第二条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本办法适用于江苏省药品批发企业《药品经营许可证》核发、变更、延续、注销等的管理。</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第三条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江苏省药品监督管理局（以下简称省局）负责全省药品批发企业许可的管理工作。</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省局审核查验中心承担药品批发企业药品经营许可相关技术审查和现场检查等工作。</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省局检查分局负责对药品批发企业《药品经营许可证》延续、注销等事项出具日常监管意见。</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第四条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开办药品批发企业，应当符合国家药品行业发展规划及产业政策。鼓励大型现代药品流通骨干企业按照国务院、国家药品监督管理局（以下简称国家药监局）关于促进药品现代物流发展意见等部署要求整合药品仓储等资源，</w:t>
            </w:r>
            <w:proofErr w:type="gramStart"/>
            <w:r w:rsidRPr="0053425B">
              <w:rPr>
                <w:rFonts w:ascii="仿宋" w:eastAsia="仿宋" w:hAnsi="仿宋" w:cs="宋体" w:hint="eastAsia"/>
                <w:color w:val="333333"/>
                <w:kern w:val="0"/>
                <w:sz w:val="32"/>
                <w:szCs w:val="32"/>
              </w:rPr>
              <w:t>推动多仓协同</w:t>
            </w:r>
            <w:proofErr w:type="gramEnd"/>
            <w:r w:rsidRPr="0053425B">
              <w:rPr>
                <w:rFonts w:ascii="仿宋" w:eastAsia="仿宋" w:hAnsi="仿宋" w:cs="宋体" w:hint="eastAsia"/>
                <w:color w:val="333333"/>
                <w:kern w:val="0"/>
                <w:sz w:val="32"/>
                <w:szCs w:val="32"/>
              </w:rPr>
              <w:t>、跨区域配送，促进行业集约化、规模化发展。</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第五条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从事药品批发活动，应当遵守法律法规规章标准和规范，依法取得《药品经营许可证》，并保证药品经营全</w:t>
            </w:r>
            <w:r w:rsidRPr="0053425B">
              <w:rPr>
                <w:rFonts w:ascii="仿宋" w:eastAsia="仿宋" w:hAnsi="仿宋" w:cs="宋体" w:hint="eastAsia"/>
                <w:color w:val="333333"/>
                <w:kern w:val="0"/>
                <w:sz w:val="32"/>
                <w:szCs w:val="32"/>
              </w:rPr>
              <w:lastRenderedPageBreak/>
              <w:t>过程持续符合法定要求。</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企业申请核发《药品经营许可证》，应符合《中华人民共和国药品管理法》《药品经营许可证管理办法》规定的相关条件。省局依据《江苏省药品经营（批发）许可现场检查细则》（附件1，以下简称《检查细则》）对企业申请《药品经营许可证》核发、变更、延续等开展审核查验。</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第六条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企业申请《药品经营许可证》核发、变更、延续、注销等许可事项的，应登录江苏政务服务网（http://www.jszwfw.gov.cn/）进行申请，省局按照《中华人民共和国行政许可法》和国家药监</w:t>
            </w:r>
            <w:proofErr w:type="gramStart"/>
            <w:r w:rsidRPr="0053425B">
              <w:rPr>
                <w:rFonts w:ascii="仿宋" w:eastAsia="仿宋" w:hAnsi="仿宋" w:cs="宋体" w:hint="eastAsia"/>
                <w:color w:val="333333"/>
                <w:kern w:val="0"/>
                <w:sz w:val="32"/>
                <w:szCs w:val="32"/>
              </w:rPr>
              <w:t>局相关</w:t>
            </w:r>
            <w:proofErr w:type="gramEnd"/>
            <w:r w:rsidRPr="0053425B">
              <w:rPr>
                <w:rFonts w:ascii="仿宋" w:eastAsia="仿宋" w:hAnsi="仿宋" w:cs="宋体" w:hint="eastAsia"/>
                <w:color w:val="333333"/>
                <w:kern w:val="0"/>
                <w:sz w:val="32"/>
                <w:szCs w:val="32"/>
              </w:rPr>
              <w:t>规定予以办理。</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第七条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省局实行《药品经营许可证》电子证书管理，电子证书与纸质证书具有同等法律效力。</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第八条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省局根据企业申请及审核查验情况，按照国家药监局有关规定对药品批发企业经营范围进行核准、核增或核减，并在《药品经营许可证》上载明。</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第九条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企业申请《药品经营许可证》变更应符合相关法律法规规定。经省局审核查验符合变更要求的，将按照变更后的内容重新核发《药品经营许可证》正本，并在副本上记录变更的内容和时间。企业变更经营地址、经营范围、仓库地址等许可事项的，省局将根据需要开展现场检查。</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《药品经营许可证》有效期届满，药品批发企业</w:t>
            </w:r>
            <w:r w:rsidRPr="0053425B">
              <w:rPr>
                <w:rFonts w:ascii="仿宋" w:eastAsia="仿宋" w:hAnsi="仿宋" w:cs="宋体" w:hint="eastAsia"/>
                <w:color w:val="333333"/>
                <w:kern w:val="0"/>
                <w:sz w:val="32"/>
                <w:szCs w:val="32"/>
              </w:rPr>
              <w:lastRenderedPageBreak/>
              <w:t>需要继续经营药品的，应当在有效期届满前6个月向省局提出延续申请，省局应在申请人《药品经营许可证》有效期届满前作出是否准予延续的书面决定。</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第十一条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药品批发企业有下列情形之一的，由省局注销其《药品经营许可证》，并按注销程序予以公告：</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（一）《药品经营许可证》有效期届满未延续的；</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（二）《药品经营许可证》被依法撤销、吊销的；</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（三）《营业执照》被依法吊销或注销的；</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（四）不可抗力导致药品经营许可无法实施的；</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（五）法人依法终止的；</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（六）法律法规规章规定的应当注销行政许可的其他情形。</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第十二条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药品批发企业委托储存药品的，应确保受托方企业符合国家药监局及所在地药品监督管理部门相关要求。委托方企业应参照《江苏省药品委托储存评估指南》（附件2）对受托方质量保证能力和风险管理能力进行评估，与受托方签订委托协议，约定药品质量责任、操作规程等内容。填写《江苏省药品批发企业药品委托储存信息表》（附件3），与受托方评估报告、委托协议及必要附件等一并报省局。省局将按照国家药监局有关规定办理许可证变更，必要时开展现场检查，在省局网站发布委托储存企业名单等信息。</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第十三条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药品批发企业之间开展药品委托储存活动的，</w:t>
            </w:r>
            <w:r w:rsidRPr="0053425B">
              <w:rPr>
                <w:rFonts w:ascii="仿宋" w:eastAsia="仿宋" w:hAnsi="仿宋" w:cs="宋体" w:hint="eastAsia"/>
                <w:color w:val="333333"/>
                <w:kern w:val="0"/>
                <w:sz w:val="32"/>
                <w:szCs w:val="32"/>
              </w:rPr>
              <w:lastRenderedPageBreak/>
              <w:t>委托及受托双方应持有《药品经营许可证》，并符合《药品经营质量管理规范》。开展委托储存的药品，应在双方《药品经营许可证》核准的经营范围内。</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第十四条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委托方应履行药品安全主体责任，定期对受托方储存条件及能力进行检查和评估，加强对受托方药品经营质量管理体系及履行质量保证协议情况的监督。有关检查、评估记录应留存备查。</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第十五条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受托方应当严格按照《药品经营质量管理规范》的要求开展药品储存活动，按照质量保证协议履行义务，并承担相应的责任。接受多家药品批发企业委托的，物流设施设备应与经营规模相适应，能通过计算机系统对药品进行明确区分、有效管理，确保药品可追溯。</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第十六条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委托及受托双方的药品经营管理信息系统应有</w:t>
            </w:r>
            <w:proofErr w:type="gramStart"/>
            <w:r w:rsidRPr="0053425B">
              <w:rPr>
                <w:rFonts w:ascii="仿宋" w:eastAsia="仿宋" w:hAnsi="仿宋" w:cs="宋体" w:hint="eastAsia"/>
                <w:color w:val="333333"/>
                <w:kern w:val="0"/>
                <w:sz w:val="32"/>
                <w:szCs w:val="32"/>
              </w:rPr>
              <w:t>效</w:t>
            </w:r>
            <w:proofErr w:type="gramEnd"/>
            <w:r w:rsidRPr="0053425B">
              <w:rPr>
                <w:rFonts w:ascii="仿宋" w:eastAsia="仿宋" w:hAnsi="仿宋" w:cs="宋体" w:hint="eastAsia"/>
                <w:color w:val="333333"/>
                <w:kern w:val="0"/>
                <w:sz w:val="32"/>
                <w:szCs w:val="32"/>
              </w:rPr>
              <w:t>对接。委托方可通过信息系统进行查询，掌握药品收货、验收、储存、养护、在库、复核、出库、运输、退货、召回等全过程管理情况。</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第十七条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药品批发企业因经营需要，可申请跨设区市、跨省增设异地药品仓库（以下简称异地仓库）。其中，在省外设置异地仓库的，应向仓库所在地省级药品监管部门报告。异地仓库应实现统一管理、协同运作，确保药品流通过程可追溯。</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第十八条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省局依据《检查细则》对企业异地仓库开展现</w:t>
            </w:r>
            <w:r w:rsidRPr="0053425B">
              <w:rPr>
                <w:rFonts w:ascii="仿宋" w:eastAsia="仿宋" w:hAnsi="仿宋" w:cs="宋体" w:hint="eastAsia"/>
                <w:color w:val="333333"/>
                <w:kern w:val="0"/>
                <w:sz w:val="32"/>
                <w:szCs w:val="32"/>
              </w:rPr>
              <w:lastRenderedPageBreak/>
              <w:t>场检查，符合要求的按变更《药品经营许可证》仓库地址办理。</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第十九条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国家对疫苗、血液制品、麻醉药品、精神药品、医疗用毒性药品、放射性药品、药品类易制毒化学品、蛋白同化制剂、肽类激素药品等另有规定的，依照其规定执行。</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第二十条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本办法由省局负责解释。</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第二十一条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本办法自2021年12月21日起试行。试行后，如国家药监局发布新规定与本办法不一致的，从其规定。</w:t>
            </w:r>
          </w:p>
          <w:p w:rsidR="0053425B" w:rsidRPr="0053425B" w:rsidRDefault="0053425B" w:rsidP="0053425B">
            <w:pPr>
              <w:widowControl/>
              <w:spacing w:line="420" w:lineRule="atLeast"/>
              <w:ind w:firstLine="480"/>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第二十二条</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自试行之日起，《关于印发江苏省开办药品批发企业验收实施细则（暂行）的通知》（苏</w:t>
            </w:r>
            <w:proofErr w:type="gramStart"/>
            <w:r w:rsidRPr="0053425B">
              <w:rPr>
                <w:rFonts w:ascii="仿宋" w:eastAsia="仿宋" w:hAnsi="仿宋" w:cs="宋体" w:hint="eastAsia"/>
                <w:color w:val="333333"/>
                <w:kern w:val="0"/>
                <w:sz w:val="32"/>
                <w:szCs w:val="32"/>
              </w:rPr>
              <w:t>食药监市〔2006〕</w:t>
            </w:r>
            <w:proofErr w:type="gramEnd"/>
            <w:r w:rsidRPr="0053425B">
              <w:rPr>
                <w:rFonts w:ascii="仿宋" w:eastAsia="仿宋" w:hAnsi="仿宋" w:cs="宋体" w:hint="eastAsia"/>
                <w:color w:val="333333"/>
                <w:kern w:val="0"/>
                <w:sz w:val="32"/>
                <w:szCs w:val="32"/>
              </w:rPr>
              <w:t>321号）、《关于印发核发药品经营许可证等有关工作程序的通知》（苏</w:t>
            </w:r>
            <w:proofErr w:type="gramStart"/>
            <w:r w:rsidRPr="0053425B">
              <w:rPr>
                <w:rFonts w:ascii="仿宋" w:eastAsia="仿宋" w:hAnsi="仿宋" w:cs="宋体" w:hint="eastAsia"/>
                <w:color w:val="333333"/>
                <w:kern w:val="0"/>
                <w:sz w:val="32"/>
                <w:szCs w:val="32"/>
              </w:rPr>
              <w:t>食药监市〔2007〕</w:t>
            </w:r>
            <w:proofErr w:type="gramEnd"/>
            <w:r w:rsidRPr="0053425B">
              <w:rPr>
                <w:rFonts w:ascii="仿宋" w:eastAsia="仿宋" w:hAnsi="仿宋" w:cs="宋体" w:hint="eastAsia"/>
                <w:color w:val="333333"/>
                <w:kern w:val="0"/>
                <w:sz w:val="32"/>
                <w:szCs w:val="32"/>
              </w:rPr>
              <w:t>338号）、《关于印发江苏省体外诊断试剂批发企业验收细则的通知》（苏</w:t>
            </w:r>
            <w:proofErr w:type="gramStart"/>
            <w:r w:rsidRPr="0053425B">
              <w:rPr>
                <w:rFonts w:ascii="仿宋" w:eastAsia="仿宋" w:hAnsi="仿宋" w:cs="宋体" w:hint="eastAsia"/>
                <w:color w:val="333333"/>
                <w:kern w:val="0"/>
                <w:sz w:val="32"/>
                <w:szCs w:val="32"/>
              </w:rPr>
              <w:t>食药监市〔2008〕</w:t>
            </w:r>
            <w:proofErr w:type="gramEnd"/>
            <w:r w:rsidRPr="0053425B">
              <w:rPr>
                <w:rFonts w:ascii="仿宋" w:eastAsia="仿宋" w:hAnsi="仿宋" w:cs="宋体" w:hint="eastAsia"/>
                <w:color w:val="333333"/>
                <w:kern w:val="0"/>
                <w:sz w:val="32"/>
                <w:szCs w:val="32"/>
              </w:rPr>
              <w:t>76号）、《关于修订江苏省开办药品批发企业验收实施细则（暂行）的通知》（苏食药监规〔2017〕2号）、《关于印发江苏省药品批发企业准入现场验收记录评价表（暂行）的通知》（苏食药</w:t>
            </w:r>
            <w:proofErr w:type="gramStart"/>
            <w:r w:rsidRPr="0053425B">
              <w:rPr>
                <w:rFonts w:ascii="仿宋" w:eastAsia="仿宋" w:hAnsi="仿宋" w:cs="宋体" w:hint="eastAsia"/>
                <w:color w:val="333333"/>
                <w:kern w:val="0"/>
                <w:sz w:val="32"/>
                <w:szCs w:val="32"/>
              </w:rPr>
              <w:t>监药通</w:t>
            </w:r>
            <w:proofErr w:type="gramEnd"/>
            <w:r w:rsidRPr="0053425B">
              <w:rPr>
                <w:rFonts w:ascii="仿宋" w:eastAsia="仿宋" w:hAnsi="仿宋" w:cs="宋体" w:hint="eastAsia"/>
                <w:color w:val="333333"/>
                <w:kern w:val="0"/>
                <w:sz w:val="32"/>
                <w:szCs w:val="32"/>
              </w:rPr>
              <w:t>〔2018〕1号）等文件同时废止。</w:t>
            </w:r>
          </w:p>
          <w:p w:rsidR="0053425B" w:rsidRPr="0053425B" w:rsidRDefault="0053425B" w:rsidP="0053425B">
            <w:pPr>
              <w:widowControl/>
              <w:spacing w:line="300" w:lineRule="atLeast"/>
              <w:jc w:val="left"/>
              <w:rPr>
                <w:rFonts w:ascii="仿宋" w:eastAsia="仿宋" w:hAnsi="仿宋" w:cs="宋体" w:hint="eastAsia"/>
                <w:color w:val="333333"/>
                <w:kern w:val="0"/>
                <w:sz w:val="32"/>
                <w:szCs w:val="32"/>
              </w:rPr>
            </w:pPr>
          </w:p>
          <w:p w:rsidR="0053425B" w:rsidRPr="0053425B" w:rsidRDefault="0053425B" w:rsidP="0053425B">
            <w:pPr>
              <w:widowControl/>
              <w:spacing w:line="300" w:lineRule="atLeast"/>
              <w:jc w:val="left"/>
              <w:rPr>
                <w:rFonts w:ascii="仿宋" w:eastAsia="仿宋" w:hAnsi="仿宋" w:cs="宋体" w:hint="eastAsia"/>
                <w:color w:val="333333"/>
                <w:kern w:val="0"/>
                <w:sz w:val="32"/>
                <w:szCs w:val="32"/>
              </w:rPr>
            </w:pPr>
            <w:r w:rsidRPr="0053425B">
              <w:rPr>
                <w:rFonts w:ascii="仿宋" w:eastAsia="仿宋" w:hAnsi="仿宋" w:cs="宋体" w:hint="eastAsia"/>
                <w:color w:val="333333"/>
                <w:kern w:val="0"/>
                <w:sz w:val="32"/>
                <w:szCs w:val="32"/>
              </w:rPr>
              <w:t>附件：1.</w:t>
            </w:r>
            <w:hyperlink r:id="rId4" w:history="1">
              <w:r w:rsidRPr="0053425B">
                <w:rPr>
                  <w:rFonts w:ascii="仿宋" w:eastAsia="仿宋" w:hAnsi="仿宋" w:cs="宋体"/>
                  <w:noProof/>
                  <w:color w:val="595757"/>
                  <w:kern w:val="0"/>
                  <w:sz w:val="32"/>
                  <w:szCs w:val="32"/>
                </w:rPr>
                <w:drawing>
                  <wp:inline distT="0" distB="0" distL="0" distR="0">
                    <wp:extent cx="152400" cy="152400"/>
                    <wp:effectExtent l="19050" t="0" r="0" b="0"/>
                    <wp:docPr id="1" name="图片 1" descr="http://da.jiangsu.gov.cn/module/jslib/icons/zip.pn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a.jiangsu.gov.cn/module/jslib/icons/zip.png">
                              <a:hlinkClick r:id="rId4"/>
                            </pic:cNvPr>
                            <pic:cNvPicPr>
                              <a:picLocks noChangeAspect="1" noChangeArrowheads="1"/>
                            </pic:cNvPicPr>
                          </pic:nvPicPr>
                          <pic:blipFill>
                            <a:blip r:embed="rId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53425B">
                <w:rPr>
                  <w:rFonts w:ascii="仿宋" w:eastAsia="仿宋" w:hAnsi="仿宋" w:cs="宋体" w:hint="eastAsia"/>
                  <w:color w:val="595757"/>
                  <w:kern w:val="0"/>
                  <w:sz w:val="32"/>
                  <w:szCs w:val="32"/>
                </w:rPr>
                <w:t>江苏省药品经营（批发）许可现场检查细则.zip</w:t>
              </w:r>
            </w:hyperlink>
          </w:p>
          <w:p w:rsidR="0053425B" w:rsidRPr="0053425B" w:rsidRDefault="0053425B" w:rsidP="0053425B">
            <w:pPr>
              <w:widowControl/>
              <w:spacing w:line="300" w:lineRule="atLeast"/>
              <w:jc w:val="left"/>
              <w:rPr>
                <w:rFonts w:ascii="仿宋" w:eastAsia="仿宋" w:hAnsi="仿宋" w:cs="宋体" w:hint="eastAsia"/>
                <w:color w:val="333333"/>
                <w:kern w:val="0"/>
                <w:sz w:val="32"/>
                <w:szCs w:val="32"/>
              </w:rPr>
            </w:pP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2.</w:t>
            </w:r>
            <w:hyperlink r:id="rId6" w:history="1">
              <w:r w:rsidRPr="0053425B">
                <w:rPr>
                  <w:rFonts w:ascii="仿宋" w:eastAsia="仿宋" w:hAnsi="仿宋" w:cs="宋体"/>
                  <w:noProof/>
                  <w:color w:val="595757"/>
                  <w:kern w:val="0"/>
                  <w:sz w:val="32"/>
                  <w:szCs w:val="32"/>
                </w:rPr>
                <w:drawing>
                  <wp:inline distT="0" distB="0" distL="0" distR="0">
                    <wp:extent cx="152400" cy="152400"/>
                    <wp:effectExtent l="19050" t="0" r="0" b="0"/>
                    <wp:docPr id="2" name="图片 2" descr="http://da.jiangsu.gov.cn/module/jslib/icons/zip.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da.jiangsu.gov.cn/module/jslib/icons/zip.png">
                              <a:hlinkClick r:id="rId6"/>
                            </pic:cNvPr>
                            <pic:cNvPicPr>
                              <a:picLocks noChangeAspect="1" noChangeArrowheads="1"/>
                            </pic:cNvPicPr>
                          </pic:nvPicPr>
                          <pic:blipFill>
                            <a:blip r:embed="rId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53425B">
                <w:rPr>
                  <w:rFonts w:ascii="仿宋" w:eastAsia="仿宋" w:hAnsi="仿宋" w:cs="宋体" w:hint="eastAsia"/>
                  <w:color w:val="595757"/>
                  <w:kern w:val="0"/>
                  <w:sz w:val="32"/>
                  <w:szCs w:val="32"/>
                </w:rPr>
                <w:t>江苏省药品委托储存评估指南.zip</w:t>
              </w:r>
            </w:hyperlink>
          </w:p>
          <w:p w:rsidR="0053425B" w:rsidRPr="0053425B" w:rsidRDefault="0053425B" w:rsidP="0053425B">
            <w:pPr>
              <w:widowControl/>
              <w:spacing w:line="300" w:lineRule="atLeast"/>
              <w:jc w:val="left"/>
              <w:rPr>
                <w:rFonts w:ascii="仿宋" w:eastAsia="仿宋" w:hAnsi="仿宋" w:cs="宋体"/>
                <w:color w:val="333333"/>
                <w:kern w:val="0"/>
                <w:sz w:val="32"/>
                <w:szCs w:val="32"/>
              </w:rPr>
            </w:pP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w:t>
            </w:r>
            <w:r w:rsidRPr="0053425B">
              <w:rPr>
                <w:rFonts w:ascii="微软雅黑" w:eastAsia="仿宋" w:hAnsi="微软雅黑" w:cs="宋体" w:hint="eastAsia"/>
                <w:color w:val="333333"/>
                <w:kern w:val="0"/>
                <w:sz w:val="32"/>
                <w:szCs w:val="32"/>
              </w:rPr>
              <w:t> </w:t>
            </w:r>
            <w:r w:rsidRPr="0053425B">
              <w:rPr>
                <w:rFonts w:ascii="仿宋" w:eastAsia="仿宋" w:hAnsi="仿宋" w:cs="宋体" w:hint="eastAsia"/>
                <w:color w:val="333333"/>
                <w:kern w:val="0"/>
                <w:sz w:val="32"/>
                <w:szCs w:val="32"/>
              </w:rPr>
              <w:t xml:space="preserve"> 3.</w:t>
            </w:r>
            <w:hyperlink r:id="rId7" w:history="1">
              <w:r w:rsidRPr="0053425B">
                <w:rPr>
                  <w:rFonts w:ascii="仿宋" w:eastAsia="仿宋" w:hAnsi="仿宋" w:cs="宋体"/>
                  <w:noProof/>
                  <w:color w:val="595757"/>
                  <w:kern w:val="0"/>
                  <w:sz w:val="32"/>
                  <w:szCs w:val="32"/>
                </w:rPr>
                <w:drawing>
                  <wp:inline distT="0" distB="0" distL="0" distR="0">
                    <wp:extent cx="152400" cy="152400"/>
                    <wp:effectExtent l="19050" t="0" r="0" b="0"/>
                    <wp:docPr id="3" name="图片 3" descr="http://da.jiangsu.gov.cn/module/jslib/icons/zip.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da.jiangsu.gov.cn/module/jslib/icons/zip.png">
                              <a:hlinkClick r:id="rId7"/>
                            </pic:cNvPr>
                            <pic:cNvPicPr>
                              <a:picLocks noChangeAspect="1" noChangeArrowheads="1"/>
                            </pic:cNvPicPr>
                          </pic:nvPicPr>
                          <pic:blipFill>
                            <a:blip r:embed="rId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53425B">
                <w:rPr>
                  <w:rFonts w:ascii="仿宋" w:eastAsia="仿宋" w:hAnsi="仿宋" w:cs="宋体" w:hint="eastAsia"/>
                  <w:color w:val="595757"/>
                  <w:kern w:val="0"/>
                  <w:sz w:val="32"/>
                  <w:szCs w:val="32"/>
                </w:rPr>
                <w:t>江苏省药品批发企业药品委托储存信息表.zip</w:t>
              </w:r>
            </w:hyperlink>
          </w:p>
        </w:tc>
      </w:tr>
    </w:tbl>
    <w:p w:rsidR="005E2804" w:rsidRPr="0053425B" w:rsidRDefault="005E2804" w:rsidP="00F73F81">
      <w:pPr>
        <w:rPr>
          <w:rFonts w:ascii="仿宋" w:eastAsia="仿宋" w:hAnsi="仿宋"/>
          <w:sz w:val="32"/>
          <w:szCs w:val="32"/>
        </w:rPr>
      </w:pPr>
    </w:p>
    <w:sectPr w:rsidR="005E2804" w:rsidRPr="0053425B" w:rsidSect="005E280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3425B"/>
    <w:rsid w:val="0053425B"/>
    <w:rsid w:val="005E2804"/>
    <w:rsid w:val="00E70A6B"/>
    <w:rsid w:val="00F73F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8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3425B"/>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53425B"/>
    <w:rPr>
      <w:color w:val="0000FF"/>
      <w:u w:val="single"/>
    </w:rPr>
  </w:style>
  <w:style w:type="paragraph" w:styleId="a5">
    <w:name w:val="Balloon Text"/>
    <w:basedOn w:val="a"/>
    <w:link w:val="Char"/>
    <w:uiPriority w:val="99"/>
    <w:semiHidden/>
    <w:unhideWhenUsed/>
    <w:rsid w:val="0053425B"/>
    <w:rPr>
      <w:sz w:val="18"/>
      <w:szCs w:val="18"/>
    </w:rPr>
  </w:style>
  <w:style w:type="character" w:customStyle="1" w:styleId="Char">
    <w:name w:val="批注框文本 Char"/>
    <w:basedOn w:val="a0"/>
    <w:link w:val="a5"/>
    <w:uiPriority w:val="99"/>
    <w:semiHidden/>
    <w:rsid w:val="0053425B"/>
    <w:rPr>
      <w:sz w:val="18"/>
      <w:szCs w:val="18"/>
    </w:rPr>
  </w:style>
</w:styles>
</file>

<file path=word/webSettings.xml><?xml version="1.0" encoding="utf-8"?>
<w:webSettings xmlns:r="http://schemas.openxmlformats.org/officeDocument/2006/relationships" xmlns:w="http://schemas.openxmlformats.org/wordprocessingml/2006/main">
  <w:divs>
    <w:div w:id="54861007">
      <w:bodyDiv w:val="1"/>
      <w:marLeft w:val="0"/>
      <w:marRight w:val="0"/>
      <w:marTop w:val="0"/>
      <w:marBottom w:val="0"/>
      <w:divBdr>
        <w:top w:val="none" w:sz="0" w:space="0" w:color="auto"/>
        <w:left w:val="none" w:sz="0" w:space="0" w:color="auto"/>
        <w:bottom w:val="none" w:sz="0" w:space="0" w:color="auto"/>
        <w:right w:val="none" w:sz="0" w:space="0" w:color="auto"/>
      </w:divBdr>
      <w:divsChild>
        <w:div w:id="21433059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da.jiangsu.gov.cn/module/download/downfile.jsp?classid=0&amp;filename=21114ca7867248a1894b727247e77149.zi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a.jiangsu.gov.cn/module/download/downfile.jsp?classid=0&amp;filename=f4fecc55a80b424182c58b7003f4fdbb.zip" TargetMode="External"/><Relationship Id="rId5" Type="http://schemas.openxmlformats.org/officeDocument/2006/relationships/image" Target="media/image1.png"/><Relationship Id="rId4" Type="http://schemas.openxmlformats.org/officeDocument/2006/relationships/hyperlink" Target="http://da.jiangsu.gov.cn/module/download/downfile.jsp?classid=0&amp;filename=2cc75cb6a3f14104bdd1625e4f7da5de.zip"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437</Words>
  <Characters>2494</Characters>
  <Application>Microsoft Office Word</Application>
  <DocSecurity>0</DocSecurity>
  <Lines>20</Lines>
  <Paragraphs>5</Paragraphs>
  <ScaleCrop>false</ScaleCrop>
  <Company>Micorosoft</Company>
  <LinksUpToDate>false</LinksUpToDate>
  <CharactersWithSpaces>2926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杨冰</dc:creator>
  <cp:lastModifiedBy>杨冰</cp:lastModifiedBy>
  <cp:revision>2</cp:revision>
  <cp:lastPrinted>2022-01-20T05:22:00Z</cp:lastPrinted>
  <dcterms:created xsi:type="dcterms:W3CDTF">2022-01-20T05:20:00Z</dcterms:created>
  <dcterms:modified xsi:type="dcterms:W3CDTF">2022-01-20T05:22:00Z</dcterms:modified>
</cp:coreProperties>
</file>