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相城区人民政府办公室202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公开工作年度报告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政府信息公开条例》（国务院令第711号）规定和国务院办公厅政府信息与政务公开办公室《关于印发〈中华人民共和国政府信息公开工作年度报告格式〉的通知》（国办公开办函〔2021〕30号）的要求，现发布《相城区人民政府办公室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政府信息公开工作年度报告》。本报告由“总体情况、主动公开政府信息情况、收到和处理政府信息公开申请情况、政府信息公开行政复议和行政诉讼情况、存在的主要问题及改进情况、其他需要报告的事项”六个部分组成，本报告中所列数据的统计期限自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年1月1日起至202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年12月31日止。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一、总体情况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2024年，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相城区人民政府办公室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坚持以习近平新时代中国特色社会主义思想为指导，全面贯彻党的二十大精神，认真落实国务院、省、市关于新时代政务公开工作相关部署要求，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紧紧围绕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两做三当好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目标定位和</w:t>
      </w:r>
      <w:r>
        <w:rPr>
          <w:rFonts w:hint="eastAsia" w:ascii="仿宋_GB2312" w:hAnsi="仿宋_GB2312" w:eastAsia="仿宋_GB2312" w:cs="仿宋_GB2312"/>
          <w:sz w:val="32"/>
          <w:szCs w:val="32"/>
        </w:rPr>
        <w:t>区委、区政府中心工作，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以公开促落实，以公开强监管，以公开优环境，为中国式现代化相城新实践贡献力量。</w:t>
      </w:r>
    </w:p>
    <w:p>
      <w:pPr>
        <w:numPr>
          <w:ilvl w:val="0"/>
          <w:numId w:val="0"/>
        </w:numPr>
        <w:spacing w:line="560" w:lineRule="exact"/>
        <w:ind w:firstLine="64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Times New Roman" w:eastAsia="楷体_GB2312" w:cs="Times New Roman"/>
          <w:kern w:val="0"/>
          <w:sz w:val="32"/>
          <w:szCs w:val="32"/>
          <w:lang w:val="en-US" w:eastAsia="zh-CN" w:bidi="ar"/>
        </w:rPr>
        <w:t>（一）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加强组织引领</w:t>
      </w:r>
      <w:r>
        <w:rPr>
          <w:rFonts w:hint="eastAsia" w:ascii="楷体_GB2312" w:hAnsi="Times New Roman" w:eastAsia="楷体_GB2312" w:cs="Times New Roman"/>
          <w:kern w:val="0"/>
          <w:sz w:val="32"/>
          <w:szCs w:val="32"/>
          <w:lang w:val="en-US" w:eastAsia="zh-CN" w:bidi="ar"/>
        </w:rPr>
        <w:t>，增强政务公开队伍硬实力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贯彻落实党中央、国务院关于做好新时代政务公开工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作的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决策部署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积极参与江苏省、苏州市政务公开工作专题培训班，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召开全区政务公开、政府网站工作会议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，邀请省政府门户网站管理中心、市政府办政务公开办开展专题培训，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多措并举强化全区政务公开工作队伍的业务能力。梳理并完善政务公开工作流程，明确各部门政务公开工作责任人，进一步压实工作责任，确保政务公开工作有序推进。</w:t>
      </w:r>
    </w:p>
    <w:p>
      <w:pPr>
        <w:numPr>
          <w:ilvl w:val="0"/>
          <w:numId w:val="0"/>
        </w:numPr>
        <w:spacing w:line="560" w:lineRule="exact"/>
        <w:ind w:firstLine="64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Times New Roman" w:eastAsia="楷体_GB2312" w:cs="Times New Roman"/>
          <w:kern w:val="0"/>
          <w:sz w:val="32"/>
          <w:szCs w:val="32"/>
          <w:lang w:val="en-US" w:eastAsia="zh-CN" w:bidi="ar"/>
        </w:rPr>
        <w:t>（二）</w:t>
      </w:r>
      <w:r>
        <w:rPr>
          <w:rFonts w:hint="eastAsia" w:ascii="楷体_GB2312" w:hAnsi="Times New Roman" w:eastAsia="楷体_GB2312"/>
          <w:sz w:val="32"/>
          <w:szCs w:val="32"/>
          <w:lang w:val="en-US" w:eastAsia="zh-CN"/>
        </w:rPr>
        <w:t>深化主动公开，建立健全公开事项目录。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认真落实市政府办关于政务公开有关事项目录梳理的工作部署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紧密围绕市、区重大决策部署及公众关切，指导并督促各地各部门以业务科室为单位，认真组织梳理涉及本部门本领域相关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法律法规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、规章中关于主动公开信息的规定，确定法律公开事项，汇总形成本部门主动公开事项目录，逐项明确公开主体、方式、渠道、责任等要素，实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行清单化管理。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Times New Roman" w:eastAsia="楷体_GB2312"/>
          <w:sz w:val="32"/>
          <w:szCs w:val="32"/>
          <w:lang w:eastAsia="zh-CN"/>
        </w:rPr>
        <w:t>（</w:t>
      </w:r>
      <w:r>
        <w:rPr>
          <w:rFonts w:hint="eastAsia" w:ascii="楷体_GB2312" w:hAnsi="Times New Roman" w:eastAsia="楷体_GB2312"/>
          <w:sz w:val="32"/>
          <w:szCs w:val="32"/>
          <w:lang w:val="en-US" w:eastAsia="zh-CN"/>
        </w:rPr>
        <w:t>三</w:t>
      </w:r>
      <w:r>
        <w:rPr>
          <w:rFonts w:hint="eastAsia" w:ascii="楷体_GB2312" w:hAnsi="Times New Roman" w:eastAsia="楷体_GB2312"/>
          <w:sz w:val="32"/>
          <w:szCs w:val="32"/>
          <w:lang w:eastAsia="zh-CN"/>
        </w:rPr>
        <w:t>）</w:t>
      </w:r>
      <w:r>
        <w:rPr>
          <w:rFonts w:ascii="楷体_GB2312" w:hAnsi="Times New Roman" w:eastAsia="楷体_GB2312"/>
          <w:sz w:val="32"/>
          <w:szCs w:val="32"/>
        </w:rPr>
        <w:t>规范</w:t>
      </w:r>
      <w:r>
        <w:rPr>
          <w:rFonts w:hint="eastAsia" w:ascii="楷体_GB2312" w:hAnsi="Times New Roman" w:eastAsia="楷体_GB2312"/>
          <w:sz w:val="32"/>
          <w:szCs w:val="32"/>
          <w:lang w:val="en-US" w:eastAsia="zh-CN"/>
        </w:rPr>
        <w:t>办理</w:t>
      </w:r>
      <w:r>
        <w:rPr>
          <w:rFonts w:ascii="楷体_GB2312" w:hAnsi="Times New Roman" w:eastAsia="楷体_GB2312"/>
          <w:sz w:val="32"/>
          <w:szCs w:val="32"/>
        </w:rPr>
        <w:t>流程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，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着力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做好依申请公开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工作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年，区政府办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共受理政府信息依申请公开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件，上年结转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其中34件已经办理完毕，剩余1件结转2025年继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续办理。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申请公开信息主要集中在土地征收、房屋拆迁安置等领域。工作人员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严格遵循办理流程，加强审核把关，及时做好</w:t>
      </w:r>
      <w:r>
        <w:rPr>
          <w:rFonts w:hint="eastAsia" w:ascii="仿宋_GB2312" w:hAnsi="仿宋_GB2312" w:eastAsia="仿宋_GB2312" w:cs="仿宋_GB2312"/>
          <w:sz w:val="32"/>
          <w:szCs w:val="32"/>
        </w:rPr>
        <w:t>受理、审查、处理、答复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归档，确保依申请公开工作依法依规、高效有序进行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同时，注重与申请人的沟通，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有效</w:t>
      </w:r>
      <w:r>
        <w:rPr>
          <w:rFonts w:hint="eastAsia" w:ascii="仿宋_GB2312" w:hAnsi="仿宋_GB2312" w:eastAsia="仿宋_GB2312" w:cs="仿宋_GB2312"/>
          <w:sz w:val="32"/>
          <w:szCs w:val="32"/>
        </w:rPr>
        <w:t>解答申请人的疑问，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切实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提升答复质量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/>
        <w:rPr>
          <w:rFonts w:hint="default" w:ascii="Times New Roman" w:hAnsi="Times New Roman" w:eastAsia="仿宋_GB2312"/>
          <w:sz w:val="32"/>
          <w:szCs w:val="32"/>
          <w:lang w:val="en-US"/>
        </w:rPr>
      </w:pPr>
      <w:r>
        <w:rPr>
          <w:rFonts w:hint="eastAsia" w:ascii="楷体_GB2312" w:hAnsi="Times New Roman" w:eastAsia="楷体_GB2312" w:cs="Times New Roman"/>
          <w:kern w:val="0"/>
          <w:sz w:val="32"/>
          <w:szCs w:val="32"/>
          <w:lang w:val="en-US" w:eastAsia="zh-CN" w:bidi="ar"/>
        </w:rPr>
        <w:t>（</w:t>
      </w:r>
      <w:r>
        <w:rPr>
          <w:rFonts w:hint="eastAsia" w:ascii="楷体_GB2312" w:hAnsi="Times New Roman" w:eastAsia="楷体_GB2312"/>
          <w:sz w:val="32"/>
          <w:szCs w:val="32"/>
          <w:lang w:val="en-US" w:eastAsia="zh-CN"/>
        </w:rPr>
        <w:t>四）落实提优减负，优化政务新媒体矩阵建设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积极</w:t>
      </w:r>
      <w:r>
        <w:rPr>
          <w:rFonts w:hint="eastAsia" w:ascii="Times New Roman" w:hAnsi="Times New Roman" w:eastAsia="仿宋_GB2312"/>
          <w:sz w:val="32"/>
          <w:szCs w:val="32"/>
        </w:rPr>
        <w:t>贯彻落实中央、省、市关于</w:t>
      </w:r>
      <w:r>
        <w:rPr>
          <w:rFonts w:ascii="Times New Roman" w:hAnsi="Times New Roman" w:eastAsia="仿宋_GB2312" w:cs="Times New Roman"/>
          <w:sz w:val="32"/>
          <w:szCs w:val="32"/>
        </w:rPr>
        <w:t>《整治形式主义为基层减负若干规定》和《关于防治“指尖上的形式主义”的若干意见》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相关要</w:t>
      </w:r>
      <w:r>
        <w:rPr>
          <w:rFonts w:hint="eastAsia" w:ascii="Times New Roman" w:hAnsi="Times New Roman" w:eastAsia="仿宋_GB2312"/>
          <w:sz w:val="32"/>
          <w:szCs w:val="32"/>
        </w:rPr>
        <w:t>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2024年</w:t>
      </w:r>
      <w:r>
        <w:rPr>
          <w:rFonts w:hint="eastAsia" w:ascii="Times New Roman" w:hAnsi="Times New Roman" w:eastAsia="仿宋_GB2312"/>
          <w:sz w:val="32"/>
          <w:szCs w:val="32"/>
        </w:rPr>
        <w:t>累计关停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整合相城高新、相城治污攻坚、相城消防、相城网警4个</w:t>
      </w:r>
      <w:r>
        <w:rPr>
          <w:rFonts w:hint="eastAsia" w:ascii="Times New Roman" w:hAnsi="Times New Roman" w:eastAsia="仿宋_GB2312"/>
          <w:sz w:val="32"/>
          <w:szCs w:val="32"/>
        </w:rPr>
        <w:t>政务新媒体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账号，释放行政资源，从存量上清除弊端，集中力量做强做大优质账号，提高政府信息传播的及时性和影响力。统筹推进政务新媒体日常管理工作，定期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对各政务新媒体账号进行监测抽查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，形成长效工作机制，督促本级政府部门及所辖乡镇（街道）相关人员及时发现问题并整改到位，全年未发生一起因政务新媒体管理不当引发的负面舆情。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Times New Roman" w:eastAsia="楷体_GB2312" w:cs="Times New Roman"/>
          <w:kern w:val="0"/>
          <w:sz w:val="32"/>
          <w:szCs w:val="32"/>
          <w:lang w:val="en-US" w:eastAsia="zh-CN" w:bidi="ar"/>
        </w:rPr>
        <w:t>（五）完善监督保障，不断提升政务公开质效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建立健全政务公开工作监督保障体系，加强对政务公开工作的日常监督和专项检查。主动公开信息审核发布方面，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严格遵循政务公开信息发布审核流程，贯彻落实“三审三校”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机制，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确保各部门各单位报送信息内容权威准确、涵盖全面、及时有效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。政府门户网站管理方面，进一步紧密联系第三方检测机构达成深度合作，优化常态化巡检及实时预警机制，同时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压紧压实各单位公开责任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，加强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自查自纠，确保公开工作质效。</w:t>
      </w:r>
    </w:p>
    <w:p>
      <w:pPr>
        <w:pStyle w:val="3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60" w:lineRule="exact"/>
        <w:ind w:left="0" w:leftChars="0" w:right="0" w:rightChars="0" w:firstLine="420" w:firstLineChars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bCs/>
          <w:color w:val="333333"/>
          <w:sz w:val="32"/>
          <w:szCs w:val="32"/>
          <w:highlight w:val="none"/>
          <w:shd w:val="clear" w:color="auto" w:fill="FFFFFF"/>
          <w:lang w:val="en"/>
        </w:rPr>
      </w:pP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shd w:val="clear" w:fill="FFFFFF"/>
          <w:lang w:val="en" w:eastAsia="zh-CN" w:bidi="ar"/>
        </w:rPr>
        <w:t>二、</w:t>
      </w:r>
      <w:r>
        <w:rPr>
          <w:rFonts w:hint="eastAsia" w:ascii="黑体" w:hAnsi="黑体" w:eastAsia="黑体" w:cs="黑体"/>
          <w:bCs/>
          <w:color w:val="333333"/>
          <w:sz w:val="32"/>
          <w:szCs w:val="32"/>
          <w:highlight w:val="none"/>
          <w:shd w:val="clear" w:color="auto" w:fill="FFFFFF"/>
          <w:lang w:val="en"/>
        </w:rPr>
        <w:t>主动公开政府信息情况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bCs/>
          <w:color w:val="333333"/>
          <w:sz w:val="32"/>
          <w:szCs w:val="32"/>
          <w:highlight w:val="yellow"/>
          <w:shd w:val="clear" w:color="auto" w:fill="FFFFFF"/>
          <w:lang w:val="en"/>
        </w:rPr>
      </w:pPr>
    </w:p>
    <w:tbl>
      <w:tblPr>
        <w:tblStyle w:val="4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黑体" w:hAnsi="黑体" w:eastAsia="黑体" w:cs="黑体"/>
                <w:sz w:val="20"/>
                <w:szCs w:val="20"/>
                <w:lang w:val="e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　　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" w:eastAsia="zh-CN" w:bidi="ar"/>
              </w:rPr>
              <w:t xml:space="preserve">        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黑体" w:hAnsi="黑体" w:eastAsia="黑体" w:cs="黑体"/>
                <w:sz w:val="20"/>
                <w:szCs w:val="20"/>
                <w:lang w:val="e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 　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" w:eastAsia="zh-CN" w:bidi="ar"/>
              </w:rPr>
              <w:t xml:space="preserve">       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黑体" w:hAnsi="黑体" w:eastAsia="黑体" w:cs="黑体"/>
                <w:sz w:val="20"/>
                <w:szCs w:val="20"/>
                <w:lang w:val="e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" w:eastAsia="zh-CN" w:bidi="ar"/>
              </w:rPr>
              <w:t xml:space="preserve">       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黑体" w:hAnsi="黑体" w:eastAsia="黑体" w:cs="黑体"/>
                <w:sz w:val="20"/>
                <w:szCs w:val="20"/>
                <w:lang w:val="e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　　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" w:eastAsia="zh-CN" w:bidi="ar"/>
              </w:rPr>
              <w:t xml:space="preserve">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5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黑体" w:hAnsi="黑体" w:eastAsia="黑体" w:cs="黑体"/>
                <w:sz w:val="20"/>
                <w:szCs w:val="20"/>
                <w:lang w:val="e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 　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" w:eastAsia="zh-CN" w:bidi="ar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" w:eastAsia="zh-CN" w:bidi="ar"/>
              </w:rPr>
              <w:t xml:space="preserve"> 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黑体" w:hAnsi="黑体" w:eastAsia="黑体" w:cs="黑体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" w:eastAsia="zh-CN" w:bidi="ar"/>
              </w:rPr>
              <w:t xml:space="preserve">       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"/>
              </w:rPr>
              <w:t xml:space="preserve"> 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cs="Calibri"/>
                <w:kern w:val="0"/>
                <w:sz w:val="21"/>
                <w:szCs w:val="21"/>
                <w:lang w:val="en" w:eastAsia="zh-CN" w:bidi="ar"/>
              </w:rPr>
              <w:t xml:space="preserve">                         </w:t>
            </w:r>
            <w:r>
              <w:rPr>
                <w:rFonts w:hint="default" w:cs="Calibri"/>
                <w:kern w:val="0"/>
                <w:sz w:val="21"/>
                <w:szCs w:val="21"/>
                <w:highlight w:val="none"/>
                <w:lang w:val="en" w:eastAsia="zh-CN" w:bidi="ar"/>
              </w:rPr>
              <w:t xml:space="preserve">   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  <w:lang w:val="en" w:eastAsia="zh-CN" w:bidi="ar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黑体" w:hAnsi="黑体" w:eastAsia="黑体" w:cs="黑体"/>
                <w:highlight w:val="none"/>
                <w:lang w:val="e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　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" w:eastAsia="zh-CN" w:bidi="ar"/>
              </w:rPr>
              <w:t xml:space="preserve">    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黑体" w:hAnsi="黑体" w:eastAsia="黑体" w:cs="黑体"/>
                <w:highlight w:val="none"/>
                <w:lang w:val="e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　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" w:eastAsia="zh-CN" w:bidi="ar"/>
              </w:rPr>
              <w:t xml:space="preserve">                               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宋体" w:eastAsia="宋体"/>
                <w:sz w:val="24"/>
                <w:szCs w:val="24"/>
                <w:lang w:val="en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" w:eastAsia="zh-CN" w:bidi="ar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" w:eastAsia="zh-CN" w:bidi="ar"/>
              </w:rPr>
              <w:t>0</w:t>
            </w:r>
          </w:p>
        </w:tc>
      </w:tr>
    </w:tbl>
    <w:p>
      <w:pPr>
        <w:pStyle w:val="3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60" w:lineRule="exact"/>
        <w:ind w:right="0" w:rightChars="0"/>
        <w:jc w:val="both"/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shd w:val="clear" w:fill="FFFFFF"/>
          <w:lang w:val="en-US" w:eastAsia="zh-CN" w:bidi="ar"/>
        </w:rPr>
        <w:t>三、</w:t>
      </w: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收到和处理政府信息公开申请情况</w:t>
      </w:r>
    </w:p>
    <w:p>
      <w:pPr>
        <w:pStyle w:val="3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60" w:lineRule="exact"/>
        <w:ind w:left="420" w:leftChars="0" w:right="0" w:rightChars="0"/>
        <w:jc w:val="both"/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  <w:lang w:val="en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  <w:lang w:val="e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  <w:lang w:val="en"/>
              </w:rPr>
            </w:pPr>
            <w:r>
              <w:rPr>
                <w:rFonts w:ascii="宋体" w:hAnsi="宋体" w:cs="宋体"/>
                <w:sz w:val="20"/>
                <w:szCs w:val="20"/>
                <w:lang w:val="e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  <w:lang w:val="e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  <w:lang w:val="e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34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</w:tr>
    </w:tbl>
    <w:p>
      <w:pPr>
        <w:pStyle w:val="3"/>
        <w:widowControl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  <w:lang w:val="en" w:eastAsia="zh-CN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  <w:lang w:val="en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  <w:lang w:val="en" w:eastAsia="zh-CN"/>
        </w:rPr>
        <w:t>四、</w:t>
      </w: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  <w:lang w:val="en"/>
        </w:rPr>
        <w:t>政府信息公开行政复议</w:t>
      </w: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  <w:lang w:val="en-US" w:eastAsia="zh-CN"/>
        </w:rPr>
        <w:t>和</w:t>
      </w: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  <w:lang w:val="en"/>
        </w:rPr>
        <w:t>行政诉讼情况</w:t>
      </w:r>
    </w:p>
    <w:tbl>
      <w:tblPr>
        <w:tblStyle w:val="4"/>
        <w:tblpPr w:leftFromText="180" w:rightFromText="180" w:vertAnchor="text" w:horzAnchor="page" w:tblpX="1602" w:tblpY="312"/>
        <w:tblOverlap w:val="never"/>
        <w:tblW w:w="935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622"/>
        <w:gridCol w:w="622"/>
        <w:gridCol w:w="622"/>
        <w:gridCol w:w="627"/>
        <w:gridCol w:w="622"/>
        <w:gridCol w:w="622"/>
        <w:gridCol w:w="623"/>
        <w:gridCol w:w="623"/>
        <w:gridCol w:w="628"/>
        <w:gridCol w:w="624"/>
        <w:gridCol w:w="624"/>
        <w:gridCol w:w="624"/>
        <w:gridCol w:w="624"/>
        <w:gridCol w:w="63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31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244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6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2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11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1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6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pStyle w:val="3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60" w:lineRule="exact"/>
        <w:ind w:right="0" w:rightChars="0"/>
        <w:jc w:val="left"/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  <w:lang w:val="en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五、存在的主要问题及改进情况</w:t>
      </w:r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年，区政府办公室政府信息公开工作虽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有所成效</w:t>
      </w:r>
      <w:r>
        <w:rPr>
          <w:rFonts w:hint="eastAsia" w:ascii="仿宋_GB2312" w:hAnsi="仿宋_GB2312" w:eastAsia="仿宋_GB2312" w:cs="仿宋_GB2312"/>
          <w:sz w:val="32"/>
          <w:szCs w:val="32"/>
        </w:rPr>
        <w:t>，但也存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在薄弱环节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如部分单位对政务公开工作重视不够，信息公开的主动性和及时性有待提高；往年公开的文件缺乏规范管理，由于时间久远与当前公开标准和要求存在较大出入，亟需梳理整合。</w:t>
      </w:r>
    </w:p>
    <w:p>
      <w:pPr>
        <w:spacing w:line="560" w:lineRule="exact"/>
        <w:ind w:firstLine="641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2025年，相城区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人民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政府办公室将认真贯彻落实上级关于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做好新时代政务公开工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决策部署，一方面重视系统培训，将政府信息公开工作纳入年度高质量考核并细化考评标准，建立奖惩激励机制，加强通报宣传力度，倒逼各单位增强责任意识。另一方面组织专门团队开展历史文件梳理工作，系统性排查敏感词汇、隐私信息等严重问题，及时对接相关单位对存在问题的文件进行修订或删除处理，确保公开内容的时效性和准确性。</w:t>
      </w:r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 xml:space="preserve"> 六、其他需要报告的事项</w:t>
      </w:r>
      <w:r>
        <w:rPr>
          <w:rFonts w:ascii="仿宋_GB2312" w:hAnsi="仿宋_GB2312" w:eastAsia="仿宋_GB2312" w:cs="仿宋_GB2312"/>
          <w:sz w:val="32"/>
          <w:szCs w:val="32"/>
          <w:lang w:val="en"/>
        </w:rPr>
        <w:t xml:space="preserve">  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ascii="仿宋_GB2312" w:hAnsi="仿宋_GB2312" w:eastAsia="仿宋_GB2312" w:cs="仿宋_GB2312"/>
          <w:sz w:val="32"/>
          <w:szCs w:val="32"/>
          <w:lang w:val="en"/>
        </w:rPr>
        <w:t>本机关在办理202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ascii="仿宋_GB2312" w:hAnsi="仿宋_GB2312" w:eastAsia="仿宋_GB2312" w:cs="仿宋_GB2312"/>
          <w:sz w:val="32"/>
          <w:szCs w:val="32"/>
          <w:lang w:val="en"/>
        </w:rPr>
        <w:t>年度政府信息公开申请中未收取信息处理费。</w:t>
      </w:r>
    </w:p>
    <w:p>
      <w:pPr>
        <w:spacing w:line="560" w:lineRule="exact"/>
        <w:ind w:firstLine="64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2551B9D-E501-4473-9EE4-1C63ED8C062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80F137A-9704-4A1B-AFEE-46EED158D6A3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E93040E-AF6D-4BEF-AE70-5684F60F324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F05A25F-997D-41D1-A842-D5A2D809EC2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B4BF5A5-F2B6-457A-B1BF-58C9022FA1F1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4B195FFA-1980-4609-8CFE-ED9A872BA99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77111410-7BF6-4049-A1C1-A836222D81F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ZTc1YTUyYjdmMjY3ZDQ2NGI3YzJjNjA1N2FmODEifQ=="/>
  </w:docVars>
  <w:rsids>
    <w:rsidRoot w:val="00000000"/>
    <w:rsid w:val="001113BD"/>
    <w:rsid w:val="00A97848"/>
    <w:rsid w:val="00FC0D5E"/>
    <w:rsid w:val="02301B7D"/>
    <w:rsid w:val="0353518A"/>
    <w:rsid w:val="038163F2"/>
    <w:rsid w:val="06A82D0D"/>
    <w:rsid w:val="083C6835"/>
    <w:rsid w:val="0A140428"/>
    <w:rsid w:val="0ABA7EE5"/>
    <w:rsid w:val="0C0F534B"/>
    <w:rsid w:val="0CA329F2"/>
    <w:rsid w:val="0CB63A18"/>
    <w:rsid w:val="0CFE2CC9"/>
    <w:rsid w:val="0D9378B6"/>
    <w:rsid w:val="0DB8556E"/>
    <w:rsid w:val="0E721BC1"/>
    <w:rsid w:val="0EC817E1"/>
    <w:rsid w:val="0F397164"/>
    <w:rsid w:val="0FB97206"/>
    <w:rsid w:val="10242327"/>
    <w:rsid w:val="10EE08E8"/>
    <w:rsid w:val="110A7E55"/>
    <w:rsid w:val="11306812"/>
    <w:rsid w:val="12BA7692"/>
    <w:rsid w:val="13C9209F"/>
    <w:rsid w:val="14991C55"/>
    <w:rsid w:val="14B06F9F"/>
    <w:rsid w:val="14EA7618"/>
    <w:rsid w:val="170F26A3"/>
    <w:rsid w:val="18115FA7"/>
    <w:rsid w:val="189B3AC2"/>
    <w:rsid w:val="1CA23AC1"/>
    <w:rsid w:val="1D014FAA"/>
    <w:rsid w:val="1DF635EF"/>
    <w:rsid w:val="20401B1F"/>
    <w:rsid w:val="2287707D"/>
    <w:rsid w:val="24F46A34"/>
    <w:rsid w:val="24FA6740"/>
    <w:rsid w:val="25A42208"/>
    <w:rsid w:val="26C37006"/>
    <w:rsid w:val="26F0553D"/>
    <w:rsid w:val="27C9064C"/>
    <w:rsid w:val="282917D1"/>
    <w:rsid w:val="28757E8C"/>
    <w:rsid w:val="28846321"/>
    <w:rsid w:val="289F095F"/>
    <w:rsid w:val="29B844D4"/>
    <w:rsid w:val="2A13795C"/>
    <w:rsid w:val="2C2967AB"/>
    <w:rsid w:val="2E1130C8"/>
    <w:rsid w:val="2E2339D0"/>
    <w:rsid w:val="2F4D3828"/>
    <w:rsid w:val="313C2E81"/>
    <w:rsid w:val="341E1482"/>
    <w:rsid w:val="341F066C"/>
    <w:rsid w:val="35610BAE"/>
    <w:rsid w:val="3564139B"/>
    <w:rsid w:val="361E5B6B"/>
    <w:rsid w:val="364F62A7"/>
    <w:rsid w:val="39237490"/>
    <w:rsid w:val="3AD43138"/>
    <w:rsid w:val="3AF26D07"/>
    <w:rsid w:val="3C4438C0"/>
    <w:rsid w:val="3F977CC4"/>
    <w:rsid w:val="40104C12"/>
    <w:rsid w:val="404333D0"/>
    <w:rsid w:val="41122F88"/>
    <w:rsid w:val="42444318"/>
    <w:rsid w:val="43BE6733"/>
    <w:rsid w:val="44466E54"/>
    <w:rsid w:val="45E76415"/>
    <w:rsid w:val="496E0DAA"/>
    <w:rsid w:val="499A6BED"/>
    <w:rsid w:val="49D55CB6"/>
    <w:rsid w:val="4AAC5537"/>
    <w:rsid w:val="4B50680B"/>
    <w:rsid w:val="4CD314A1"/>
    <w:rsid w:val="4D151ABA"/>
    <w:rsid w:val="4D225F85"/>
    <w:rsid w:val="4E0D2791"/>
    <w:rsid w:val="4EB96475"/>
    <w:rsid w:val="4FA40ED3"/>
    <w:rsid w:val="4FF77EAB"/>
    <w:rsid w:val="509E4E58"/>
    <w:rsid w:val="5282021D"/>
    <w:rsid w:val="543E18F6"/>
    <w:rsid w:val="5464226A"/>
    <w:rsid w:val="54D23DEC"/>
    <w:rsid w:val="54F2448F"/>
    <w:rsid w:val="552A6CC9"/>
    <w:rsid w:val="55585AA4"/>
    <w:rsid w:val="55DA73FC"/>
    <w:rsid w:val="56CB205D"/>
    <w:rsid w:val="57CC546B"/>
    <w:rsid w:val="59097FF9"/>
    <w:rsid w:val="59EA1BD8"/>
    <w:rsid w:val="5B353327"/>
    <w:rsid w:val="5B616A0E"/>
    <w:rsid w:val="5B6F6839"/>
    <w:rsid w:val="5C7A36E7"/>
    <w:rsid w:val="630E06E5"/>
    <w:rsid w:val="63243064"/>
    <w:rsid w:val="647E7AED"/>
    <w:rsid w:val="65DD6A95"/>
    <w:rsid w:val="667C1E0A"/>
    <w:rsid w:val="66FC0EAC"/>
    <w:rsid w:val="67B35CFF"/>
    <w:rsid w:val="6942558D"/>
    <w:rsid w:val="698702F3"/>
    <w:rsid w:val="6A674B7F"/>
    <w:rsid w:val="6AE31760"/>
    <w:rsid w:val="6F0137F4"/>
    <w:rsid w:val="706B361B"/>
    <w:rsid w:val="724265FE"/>
    <w:rsid w:val="72B01B7D"/>
    <w:rsid w:val="74387CB8"/>
    <w:rsid w:val="749018A2"/>
    <w:rsid w:val="754921BF"/>
    <w:rsid w:val="75B01AD0"/>
    <w:rsid w:val="77434712"/>
    <w:rsid w:val="77980A6E"/>
    <w:rsid w:val="78014865"/>
    <w:rsid w:val="79925E9C"/>
    <w:rsid w:val="79B778D1"/>
    <w:rsid w:val="79F20909"/>
    <w:rsid w:val="7A6A04A0"/>
    <w:rsid w:val="7A810926"/>
    <w:rsid w:val="7BBF0CBF"/>
    <w:rsid w:val="7E6B2A38"/>
    <w:rsid w:val="7ED06D3F"/>
    <w:rsid w:val="7F73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2716</Words>
  <Characters>2786</Characters>
  <Lines>0</Lines>
  <Paragraphs>0</Paragraphs>
  <TotalTime>4</TotalTime>
  <ScaleCrop>false</ScaleCrop>
  <LinksUpToDate>false</LinksUpToDate>
  <CharactersWithSpaces>2973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2024-12-24T07:59:00Z</dcterms:created>
  <dc:creator>86158</dc:creator>
  <cp:lastModifiedBy>九九</cp:lastModifiedBy>
  <cp:lastPrinted>2025-01-23T06:40:00Z</cp:lastPrinted>
  <dcterms:modified xsi:type="dcterms:W3CDTF">2025-01-23T07:10:32Z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0E95797B1258483EA46F7D62AD3561B2_12</vt:lpwstr>
  </property>
</Properties>
</file>