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BA92F8">
      <w:pPr>
        <w:keepNext w:val="0"/>
        <w:keepLines w:val="0"/>
        <w:widowControl w:val="0"/>
        <w:suppressLineNumbers w:val="0"/>
        <w:spacing w:before="0" w:beforeAutospacing="0" w:after="0" w:afterAutospacing="0" w:line="580" w:lineRule="exact"/>
        <w:ind w:left="0" w:right="0"/>
        <w:jc w:val="center"/>
        <w:rPr>
          <w:rFonts w:hint="default" w:ascii="Times New Roman Regular" w:hAnsi="Times New Roman Regular" w:eastAsia="方正小标宋简体" w:cs="Times New Roman Regular"/>
          <w:kern w:val="2"/>
          <w:sz w:val="44"/>
          <w:szCs w:val="44"/>
        </w:rPr>
      </w:pPr>
      <w:r>
        <w:rPr>
          <w:rFonts w:hint="eastAsia" w:ascii="方正小标宋简体" w:hAnsi="方正小标宋简体" w:eastAsia="方正小标宋简体" w:cs="方正小标宋简体"/>
          <w:kern w:val="2"/>
          <w:sz w:val="44"/>
          <w:szCs w:val="44"/>
          <w:lang w:val="en-US" w:eastAsia="zh-CN" w:bidi="ar"/>
        </w:rPr>
        <w:t>苏州市相城区智能网联汽车无驾驶人</w:t>
      </w:r>
      <w:bookmarkStart w:id="0" w:name="_GoBack"/>
      <w:bookmarkEnd w:id="0"/>
      <w:r>
        <w:rPr>
          <w:rFonts w:hint="eastAsia" w:ascii="方正小标宋简体" w:hAnsi="方正小标宋简体" w:eastAsia="方正小标宋简体" w:cs="方正小标宋简体"/>
          <w:kern w:val="2"/>
          <w:sz w:val="44"/>
          <w:szCs w:val="44"/>
          <w:lang w:val="en-US" w:eastAsia="zh-CN" w:bidi="ar"/>
        </w:rPr>
        <w:t>创新应用管理实施细则</w:t>
      </w:r>
    </w:p>
    <w:p w14:paraId="3B24CCF9">
      <w:pPr>
        <w:keepNext w:val="0"/>
        <w:keepLines w:val="0"/>
        <w:widowControl w:val="0"/>
        <w:suppressLineNumbers w:val="0"/>
        <w:spacing w:before="0" w:beforeAutospacing="0" w:after="0" w:afterAutospacing="0" w:line="560" w:lineRule="exact"/>
        <w:ind w:left="0" w:right="0"/>
        <w:jc w:val="center"/>
        <w:outlineLvl w:val="2"/>
        <w:rPr>
          <w:rFonts w:hint="default" w:ascii="Times New Roman Regular" w:hAnsi="Times New Roman Regular" w:eastAsia="黑体" w:cs="Times New Roman Regular"/>
          <w:spacing w:val="7"/>
          <w:kern w:val="2"/>
          <w:sz w:val="32"/>
          <w:szCs w:val="32"/>
        </w:rPr>
      </w:pPr>
    </w:p>
    <w:p w14:paraId="4F4CD54D">
      <w:pPr>
        <w:keepNext w:val="0"/>
        <w:keepLines w:val="0"/>
        <w:widowControl w:val="0"/>
        <w:suppressLineNumbers w:val="0"/>
        <w:spacing w:before="0" w:beforeAutospacing="0" w:after="0" w:afterAutospacing="0" w:line="560" w:lineRule="exact"/>
        <w:ind w:left="0" w:right="0"/>
        <w:jc w:val="center"/>
        <w:outlineLvl w:val="2"/>
        <w:rPr>
          <w:rFonts w:hint="default" w:ascii="Times New Roman Regular" w:hAnsi="Times New Roman Regular" w:eastAsia="黑体" w:cs="Times New Roman Regular"/>
          <w:kern w:val="2"/>
          <w:sz w:val="44"/>
          <w:szCs w:val="44"/>
        </w:rPr>
      </w:pPr>
      <w:r>
        <w:rPr>
          <w:rFonts w:hint="eastAsia" w:ascii="黑体" w:hAnsi="宋体" w:eastAsia="黑体" w:cs="黑体"/>
          <w:spacing w:val="7"/>
          <w:kern w:val="2"/>
          <w:sz w:val="32"/>
          <w:szCs w:val="32"/>
          <w:lang w:val="en-US" w:eastAsia="zh-CN" w:bidi="ar"/>
        </w:rPr>
        <w:t>第一章</w:t>
      </w:r>
      <w:r>
        <w:rPr>
          <w:rFonts w:hint="default" w:ascii="Times New Roman Regular" w:hAnsi="Times New Roman Regular" w:eastAsia="黑体" w:cs="Times New Roman Regular"/>
          <w:spacing w:val="6"/>
          <w:kern w:val="2"/>
          <w:sz w:val="32"/>
          <w:szCs w:val="32"/>
          <w:lang w:val="en-US" w:eastAsia="zh-CN" w:bidi="ar"/>
        </w:rPr>
        <w:t xml:space="preserve">  </w:t>
      </w:r>
      <w:r>
        <w:rPr>
          <w:rFonts w:hint="eastAsia" w:ascii="黑体" w:hAnsi="宋体" w:eastAsia="黑体" w:cs="黑体"/>
          <w:spacing w:val="7"/>
          <w:kern w:val="2"/>
          <w:sz w:val="32"/>
          <w:szCs w:val="32"/>
          <w:lang w:val="en-US" w:eastAsia="zh-CN" w:bidi="ar"/>
        </w:rPr>
        <w:t>总则</w:t>
      </w:r>
    </w:p>
    <w:p w14:paraId="35C1BEBA">
      <w:pPr>
        <w:keepNext w:val="0"/>
        <w:keepLines w:val="0"/>
        <w:widowControl w:val="0"/>
        <w:numPr>
          <w:ilvl w:val="0"/>
          <w:numId w:val="1"/>
        </w:numPr>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为推进苏州市相城区智能车联网产业发展，根据国家、省、市相关规定，结合我区实际，制定本实施细则。</w:t>
      </w:r>
    </w:p>
    <w:p w14:paraId="7C2AE3DE">
      <w:pPr>
        <w:keepNext w:val="0"/>
        <w:keepLines w:val="0"/>
        <w:widowControl w:val="0"/>
        <w:numPr>
          <w:ilvl w:val="0"/>
          <w:numId w:val="1"/>
        </w:numPr>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无驾驶人测试，是指驾驶位无人的测试车辆开展智能网联汽车道路测试的活动。</w:t>
      </w:r>
    </w:p>
    <w:p w14:paraId="4C675AD4">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无驾驶人示范应用，是指驾驶位无人的测试车辆开展的智能网联汽车载人、载货或特种作业的示范应用的活动。</w:t>
      </w:r>
    </w:p>
    <w:p w14:paraId="1DA34AA8">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firstLine="640"/>
        <w:textAlignment w:val="auto"/>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sz w:val="32"/>
          <w:szCs w:val="32"/>
        </w:rPr>
        <w:t>无驾驶人</w:t>
      </w:r>
      <w:r>
        <w:rPr>
          <w:rFonts w:hint="eastAsia" w:ascii="仿宋_GB2312" w:hAnsi="Times New Roman Regular" w:eastAsia="仿宋_GB2312" w:cs="仿宋_GB2312"/>
          <w:kern w:val="2"/>
          <w:sz w:val="32"/>
          <w:szCs w:val="32"/>
        </w:rPr>
        <w:t>商业化试点是指</w:t>
      </w:r>
      <w:r>
        <w:rPr>
          <w:rFonts w:hint="eastAsia" w:ascii="仿宋_GB2312" w:hAnsi="Times New Roman Regular" w:eastAsia="仿宋_GB2312" w:cs="仿宋_GB2312"/>
          <w:sz w:val="32"/>
          <w:szCs w:val="32"/>
        </w:rPr>
        <w:t>驾驶位无人的示范应用车辆开展</w:t>
      </w:r>
      <w:r>
        <w:rPr>
          <w:rFonts w:hint="eastAsia" w:ascii="仿宋_GB2312" w:hAnsi="Times New Roman Regular" w:eastAsia="仿宋_GB2312" w:cs="仿宋_GB2312"/>
          <w:kern w:val="2"/>
          <w:sz w:val="32"/>
          <w:szCs w:val="32"/>
        </w:rPr>
        <w:t>的收费载人、载物或者特种作业服务，具有试点、试行效果的商业化试点活动。</w:t>
      </w:r>
      <w:r>
        <w:rPr>
          <w:rFonts w:hint="eastAsia" w:ascii="仿宋_GB2312" w:hAnsi="Times New Roman Regular" w:eastAsia="仿宋_GB2312" w:cs="仿宋_GB2312"/>
          <w:sz w:val="32"/>
          <w:szCs w:val="32"/>
        </w:rPr>
        <w:t>无驾驶人</w:t>
      </w:r>
      <w:r>
        <w:rPr>
          <w:rFonts w:hint="eastAsia" w:ascii="仿宋_GB2312" w:hAnsi="Times New Roman Regular" w:eastAsia="仿宋_GB2312" w:cs="仿宋_GB2312"/>
          <w:kern w:val="2"/>
          <w:sz w:val="32"/>
          <w:szCs w:val="32"/>
        </w:rPr>
        <w:t>商业化试点属于无驾驶人示范应用的特殊范畴。</w:t>
      </w:r>
    </w:p>
    <w:p w14:paraId="62F245E3">
      <w:pPr>
        <w:keepNext w:val="0"/>
        <w:keepLines w:val="0"/>
        <w:widowControl w:val="0"/>
        <w:numPr>
          <w:ilvl w:val="0"/>
          <w:numId w:val="1"/>
        </w:numPr>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在苏州市相城区行政区域范围内开展无驾驶人智能网联汽车道路测试与示范应用（统称为</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创新应用</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）等活动适用本实施细则。</w:t>
      </w:r>
    </w:p>
    <w:p w14:paraId="0A8B5721">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第五条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由苏州市相城区工业和信息化局（以下简称“区工信局”）、苏州市公安局相城分局（以下简称“市公安局相城分局”）及苏州市相城区交通运输局（以下简称“区交通局”）共同组织实施本办法，统筹和协调相城区无驾驶人道路测试与示范应用相关工作，具体分工如下：</w:t>
      </w:r>
    </w:p>
    <w:p w14:paraId="461DF41F">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0"/>
          <w:sz w:val="32"/>
          <w:szCs w:val="32"/>
          <w:lang w:val="en-US" w:eastAsia="zh-CN" w:bidi="ar"/>
        </w:rPr>
        <w:t>区工信局</w:t>
      </w:r>
      <w:r>
        <w:rPr>
          <w:rFonts w:hint="eastAsia" w:ascii="仿宋_GB2312" w:hAnsi="Times New Roman Regular" w:eastAsia="仿宋_GB2312" w:cs="仿宋_GB2312"/>
          <w:kern w:val="2"/>
          <w:sz w:val="32"/>
          <w:szCs w:val="32"/>
          <w:lang w:val="en-US" w:eastAsia="zh-CN" w:bidi="ar"/>
        </w:rPr>
        <w:t>负责组织召开工作会议，对相关主体开展无驾驶人</w:t>
      </w:r>
      <w:r>
        <w:rPr>
          <w:rFonts w:hint="eastAsia" w:ascii="仿宋_GB2312" w:hAnsi="Times New Roman Regular" w:eastAsia="仿宋_GB2312" w:cs="仿宋_GB2312"/>
          <w:kern w:val="0"/>
          <w:sz w:val="32"/>
          <w:szCs w:val="32"/>
          <w:lang w:val="en-US" w:eastAsia="zh-CN" w:bidi="ar"/>
        </w:rPr>
        <w:t>道路测试与示范应用</w:t>
      </w:r>
      <w:r>
        <w:rPr>
          <w:rFonts w:hint="eastAsia" w:ascii="仿宋_GB2312" w:hAnsi="Times New Roman Regular" w:eastAsia="仿宋_GB2312" w:cs="仿宋_GB2312"/>
          <w:kern w:val="2"/>
          <w:sz w:val="32"/>
          <w:szCs w:val="32"/>
          <w:lang w:val="en-US" w:eastAsia="zh-CN" w:bidi="ar"/>
        </w:rPr>
        <w:t>活动给予必要的指导及支持。</w:t>
      </w:r>
    </w:p>
    <w:p w14:paraId="1571A64F">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0"/>
          <w:sz w:val="32"/>
          <w:szCs w:val="32"/>
          <w:lang w:val="en-US" w:eastAsia="zh-CN" w:bidi="ar"/>
        </w:rPr>
        <w:t>市公安局相城分局</w:t>
      </w:r>
      <w:r>
        <w:rPr>
          <w:rFonts w:hint="eastAsia" w:ascii="仿宋_GB2312" w:hAnsi="Times New Roman Regular" w:eastAsia="仿宋_GB2312" w:cs="仿宋_GB2312"/>
          <w:kern w:val="2"/>
          <w:sz w:val="32"/>
          <w:szCs w:val="32"/>
          <w:lang w:val="en-US" w:eastAsia="zh-CN" w:bidi="ar"/>
        </w:rPr>
        <w:t>负责处理无驾驶人测试与示范应用试点过程中发生的交通违法行为和交通事故。</w:t>
      </w:r>
    </w:p>
    <w:p w14:paraId="28E5A06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21"/>
          <w:szCs w:val="21"/>
        </w:rPr>
      </w:pPr>
      <w:r>
        <w:rPr>
          <w:rFonts w:hint="eastAsia" w:ascii="仿宋_GB2312" w:hAnsi="Times New Roman Regular" w:eastAsia="仿宋_GB2312" w:cs="仿宋_GB2312"/>
          <w:kern w:val="2"/>
          <w:sz w:val="32"/>
          <w:szCs w:val="32"/>
          <w:lang w:val="en-US" w:eastAsia="zh-CN" w:bidi="ar"/>
        </w:rPr>
        <w:t>区交通局负责智能网联汽车在交通运输领域无驾驶人道路测试与示范应用相关工作。</w:t>
      </w:r>
    </w:p>
    <w:p w14:paraId="0274D6A5">
      <w:pPr>
        <w:keepNext w:val="0"/>
        <w:keepLines w:val="0"/>
        <w:widowControl w:val="0"/>
        <w:suppressLineNumbers w:val="0"/>
        <w:spacing w:before="0" w:beforeAutospacing="0" w:after="0" w:afterAutospacing="0" w:line="560" w:lineRule="exact"/>
        <w:ind w:left="0" w:right="0"/>
        <w:jc w:val="center"/>
        <w:outlineLvl w:val="2"/>
        <w:rPr>
          <w:rFonts w:hint="default" w:ascii="Times New Roman Regular" w:hAnsi="Times New Roman Regular" w:eastAsia="黑体" w:cs="Times New Roman Regular"/>
          <w:b/>
          <w:bCs/>
          <w:spacing w:val="7"/>
          <w:kern w:val="2"/>
          <w:sz w:val="32"/>
          <w:szCs w:val="32"/>
        </w:rPr>
      </w:pPr>
    </w:p>
    <w:p w14:paraId="15E7D373">
      <w:pPr>
        <w:keepNext w:val="0"/>
        <w:keepLines w:val="0"/>
        <w:widowControl w:val="0"/>
        <w:suppressLineNumbers w:val="0"/>
        <w:spacing w:before="0" w:beforeAutospacing="0" w:after="0" w:afterAutospacing="0" w:line="560" w:lineRule="exact"/>
        <w:ind w:left="0" w:right="0"/>
        <w:jc w:val="center"/>
        <w:outlineLvl w:val="2"/>
        <w:rPr>
          <w:rFonts w:hint="default" w:ascii="Times New Roman Regular" w:hAnsi="Times New Roman Regular" w:eastAsia="黑体" w:cs="Times New Roman Regular"/>
          <w:kern w:val="2"/>
          <w:sz w:val="32"/>
          <w:szCs w:val="32"/>
        </w:rPr>
      </w:pPr>
      <w:r>
        <w:rPr>
          <w:rFonts w:hint="eastAsia" w:ascii="黑体" w:hAnsi="宋体" w:eastAsia="黑体" w:cs="黑体"/>
          <w:spacing w:val="7"/>
          <w:kern w:val="2"/>
          <w:sz w:val="32"/>
          <w:szCs w:val="32"/>
          <w:lang w:val="en-US" w:eastAsia="zh-CN" w:bidi="ar"/>
        </w:rPr>
        <w:t>第二章</w:t>
      </w:r>
      <w:r>
        <w:rPr>
          <w:rFonts w:hint="default" w:ascii="Times New Roman Regular" w:hAnsi="Times New Roman Regular" w:eastAsia="黑体" w:cs="Times New Roman Regular"/>
          <w:spacing w:val="6"/>
          <w:kern w:val="2"/>
          <w:sz w:val="32"/>
          <w:szCs w:val="32"/>
          <w:lang w:val="en-US" w:eastAsia="zh-CN" w:bidi="ar"/>
        </w:rPr>
        <w:t xml:space="preserve">  </w:t>
      </w:r>
      <w:r>
        <w:rPr>
          <w:rFonts w:hint="eastAsia" w:ascii="黑体" w:hAnsi="宋体" w:eastAsia="黑体" w:cs="黑体"/>
          <w:spacing w:val="7"/>
          <w:kern w:val="2"/>
          <w:sz w:val="32"/>
          <w:szCs w:val="32"/>
          <w:lang w:val="en-US" w:eastAsia="zh-CN" w:bidi="ar"/>
        </w:rPr>
        <w:t>创新应用申请条件</w:t>
      </w:r>
    </w:p>
    <w:p w14:paraId="76285B03">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楷体_GB2312" w:cs="Times New Roman Regular"/>
          <w:kern w:val="2"/>
          <w:sz w:val="32"/>
          <w:szCs w:val="32"/>
        </w:rPr>
      </w:pPr>
      <w:r>
        <w:rPr>
          <w:rFonts w:hint="eastAsia" w:ascii="楷体_GB2312" w:hAnsi="Times New Roman Regular" w:eastAsia="楷体_GB2312" w:cs="楷体_GB2312"/>
          <w:kern w:val="2"/>
          <w:sz w:val="32"/>
          <w:szCs w:val="32"/>
          <w:lang w:val="en-US" w:eastAsia="zh-CN" w:bidi="ar"/>
        </w:rPr>
        <w:t>第一节</w:t>
      </w:r>
      <w:r>
        <w:rPr>
          <w:rFonts w:hint="default" w:ascii="Times New Roman Regular" w:hAnsi="Times New Roman Regular" w:eastAsia="楷体_GB2312" w:cs="Times New Roman Regular"/>
          <w:kern w:val="2"/>
          <w:sz w:val="32"/>
          <w:szCs w:val="32"/>
          <w:lang w:val="en-US" w:eastAsia="zh-CN" w:bidi="ar"/>
        </w:rPr>
        <w:t xml:space="preserve"> </w:t>
      </w:r>
      <w:r>
        <w:rPr>
          <w:rFonts w:hint="eastAsia" w:ascii="楷体_GB2312" w:hAnsi="Times New Roman Regular" w:eastAsia="楷体_GB2312" w:cs="楷体_GB2312"/>
          <w:kern w:val="2"/>
          <w:sz w:val="32"/>
          <w:szCs w:val="32"/>
          <w:lang w:val="en-US" w:eastAsia="zh-CN" w:bidi="ar"/>
        </w:rPr>
        <w:t>道路测试</w:t>
      </w:r>
    </w:p>
    <w:p w14:paraId="7C8A9D98">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第六条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申请无驾驶人测试主体应符合国家、省、市有关规定，以及以下条件：</w:t>
      </w:r>
    </w:p>
    <w:p w14:paraId="2343AAD0">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（一）在中华人民共和国境内登记注册的独立法人单位。</w:t>
      </w:r>
    </w:p>
    <w:p w14:paraId="42BB9545">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二）建立具备实时交互、视频监控、网络监测、异常检测预警、决策引导、行驶数据汇聚存储等功能的远程监控平台；建立完善的通信系统，保障车辆与远程监控平台实时移动通信；配备紧急接管人员，具备接管保障机制。</w:t>
      </w:r>
    </w:p>
    <w:p w14:paraId="241FDE13">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（三）具备符合无驾驶人道路测试相应条件的车辆。</w:t>
      </w:r>
    </w:p>
    <w:p w14:paraId="29D62198">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（四）无驾驶人测试主体应取得仿真测试报告并通过验证，验证包括但不限于通过第三方机构认证、车企自我验证（需提供自我申明检测报告的真实性、准确性、并对结果负责）。同时，应取得具备</w:t>
      </w:r>
      <w:r>
        <w:rPr>
          <w:rFonts w:hint="default" w:ascii="Times New Roman Regular" w:hAnsi="Times New Roman Regular" w:eastAsia="Times New Roman Regular" w:cs="Times New Roman Regular"/>
          <w:kern w:val="2"/>
          <w:sz w:val="32"/>
          <w:szCs w:val="32"/>
          <w:lang w:val="en-US" w:eastAsia="zh-CN" w:bidi="ar"/>
        </w:rPr>
        <w:t>CNAS</w:t>
      </w:r>
      <w:r>
        <w:rPr>
          <w:rFonts w:hint="eastAsia" w:ascii="仿宋_GB2312" w:hAnsi="Times New Roman Regular" w:eastAsia="仿宋_GB2312" w:cs="仿宋_GB2312"/>
          <w:kern w:val="2"/>
          <w:sz w:val="32"/>
          <w:szCs w:val="32"/>
          <w:lang w:val="en-US" w:eastAsia="zh-CN" w:bidi="ar"/>
        </w:rPr>
        <w:t>或</w:t>
      </w:r>
      <w:r>
        <w:rPr>
          <w:rFonts w:hint="default" w:ascii="Times New Roman Regular" w:hAnsi="Times New Roman Regular" w:eastAsia="Times New Roman Regular" w:cs="Times New Roman Regular"/>
          <w:kern w:val="2"/>
          <w:sz w:val="32"/>
          <w:szCs w:val="32"/>
          <w:lang w:val="en-US" w:eastAsia="zh-CN" w:bidi="ar"/>
        </w:rPr>
        <w:t>CMA</w:t>
      </w:r>
      <w:r>
        <w:rPr>
          <w:rFonts w:hint="eastAsia" w:ascii="仿宋_GB2312" w:hAnsi="Times New Roman Regular" w:eastAsia="仿宋_GB2312" w:cs="仿宋_GB2312"/>
          <w:kern w:val="2"/>
          <w:sz w:val="32"/>
          <w:szCs w:val="32"/>
          <w:lang w:val="en-US" w:eastAsia="zh-CN" w:bidi="ar"/>
        </w:rPr>
        <w:t>相关认证的第三方检验检测机构出具的无驾驶人道路测试的无驾驶人测试报告，在拟申请路段和区域完成车内配备安全员的单车道路测试不少于</w:t>
      </w:r>
      <w:r>
        <w:rPr>
          <w:rFonts w:hint="default" w:ascii="Times New Roman Regular" w:hAnsi="Times New Roman Regular" w:eastAsia="仿宋_GB2312" w:cs="Times New Roman Regular"/>
          <w:kern w:val="2"/>
          <w:sz w:val="32"/>
          <w:szCs w:val="32"/>
          <w:lang w:val="en-US" w:eastAsia="zh-CN" w:bidi="ar"/>
        </w:rPr>
        <w:t>1000</w:t>
      </w:r>
      <w:r>
        <w:rPr>
          <w:rFonts w:hint="eastAsia" w:ascii="仿宋_GB2312" w:hAnsi="Times New Roman Regular" w:eastAsia="仿宋_GB2312" w:cs="仿宋_GB2312"/>
          <w:kern w:val="2"/>
          <w:sz w:val="32"/>
          <w:szCs w:val="32"/>
          <w:lang w:val="en-US" w:eastAsia="zh-CN" w:bidi="ar"/>
        </w:rPr>
        <w:t>公里（其中城市快速路和高速公路里程占比不高于</w:t>
      </w:r>
      <w:r>
        <w:rPr>
          <w:rFonts w:hint="default" w:ascii="Times New Roman Regular" w:hAnsi="Times New Roman Regular" w:eastAsia="Times New Roman Regular" w:cs="Times New Roman Regular"/>
          <w:kern w:val="2"/>
          <w:sz w:val="32"/>
          <w:szCs w:val="32"/>
          <w:lang w:val="en-US" w:eastAsia="zh-CN" w:bidi="ar"/>
        </w:rPr>
        <w:t>30%</w:t>
      </w:r>
      <w:r>
        <w:rPr>
          <w:rFonts w:hint="eastAsia" w:ascii="仿宋_GB2312" w:hAnsi="Times New Roman Regular" w:eastAsia="仿宋_GB2312" w:cs="仿宋_GB2312"/>
          <w:kern w:val="2"/>
          <w:sz w:val="32"/>
          <w:szCs w:val="32"/>
          <w:lang w:val="en-US" w:eastAsia="zh-CN" w:bidi="ar"/>
        </w:rPr>
        <w:t>）或单车道路测试时间不少于</w:t>
      </w:r>
      <w:r>
        <w:rPr>
          <w:rFonts w:hint="default" w:ascii="Times New Roman Regular" w:hAnsi="Times New Roman Regular" w:eastAsia="仿宋_GB2312" w:cs="Times New Roman Regular"/>
          <w:kern w:val="2"/>
          <w:sz w:val="32"/>
          <w:szCs w:val="32"/>
          <w:lang w:val="en-US" w:eastAsia="zh-CN" w:bidi="ar"/>
        </w:rPr>
        <w:t>240</w:t>
      </w:r>
      <w:r>
        <w:rPr>
          <w:rFonts w:hint="eastAsia" w:ascii="仿宋_GB2312" w:hAnsi="Times New Roman Regular" w:eastAsia="仿宋_GB2312" w:cs="仿宋_GB2312"/>
          <w:kern w:val="2"/>
          <w:sz w:val="32"/>
          <w:szCs w:val="32"/>
          <w:lang w:val="en-US" w:eastAsia="zh-CN" w:bidi="ar"/>
        </w:rPr>
        <w:t>小时，且未发生交通违法行为及未发生承担主要责任或因车辆原因造成的交通事故，在车辆执行最小风险策略前无人工干预（紧急接管人员触发安全策略除外）和人工接管，安全员通过远程监控平台触发安全策略的次数不高于</w:t>
      </w:r>
      <w:r>
        <w:rPr>
          <w:rFonts w:hint="default" w:ascii="Times New Roman Regular" w:hAnsi="Times New Roman Regular" w:eastAsia="仿宋_GB2312"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次</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百公里。</w:t>
      </w:r>
    </w:p>
    <w:p w14:paraId="367CC54E">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（五）为无驾驶人测试车辆购买交通事故责任强制险凭证以及每车不低于五百万元人民币的交通事故责任保险凭证或不少于五百万元人民币的自动驾驶道路测试事故赔偿保函。</w:t>
      </w:r>
    </w:p>
    <w:p w14:paraId="73A4868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第七条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申请无驾驶人测试的安全员应符合国家、省、市有关规定，以及以下条件：</w:t>
      </w:r>
    </w:p>
    <w:p w14:paraId="16C6B815">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（一）无癫痫、精神类疾病以及其他影响驾驶安全的疾病。</w:t>
      </w:r>
    </w:p>
    <w:p w14:paraId="60C0322E">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（二）熟悉远程监控平台操作系统并经过专业知识和应急处置培训，以及不少于</w:t>
      </w:r>
      <w:r>
        <w:rPr>
          <w:rFonts w:hint="default" w:ascii="Times New Roman Regular" w:hAnsi="Times New Roman Regular" w:eastAsia="仿宋_GB2312" w:cs="Times New Roman Regular"/>
          <w:kern w:val="2"/>
          <w:sz w:val="32"/>
          <w:szCs w:val="32"/>
          <w:lang w:val="en-US" w:eastAsia="zh-CN" w:bidi="ar"/>
        </w:rPr>
        <w:t>50</w:t>
      </w:r>
      <w:r>
        <w:rPr>
          <w:rFonts w:hint="eastAsia" w:ascii="仿宋_GB2312" w:hAnsi="Times New Roman Regular" w:eastAsia="仿宋_GB2312" w:cs="仿宋_GB2312"/>
          <w:kern w:val="2"/>
          <w:sz w:val="32"/>
          <w:szCs w:val="32"/>
          <w:lang w:val="en-US" w:eastAsia="zh-CN" w:bidi="ar"/>
        </w:rPr>
        <w:t>小时的自动驾驶测试车辆远程控制操作。如发生紧急情况或失控状况时能及时介入操控车辆。</w:t>
      </w:r>
    </w:p>
    <w:p w14:paraId="267F5C21">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（三）每名安全员原则上只负责监控单个车辆。根据车辆的实际运行情况，无驾驶人测试主体可向区有关部门提出申请，经确认通过后，可适时调整人车配比。</w:t>
      </w:r>
    </w:p>
    <w:p w14:paraId="65419C9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第八条</w:t>
      </w:r>
      <w:r>
        <w:rPr>
          <w:rFonts w:hint="eastAsia"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申请无驾驶人测试的车辆应符合国家、省、市有关规定，以及以下条件：</w:t>
      </w:r>
    </w:p>
    <w:p w14:paraId="204EABC6">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（一）具备</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自动驾驶</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和</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远程控制</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两种模式，能够接受来自远程监控平台的引导决策等控制指令。</w:t>
      </w:r>
    </w:p>
    <w:p w14:paraId="09DB2A0B">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（二）具备数据缓存功能，在发生数据传输障碍等情况时能</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够将相关数据、信息存储在车端。</w:t>
      </w:r>
    </w:p>
    <w:p w14:paraId="066E8C06">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（三）能够接收公安机关交通管理部门应急处置指令，提供安全员联系方式等必要条件，协助</w:t>
      </w:r>
      <w:r>
        <w:rPr>
          <w:rFonts w:hint="eastAsia" w:ascii="仿宋_GB2312" w:hAnsi="Times New Roman Regular" w:eastAsia="仿宋_GB2312" w:cs="仿宋_GB2312"/>
          <w:kern w:val="0"/>
          <w:sz w:val="32"/>
          <w:szCs w:val="32"/>
          <w:lang w:val="en-US" w:eastAsia="zh-CN" w:bidi="ar"/>
        </w:rPr>
        <w:t>市公安局相城分局</w:t>
      </w:r>
      <w:r>
        <w:rPr>
          <w:rFonts w:hint="eastAsia" w:ascii="仿宋_GB2312" w:hAnsi="Times New Roman Regular" w:eastAsia="仿宋_GB2312" w:cs="仿宋_GB2312"/>
          <w:kern w:val="2"/>
          <w:sz w:val="32"/>
          <w:szCs w:val="32"/>
          <w:lang w:val="en-US" w:eastAsia="zh-CN" w:bidi="ar"/>
        </w:rPr>
        <w:t>开展安全管理。</w:t>
      </w:r>
    </w:p>
    <w:p w14:paraId="62E32B66">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（四）无驾驶人测试车辆</w:t>
      </w:r>
      <w:r>
        <w:rPr>
          <w:rFonts w:hint="eastAsia" w:ascii="仿宋_GB2312" w:hAnsi="Times New Roman Regular" w:eastAsia="仿宋_GB2312" w:cs="仿宋_GB2312"/>
          <w:color w:val="000000"/>
          <w:kern w:val="0"/>
          <w:sz w:val="32"/>
          <w:szCs w:val="32"/>
          <w:lang w:val="en-US" w:eastAsia="zh-CN" w:bidi="ar"/>
        </w:rPr>
        <w:t>需接入相城区指定的监管平台。</w:t>
      </w:r>
    </w:p>
    <w:p w14:paraId="28AEFBBB">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（五）配备处于无驾驶人状态的显示装置以及发生故障或者</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事故后的警示装置，设置符合标准的夜间反光装置。</w:t>
      </w:r>
    </w:p>
    <w:p w14:paraId="1CBD3328">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第九条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申请无驾驶人测试应当按照从低风险道路到高风险道路循序渐进的原则，逐级申请。先期实行分时段运营，后期根据实际情况进行动态调整。</w:t>
      </w:r>
    </w:p>
    <w:p w14:paraId="6EE292B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无驾驶人测试主体在相城区以外的区域取得的同一阶段同一车型的无驾驶人测试报告（仍在有效期内的），可以作为确认安全性自我声明的参考依据，已验证的能力和场景不进行重复验证。</w:t>
      </w:r>
    </w:p>
    <w:p w14:paraId="7EF5B1C8">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楷体_GB2312" w:cs="Times New Roman Regular"/>
          <w:kern w:val="2"/>
          <w:sz w:val="32"/>
          <w:szCs w:val="32"/>
        </w:rPr>
      </w:pPr>
      <w:r>
        <w:rPr>
          <w:rFonts w:hint="eastAsia" w:ascii="楷体_GB2312" w:hAnsi="Times New Roman Regular" w:eastAsia="楷体_GB2312" w:cs="楷体_GB2312"/>
          <w:kern w:val="2"/>
          <w:sz w:val="32"/>
          <w:szCs w:val="32"/>
          <w:lang w:val="en-US" w:eastAsia="zh-CN" w:bidi="ar"/>
        </w:rPr>
        <w:t>第二节</w:t>
      </w:r>
      <w:r>
        <w:rPr>
          <w:rFonts w:hint="default" w:ascii="Times New Roman Regular" w:hAnsi="Times New Roman Regular" w:eastAsia="楷体_GB2312" w:cs="Times New Roman Regular"/>
          <w:kern w:val="2"/>
          <w:sz w:val="32"/>
          <w:szCs w:val="32"/>
          <w:lang w:val="en-US" w:eastAsia="zh-CN" w:bidi="ar"/>
        </w:rPr>
        <w:t xml:space="preserve"> </w:t>
      </w:r>
      <w:r>
        <w:rPr>
          <w:rFonts w:hint="eastAsia" w:ascii="楷体_GB2312" w:hAnsi="Times New Roman Regular" w:eastAsia="楷体_GB2312" w:cs="楷体_GB2312"/>
          <w:kern w:val="2"/>
          <w:sz w:val="32"/>
          <w:szCs w:val="32"/>
          <w:lang w:val="en-US" w:eastAsia="zh-CN" w:bidi="ar"/>
        </w:rPr>
        <w:t>示范应用</w:t>
      </w:r>
    </w:p>
    <w:p w14:paraId="265F542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第十一条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申请无驾驶人示范应用主体应符合本实施细则第六条的一至三项规定，并符合国家、省、市有关规定，以及以下条件：</w:t>
      </w:r>
    </w:p>
    <w:p w14:paraId="3AE7B716">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（一）已取得经确认的相城区无驾驶人测试安全性自我声明。</w:t>
      </w:r>
    </w:p>
    <w:p w14:paraId="60FC15C0">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（二）具备完善的示范应用方案，其中示范应用路段和区域不能超出已完成道路测试范围，先期实行分时段运营，后期根据实际情况进行动态调整。</w:t>
      </w:r>
    </w:p>
    <w:p w14:paraId="5B2A00DB">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（三）无驾驶人示范应用主体应取得仿真测试报告并通过验证，验证包括但不限于通过第三方机构认证、车企自我验证（需提供自我申明检测报告的真实性、准确性、并对结果负责）。同时，应取得具备</w:t>
      </w:r>
      <w:r>
        <w:rPr>
          <w:rFonts w:hint="default" w:ascii="Times New Roman Regular" w:hAnsi="Times New Roman Regular" w:eastAsia="Times New Roman Regular" w:cs="Times New Roman Regular"/>
          <w:kern w:val="2"/>
          <w:sz w:val="32"/>
          <w:szCs w:val="32"/>
          <w:lang w:val="en-US" w:eastAsia="zh-CN" w:bidi="ar"/>
        </w:rPr>
        <w:t>CNAS</w:t>
      </w:r>
      <w:r>
        <w:rPr>
          <w:rFonts w:hint="eastAsia" w:ascii="仿宋_GB2312" w:hAnsi="Times New Roman Regular" w:eastAsia="仿宋_GB2312" w:cs="仿宋_GB2312"/>
          <w:kern w:val="2"/>
          <w:sz w:val="32"/>
          <w:szCs w:val="32"/>
          <w:lang w:val="en-US" w:eastAsia="zh-CN" w:bidi="ar"/>
        </w:rPr>
        <w:t>或</w:t>
      </w:r>
      <w:r>
        <w:rPr>
          <w:rFonts w:hint="default" w:ascii="Times New Roman Regular" w:hAnsi="Times New Roman Regular" w:eastAsia="Times New Roman Regular" w:cs="Times New Roman Regular"/>
          <w:kern w:val="2"/>
          <w:sz w:val="32"/>
          <w:szCs w:val="32"/>
          <w:lang w:val="en-US" w:eastAsia="zh-CN" w:bidi="ar"/>
        </w:rPr>
        <w:t>CMA</w:t>
      </w:r>
      <w:r>
        <w:rPr>
          <w:rFonts w:hint="eastAsia" w:ascii="仿宋_GB2312" w:hAnsi="Times New Roman Regular" w:eastAsia="仿宋_GB2312" w:cs="仿宋_GB2312"/>
          <w:kern w:val="2"/>
          <w:sz w:val="32"/>
          <w:szCs w:val="32"/>
          <w:lang w:val="en-US" w:eastAsia="zh-CN" w:bidi="ar"/>
        </w:rPr>
        <w:t>相关认证的第三方检验检测机构出具的无驾驶人示范应用的无驾驶人测试报告，在拟申请路段和区域完成单车累计无驾驶人智能网联汽车道路测试里程不少于</w:t>
      </w:r>
      <w:r>
        <w:rPr>
          <w:rFonts w:hint="default" w:ascii="Times New Roman Regular" w:hAnsi="Times New Roman Regular" w:eastAsia="仿宋_GB2312" w:cs="Times New Roman Regular"/>
          <w:kern w:val="2"/>
          <w:sz w:val="32"/>
          <w:szCs w:val="32"/>
          <w:lang w:val="en-US" w:eastAsia="zh-CN" w:bidi="ar"/>
        </w:rPr>
        <w:t>1500</w:t>
      </w:r>
      <w:r>
        <w:rPr>
          <w:rFonts w:hint="eastAsia" w:ascii="仿宋_GB2312" w:hAnsi="Times New Roman Regular" w:eastAsia="仿宋_GB2312" w:cs="仿宋_GB2312"/>
          <w:kern w:val="2"/>
          <w:sz w:val="32"/>
          <w:szCs w:val="32"/>
          <w:lang w:val="en-US" w:eastAsia="zh-CN" w:bidi="ar"/>
        </w:rPr>
        <w:t>公里或单车自动驾驶时长不少于</w:t>
      </w:r>
      <w:r>
        <w:rPr>
          <w:rFonts w:hint="default" w:ascii="Times New Roman Regular" w:hAnsi="Times New Roman Regular" w:eastAsia="Times New Roman Regular" w:cs="Times New Roman Regular"/>
          <w:kern w:val="2"/>
          <w:sz w:val="32"/>
          <w:szCs w:val="32"/>
          <w:lang w:val="en-US" w:eastAsia="zh-CN" w:bidi="ar"/>
        </w:rPr>
        <w:t>360</w:t>
      </w:r>
      <w:r>
        <w:rPr>
          <w:rFonts w:hint="eastAsia" w:ascii="仿宋_GB2312" w:hAnsi="Times New Roman Regular" w:eastAsia="仿宋_GB2312" w:cs="仿宋_GB2312"/>
          <w:kern w:val="2"/>
          <w:sz w:val="32"/>
          <w:szCs w:val="32"/>
          <w:lang w:val="en-US" w:eastAsia="zh-CN" w:bidi="ar"/>
        </w:rPr>
        <w:t>小时，全过程未发生交通违法行为以及因车辆原因造成的交通事故，安全员通过远程监控平台触发安全策略的次数不高于</w:t>
      </w:r>
      <w:r>
        <w:rPr>
          <w:rFonts w:hint="default" w:ascii="Times New Roman Regular" w:hAnsi="Times New Roman Regular" w:eastAsia="Times New Roman Regular"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次</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百公里。</w:t>
      </w:r>
    </w:p>
    <w:p w14:paraId="48222755">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（四）申请车辆驾驶位无人的载人示范应用的，应当为每位体验者购买不低于</w:t>
      </w:r>
      <w:r>
        <w:rPr>
          <w:rFonts w:hint="default" w:ascii="Times New Roman Regular" w:hAnsi="Times New Roman Regular" w:eastAsia="仿宋_GB2312" w:cs="Times New Roman Regular"/>
          <w:kern w:val="2"/>
          <w:sz w:val="32"/>
          <w:szCs w:val="32"/>
          <w:lang w:val="en-US" w:eastAsia="zh-CN" w:bidi="ar"/>
        </w:rPr>
        <w:t>200</w:t>
      </w:r>
      <w:r>
        <w:rPr>
          <w:rFonts w:hint="eastAsia" w:ascii="仿宋_GB2312" w:hAnsi="Times New Roman Regular" w:eastAsia="仿宋_GB2312" w:cs="仿宋_GB2312"/>
          <w:kern w:val="2"/>
          <w:sz w:val="32"/>
          <w:szCs w:val="32"/>
          <w:lang w:val="en-US" w:eastAsia="zh-CN" w:bidi="ar"/>
        </w:rPr>
        <w:t>万元的座位保险和人身意外险等商业保险，申请车辆驾驶位无人的载货示范应用的，应当购买与承载货物价值相当的承运人责任险。</w:t>
      </w:r>
    </w:p>
    <w:p w14:paraId="52FF9240">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第十二条</w:t>
      </w:r>
      <w:r>
        <w:rPr>
          <w:rFonts w:hint="eastAsia"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申请无驾驶人示范应用配备的安全员应符合本实施细则第七条的规定。</w:t>
      </w:r>
    </w:p>
    <w:p w14:paraId="5DEA66F8">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第十三条</w:t>
      </w:r>
      <w:r>
        <w:rPr>
          <w:rFonts w:hint="eastAsia"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申请无驾驶人示范应用的车辆应符合本实施细则第八条规定。</w:t>
      </w:r>
    </w:p>
    <w:p w14:paraId="2FB51073">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第十四条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示范应用主体可自行开展探索收费载人、载物或者特种作业服务的商业化试点活动。开展无驾驶人商业化试点的，应取得经确认的相城区无驾驶人示范应用安全性自我声明，并具备相应的道路运输经营资质，或者具备与相应道路运输经营资质的企业合作。具备完善的无驾驶人商业化试点方案，其中无驾驶人的商业化试点路段和区域不能超出已完成示范应用范围。</w:t>
      </w:r>
    </w:p>
    <w:p w14:paraId="2321C45F">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 </w:t>
      </w:r>
    </w:p>
    <w:p w14:paraId="390276E0">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第三章</w:t>
      </w:r>
      <w:r>
        <w:rPr>
          <w:rFonts w:hint="default" w:ascii="Times New Roman Regular" w:hAnsi="Times New Roman Regular" w:eastAsia="黑体" w:cs="Times New Roman Regular"/>
          <w:kern w:val="2"/>
          <w:sz w:val="32"/>
          <w:szCs w:val="32"/>
          <w:lang w:val="en-US" w:eastAsia="zh-CN" w:bidi="ar"/>
        </w:rPr>
        <w:t xml:space="preserve">  </w:t>
      </w:r>
      <w:r>
        <w:rPr>
          <w:rFonts w:hint="eastAsia" w:ascii="黑体" w:hAnsi="宋体" w:eastAsia="黑体" w:cs="黑体"/>
          <w:kern w:val="2"/>
          <w:sz w:val="32"/>
          <w:szCs w:val="32"/>
          <w:lang w:val="en-US" w:eastAsia="zh-CN" w:bidi="ar"/>
        </w:rPr>
        <w:t>创新应用申请流程</w:t>
      </w:r>
    </w:p>
    <w:p w14:paraId="519DCB2B">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黑体" w:cs="Times New Roman Regular"/>
          <w:kern w:val="2"/>
          <w:sz w:val="32"/>
          <w:szCs w:val="32"/>
        </w:rPr>
      </w:pPr>
      <w:r>
        <w:rPr>
          <w:rFonts w:hint="eastAsia" w:ascii="楷体_GB2312" w:hAnsi="Times New Roman Regular" w:eastAsia="楷体_GB2312" w:cs="楷体_GB2312"/>
          <w:kern w:val="2"/>
          <w:sz w:val="32"/>
          <w:szCs w:val="32"/>
          <w:lang w:val="en-US" w:eastAsia="zh-CN" w:bidi="ar"/>
        </w:rPr>
        <w:t>第一节</w:t>
      </w:r>
      <w:r>
        <w:rPr>
          <w:rFonts w:hint="default" w:ascii="Times New Roman Regular" w:hAnsi="Times New Roman Regular" w:eastAsia="楷体_GB2312" w:cs="Times New Roman Regular"/>
          <w:kern w:val="2"/>
          <w:sz w:val="32"/>
          <w:szCs w:val="32"/>
          <w:lang w:val="en-US" w:eastAsia="zh-CN" w:bidi="ar"/>
        </w:rPr>
        <w:t xml:space="preserve"> </w:t>
      </w:r>
      <w:r>
        <w:rPr>
          <w:rFonts w:hint="eastAsia" w:ascii="楷体_GB2312" w:hAnsi="Times New Roman Regular" w:eastAsia="楷体_GB2312" w:cs="楷体_GB2312"/>
          <w:kern w:val="2"/>
          <w:sz w:val="32"/>
          <w:szCs w:val="32"/>
          <w:lang w:val="en-US" w:eastAsia="zh-CN" w:bidi="ar"/>
        </w:rPr>
        <w:t>道路测试</w:t>
      </w:r>
    </w:p>
    <w:p w14:paraId="2DEC1BA6">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0"/>
          <w:sz w:val="32"/>
          <w:szCs w:val="32"/>
        </w:rPr>
      </w:pPr>
      <w:r>
        <w:rPr>
          <w:rFonts w:hint="eastAsia" w:ascii="黑体" w:hAnsi="宋体" w:eastAsia="黑体" w:cs="黑体"/>
          <w:kern w:val="2"/>
          <w:sz w:val="32"/>
          <w:szCs w:val="32"/>
          <w:lang w:val="en-US" w:eastAsia="zh-CN" w:bidi="ar"/>
        </w:rPr>
        <w:t>第十五条</w:t>
      </w:r>
      <w:r>
        <w:rPr>
          <w:rFonts w:hint="eastAsia"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0"/>
          <w:sz w:val="32"/>
          <w:szCs w:val="32"/>
          <w:lang w:val="en-US" w:eastAsia="zh-CN" w:bidi="ar"/>
        </w:rPr>
        <w:t>无驾驶人测试主体按要求提交无驾驶人智能网联汽车道路测试安全性自我声明等完整申请材料（清单见附件</w:t>
      </w:r>
      <w:r>
        <w:rPr>
          <w:rFonts w:hint="default" w:ascii="Times New Roman Regular" w:hAnsi="Times New Roman Regular" w:eastAsia="仿宋_GB2312" w:cs="Times New Roman Regular"/>
          <w:kern w:val="0"/>
          <w:sz w:val="32"/>
          <w:szCs w:val="32"/>
          <w:lang w:val="en-US" w:eastAsia="zh-CN" w:bidi="ar"/>
        </w:rPr>
        <w:t>3</w:t>
      </w:r>
      <w:r>
        <w:rPr>
          <w:rFonts w:hint="eastAsia" w:ascii="仿宋_GB2312" w:hAnsi="Times New Roman Regular" w:eastAsia="仿宋_GB2312" w:cs="仿宋_GB2312"/>
          <w:kern w:val="0"/>
          <w:sz w:val="32"/>
          <w:szCs w:val="32"/>
          <w:lang w:val="en-US" w:eastAsia="zh-CN" w:bidi="ar"/>
        </w:rPr>
        <w:t>），第三方管理机构受理企业申请并组织专家评审会形成评审意见，于</w:t>
      </w:r>
      <w:r>
        <w:rPr>
          <w:rFonts w:hint="default" w:ascii="Times New Roman Regular" w:hAnsi="Times New Roman Regular" w:eastAsia="仿宋_GB2312" w:cs="Times New Roman Regular"/>
          <w:kern w:val="0"/>
          <w:sz w:val="32"/>
          <w:szCs w:val="32"/>
          <w:lang w:val="en-US" w:eastAsia="zh-CN" w:bidi="ar"/>
        </w:rPr>
        <w:t>3</w:t>
      </w:r>
      <w:r>
        <w:rPr>
          <w:rFonts w:hint="eastAsia" w:ascii="仿宋_GB2312" w:hAnsi="Times New Roman Regular" w:eastAsia="仿宋_GB2312" w:cs="仿宋_GB2312"/>
          <w:kern w:val="0"/>
          <w:sz w:val="32"/>
          <w:szCs w:val="32"/>
          <w:lang w:val="en-US" w:eastAsia="zh-CN" w:bidi="ar"/>
        </w:rPr>
        <w:t>个工作日内报送区工信局、市公安局相城分局及区交通局备案后，第三方管理机构监督指导无驾驶人测试主体，按照规范要求喷涂</w:t>
      </w:r>
      <w:r>
        <w:rPr>
          <w:rFonts w:hint="default" w:ascii="Times New Roman Regular" w:hAnsi="Times New Roman Regular" w:eastAsia="Times New Roman Regular" w:cs="Times New Roman Regular"/>
          <w:kern w:val="0"/>
          <w:sz w:val="32"/>
          <w:szCs w:val="32"/>
          <w:lang w:val="en-US" w:eastAsia="zh-CN" w:bidi="ar"/>
        </w:rPr>
        <w:t>“</w:t>
      </w:r>
      <w:r>
        <w:rPr>
          <w:rFonts w:hint="eastAsia" w:ascii="仿宋_GB2312" w:hAnsi="Times New Roman Regular" w:eastAsia="仿宋_GB2312" w:cs="仿宋_GB2312"/>
          <w:kern w:val="0"/>
          <w:sz w:val="32"/>
          <w:szCs w:val="32"/>
          <w:lang w:val="en-US" w:eastAsia="zh-CN" w:bidi="ar"/>
        </w:rPr>
        <w:t>无驾驶人测试</w:t>
      </w:r>
      <w:r>
        <w:rPr>
          <w:rFonts w:hint="default" w:ascii="Times New Roman Regular" w:hAnsi="Times New Roman Regular" w:eastAsia="Times New Roman Regular" w:cs="Times New Roman Regular"/>
          <w:kern w:val="0"/>
          <w:sz w:val="32"/>
          <w:szCs w:val="32"/>
          <w:lang w:val="en-US" w:eastAsia="zh-CN" w:bidi="ar"/>
        </w:rPr>
        <w:t>”</w:t>
      </w:r>
      <w:r>
        <w:rPr>
          <w:rFonts w:hint="eastAsia" w:ascii="仿宋_GB2312" w:hAnsi="Times New Roman Regular" w:eastAsia="仿宋_GB2312" w:cs="仿宋_GB2312"/>
          <w:kern w:val="0"/>
          <w:sz w:val="32"/>
          <w:szCs w:val="32"/>
          <w:lang w:val="en-US" w:eastAsia="zh-CN" w:bidi="ar"/>
        </w:rPr>
        <w:t>字样，安装车辆识别标牌，无驾驶人测试时间原则上不超过</w:t>
      </w:r>
      <w:r>
        <w:rPr>
          <w:rFonts w:hint="default" w:ascii="Times New Roman Regular" w:hAnsi="Times New Roman Regular" w:eastAsia="Times New Roman Regular" w:cs="Times New Roman Regular"/>
          <w:kern w:val="0"/>
          <w:sz w:val="32"/>
          <w:szCs w:val="32"/>
          <w:lang w:val="en-US" w:eastAsia="zh-CN" w:bidi="ar"/>
        </w:rPr>
        <w:t>12</w:t>
      </w:r>
      <w:r>
        <w:rPr>
          <w:rFonts w:hint="eastAsia" w:ascii="仿宋_GB2312" w:hAnsi="Times New Roman Regular" w:eastAsia="仿宋_GB2312" w:cs="仿宋_GB2312"/>
          <w:kern w:val="0"/>
          <w:sz w:val="32"/>
          <w:szCs w:val="32"/>
          <w:lang w:val="en-US" w:eastAsia="zh-CN" w:bidi="ar"/>
        </w:rPr>
        <w:t>个月。</w:t>
      </w:r>
    </w:p>
    <w:p w14:paraId="7049791E">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第十六条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无驾驶人测试主体申请同一批次同一阶段的无驾驶人测试，符合三同（即车辆型号、自动驾驶系统、系统配置均一致）要求的测试车辆可提供一致性认同检测报告，第三方管理机构可根据需要按照</w:t>
      </w:r>
      <w:r>
        <w:rPr>
          <w:rFonts w:hint="default" w:ascii="Times New Roman Regular" w:hAnsi="Times New Roman Regular" w:eastAsia="仿宋_GB2312" w:cs="Times New Roman Regular"/>
          <w:kern w:val="2"/>
          <w:sz w:val="32"/>
          <w:szCs w:val="32"/>
          <w:lang w:val="en-US" w:eastAsia="zh-CN" w:bidi="ar"/>
        </w:rPr>
        <w:t>10%</w:t>
      </w:r>
      <w:r>
        <w:rPr>
          <w:rFonts w:hint="eastAsia" w:ascii="仿宋_GB2312" w:hAnsi="Times New Roman Regular" w:eastAsia="仿宋_GB2312" w:cs="仿宋_GB2312"/>
          <w:kern w:val="2"/>
          <w:sz w:val="32"/>
          <w:szCs w:val="32"/>
          <w:lang w:val="en-US" w:eastAsia="zh-CN" w:bidi="ar"/>
        </w:rPr>
        <w:t>的比例进行一致性抽查（至少</w:t>
      </w:r>
      <w:r>
        <w:rPr>
          <w:rFonts w:hint="default" w:ascii="Times New Roman Regular" w:hAnsi="Times New Roman Regular" w:eastAsia="Times New Roman Regular"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辆）。</w:t>
      </w:r>
    </w:p>
    <w:p w14:paraId="20003B91">
      <w:pPr>
        <w:keepNext w:val="0"/>
        <w:keepLines w:val="0"/>
        <w:widowControl w:val="0"/>
        <w:suppressLineNumbers w:val="0"/>
        <w:spacing w:before="0" w:beforeAutospacing="0" w:after="0" w:afterAutospacing="0" w:line="560" w:lineRule="exact"/>
        <w:ind w:left="0" w:right="0" w:firstLine="640" w:firstLineChars="200"/>
        <w:jc w:val="both"/>
        <w:rPr>
          <w:rFonts w:hint="default" w:ascii="Calibri" w:hAnsi="Calibri" w:eastAsia="宋体" w:cs="Times New Roman"/>
          <w:kern w:val="2"/>
          <w:sz w:val="21"/>
          <w:szCs w:val="21"/>
        </w:rPr>
      </w:pPr>
      <w:r>
        <w:rPr>
          <w:rFonts w:hint="eastAsia" w:ascii="仿宋_GB2312" w:hAnsi="Times New Roman Regular" w:eastAsia="仿宋_GB2312" w:cs="仿宋_GB2312"/>
          <w:kern w:val="2"/>
          <w:sz w:val="32"/>
          <w:szCs w:val="32"/>
          <w:lang w:val="en-US" w:eastAsia="zh-CN" w:bidi="ar"/>
        </w:rPr>
        <w:t>无驾驶人测试主体如需增加无驾驶人测试车辆，无驾驶人测试主体需满足同一阶段累计里程不少于</w:t>
      </w:r>
      <w:r>
        <w:rPr>
          <w:rFonts w:hint="default" w:ascii="Times New Roman Regular" w:hAnsi="Times New Roman Regular" w:eastAsia="Times New Roman Regular" w:cs="Times New Roman Regular"/>
          <w:kern w:val="2"/>
          <w:sz w:val="32"/>
          <w:szCs w:val="32"/>
          <w:lang w:val="en-US" w:eastAsia="zh-CN" w:bidi="ar"/>
        </w:rPr>
        <w:t>5000</w:t>
      </w:r>
      <w:r>
        <w:rPr>
          <w:rFonts w:hint="eastAsia" w:ascii="仿宋_GB2312" w:hAnsi="Times New Roman Regular" w:eastAsia="仿宋_GB2312" w:cs="仿宋_GB2312"/>
          <w:kern w:val="2"/>
          <w:sz w:val="32"/>
          <w:szCs w:val="32"/>
          <w:lang w:val="en-US" w:eastAsia="zh-CN" w:bidi="ar"/>
        </w:rPr>
        <w:t>公里，全过程未发生交通违法行为以及因车辆原因造成的交通事故，无驾驶人测试主体可以就符合三同要求的车辆向第三方管理机构提出申请，经审核通过后发放通知书、车辆识别标牌等。</w:t>
      </w:r>
    </w:p>
    <w:p w14:paraId="172D780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第十七条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已在国内其他城市开展相同或类似的无驾驶人测试活动并取得测试结果的，无驾驶人测试主体可持安全性自我声明、无驾驶人测试报告及仿真测试报告（缺项补测）、</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三同</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车辆一致性核查报告以及在相城区取得道路测试通知书等相关材料向第三方管理机构申请无驾驶人测试，经论证通过后，可在相城区开展无驾驶人测试活动。</w:t>
      </w:r>
    </w:p>
    <w:p w14:paraId="5F5F0023">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第十八条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无驾驶人测试车辆数量由</w:t>
      </w:r>
      <w:r>
        <w:rPr>
          <w:rFonts w:hint="eastAsia" w:ascii="仿宋_GB2312" w:hAnsi="Times New Roman Regular" w:eastAsia="仿宋_GB2312" w:cs="仿宋_GB2312"/>
          <w:kern w:val="0"/>
          <w:sz w:val="32"/>
          <w:szCs w:val="32"/>
          <w:lang w:val="en-US" w:eastAsia="zh-CN" w:bidi="ar"/>
        </w:rPr>
        <w:t>苏州市相城区工业和信息化局、苏州市公安局相城分局及苏州市相城区交通运输局</w:t>
      </w:r>
      <w:r>
        <w:rPr>
          <w:rFonts w:hint="eastAsia" w:ascii="仿宋_GB2312" w:hAnsi="Times New Roman Regular" w:eastAsia="仿宋_GB2312" w:cs="仿宋_GB2312"/>
          <w:kern w:val="2"/>
          <w:sz w:val="32"/>
          <w:szCs w:val="32"/>
          <w:lang w:val="en-US" w:eastAsia="zh-CN" w:bidi="ar"/>
        </w:rPr>
        <w:t>根据交通路段承载能力统筹确定。</w:t>
      </w:r>
    </w:p>
    <w:p w14:paraId="2357B71C">
      <w:pPr>
        <w:keepNext w:val="0"/>
        <w:keepLines w:val="0"/>
        <w:widowControl w:val="0"/>
        <w:suppressLineNumbers w:val="0"/>
        <w:spacing w:before="0" w:beforeAutospacing="0" w:after="0" w:afterAutospacing="0" w:line="560" w:lineRule="exact"/>
        <w:ind w:left="0" w:right="0" w:firstLine="640" w:firstLineChars="200"/>
        <w:jc w:val="center"/>
        <w:rPr>
          <w:rFonts w:hint="default" w:ascii="Times New Roman Regular" w:hAnsi="Times New Roman Regular" w:eastAsia="仿宋_GB2312" w:cs="Times New Roman Regular"/>
          <w:kern w:val="2"/>
          <w:sz w:val="32"/>
          <w:szCs w:val="32"/>
        </w:rPr>
      </w:pPr>
      <w:r>
        <w:rPr>
          <w:rFonts w:hint="eastAsia" w:ascii="楷体_GB2312" w:hAnsi="Times New Roman Regular" w:eastAsia="楷体_GB2312" w:cs="楷体_GB2312"/>
          <w:kern w:val="2"/>
          <w:sz w:val="32"/>
          <w:szCs w:val="32"/>
          <w:lang w:val="en-US" w:eastAsia="zh-CN" w:bidi="ar"/>
        </w:rPr>
        <w:t>第二节</w:t>
      </w:r>
      <w:r>
        <w:rPr>
          <w:rFonts w:hint="default" w:ascii="Times New Roman Regular" w:hAnsi="Times New Roman Regular" w:eastAsia="楷体_GB2312" w:cs="Times New Roman Regular"/>
          <w:kern w:val="2"/>
          <w:sz w:val="32"/>
          <w:szCs w:val="32"/>
          <w:lang w:val="en-US" w:eastAsia="zh-CN" w:bidi="ar"/>
        </w:rPr>
        <w:t xml:space="preserve"> </w:t>
      </w:r>
      <w:r>
        <w:rPr>
          <w:rFonts w:hint="eastAsia" w:ascii="楷体_GB2312" w:hAnsi="Times New Roman Regular" w:eastAsia="楷体_GB2312" w:cs="楷体_GB2312"/>
          <w:kern w:val="2"/>
          <w:sz w:val="32"/>
          <w:szCs w:val="32"/>
          <w:lang w:val="en-US" w:eastAsia="zh-CN" w:bidi="ar"/>
        </w:rPr>
        <w:t>示范应用</w:t>
      </w:r>
    </w:p>
    <w:p w14:paraId="61384AF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第十九条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无驾驶人示范应用主体在提交无驾驶人智能网联汽车示范应用安全性自我声明等完整申请材料（清单见附件</w:t>
      </w:r>
      <w:r>
        <w:rPr>
          <w:rFonts w:hint="default" w:ascii="Times New Roman Regular" w:hAnsi="Times New Roman Regular" w:eastAsia="仿宋_GB2312" w:cs="Times New Roman Regular"/>
          <w:kern w:val="2"/>
          <w:sz w:val="32"/>
          <w:szCs w:val="32"/>
          <w:lang w:val="en-US" w:eastAsia="zh-CN" w:bidi="ar"/>
        </w:rPr>
        <w:t>4</w:t>
      </w:r>
      <w:r>
        <w:rPr>
          <w:rFonts w:hint="eastAsia" w:ascii="仿宋_GB2312" w:hAnsi="Times New Roman Regular" w:eastAsia="仿宋_GB2312" w:cs="仿宋_GB2312"/>
          <w:kern w:val="2"/>
          <w:sz w:val="32"/>
          <w:szCs w:val="32"/>
          <w:lang w:val="en-US" w:eastAsia="zh-CN" w:bidi="ar"/>
        </w:rPr>
        <w:t>）可向第三方管理机构申请开展无驾驶人示范应用。具体申请流程参照本实施细则第十五条至第十七条规定。</w:t>
      </w:r>
    </w:p>
    <w:p w14:paraId="7ED398C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 </w:t>
      </w:r>
    </w:p>
    <w:p w14:paraId="7988F42D">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第四章</w:t>
      </w:r>
      <w:r>
        <w:rPr>
          <w:rFonts w:hint="default" w:ascii="Times New Roman Regular" w:hAnsi="Times New Roman Regular" w:eastAsia="黑体" w:cs="Times New Roman Regular"/>
          <w:kern w:val="2"/>
          <w:sz w:val="32"/>
          <w:szCs w:val="32"/>
          <w:lang w:val="en-US" w:eastAsia="zh-CN" w:bidi="ar"/>
        </w:rPr>
        <w:t xml:space="preserve">  </w:t>
      </w:r>
      <w:r>
        <w:rPr>
          <w:rFonts w:hint="eastAsia" w:ascii="黑体" w:hAnsi="宋体" w:eastAsia="黑体" w:cs="黑体"/>
          <w:kern w:val="2"/>
          <w:sz w:val="32"/>
          <w:szCs w:val="32"/>
          <w:lang w:val="en-US" w:eastAsia="zh-CN" w:bidi="ar"/>
        </w:rPr>
        <w:t>创新应用管理要求</w:t>
      </w:r>
    </w:p>
    <w:p w14:paraId="219EF33B">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第二十条</w:t>
      </w: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无驾驶人测试或示范应用车辆应实时向相城区指定的监管平台回传下列第一项至第七项信息，传输频率不低于</w:t>
      </w:r>
      <w:r>
        <w:rPr>
          <w:rFonts w:hint="default" w:ascii="Times New Roman Regular" w:hAnsi="Times New Roman Regular" w:eastAsia="仿宋_GB2312"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次</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秒；并自动记录和存储下列各项信息在车辆事故或者失效状况发生前至少</w:t>
      </w:r>
      <w:r>
        <w:rPr>
          <w:rFonts w:hint="default" w:ascii="Times New Roman Regular" w:hAnsi="Times New Roman Regular" w:eastAsia="Times New Roman Regular" w:cs="Times New Roman Regular"/>
          <w:kern w:val="2"/>
          <w:sz w:val="32"/>
          <w:szCs w:val="32"/>
          <w:lang w:val="en-US" w:eastAsia="zh-CN" w:bidi="ar"/>
        </w:rPr>
        <w:t>90</w:t>
      </w:r>
      <w:r>
        <w:rPr>
          <w:rFonts w:hint="eastAsia" w:ascii="仿宋_GB2312" w:hAnsi="Times New Roman Regular" w:eastAsia="仿宋_GB2312" w:cs="仿宋_GB2312"/>
          <w:kern w:val="2"/>
          <w:sz w:val="32"/>
          <w:szCs w:val="32"/>
          <w:lang w:val="en-US" w:eastAsia="zh-CN" w:bidi="ar"/>
        </w:rPr>
        <w:t>秒发生后</w:t>
      </w:r>
      <w:r>
        <w:rPr>
          <w:rFonts w:hint="default" w:ascii="Times New Roman Regular" w:hAnsi="Times New Roman Regular" w:eastAsia="Times New Roman Regular" w:cs="Times New Roman Regular"/>
          <w:kern w:val="2"/>
          <w:sz w:val="32"/>
          <w:szCs w:val="32"/>
          <w:lang w:val="en-US" w:eastAsia="zh-CN" w:bidi="ar"/>
        </w:rPr>
        <w:t>30</w:t>
      </w:r>
      <w:r>
        <w:rPr>
          <w:rFonts w:hint="eastAsia" w:ascii="仿宋_GB2312" w:hAnsi="Times New Roman Regular" w:eastAsia="仿宋_GB2312" w:cs="仿宋_GB2312"/>
          <w:kern w:val="2"/>
          <w:sz w:val="32"/>
          <w:szCs w:val="32"/>
          <w:lang w:val="en-US" w:eastAsia="zh-CN" w:bidi="ar"/>
        </w:rPr>
        <w:t>秒的数据，数据存储时间不少于</w:t>
      </w:r>
      <w:r>
        <w:rPr>
          <w:rFonts w:hint="default" w:ascii="Times New Roman Regular" w:hAnsi="Times New Roman Regular" w:eastAsia="仿宋_GB2312"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年：</w:t>
      </w:r>
    </w:p>
    <w:p w14:paraId="7DEDA5D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（一）车辆标识信息（唯一性信息）</w:t>
      </w:r>
      <w:r>
        <w:rPr>
          <w:rFonts w:hint="default" w:ascii="Times New Roman Regular" w:hAnsi="Times New Roman Regular" w:eastAsia="仿宋_GB2312" w:cs="Times New Roman Regular"/>
          <w:kern w:val="2"/>
          <w:sz w:val="32"/>
          <w:szCs w:val="32"/>
          <w:lang w:val="en-US" w:eastAsia="zh-CN" w:bidi="ar"/>
        </w:rPr>
        <w:t>;</w:t>
      </w:r>
    </w:p>
    <w:p w14:paraId="00EC7C94">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（二）车辆控制模式（自动驾驶状态</w:t>
      </w:r>
      <w:r>
        <w:rPr>
          <w:rFonts w:hint="default" w:ascii="Times New Roman Regular" w:hAnsi="Times New Roman Regular" w:eastAsia="仿宋_GB2312"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远程控制状态，含远程安全员人工接管率相关数据等）</w:t>
      </w:r>
      <w:r>
        <w:rPr>
          <w:rFonts w:hint="default" w:ascii="Times New Roman Regular" w:hAnsi="Times New Roman Regular" w:eastAsia="仿宋_GB2312" w:cs="Times New Roman Regular"/>
          <w:kern w:val="2"/>
          <w:sz w:val="32"/>
          <w:szCs w:val="32"/>
          <w:lang w:val="en-US" w:eastAsia="zh-CN" w:bidi="ar"/>
        </w:rPr>
        <w:t>;</w:t>
      </w:r>
    </w:p>
    <w:p w14:paraId="404232B5">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（三）车辆位置和行驶里程；</w:t>
      </w:r>
    </w:p>
    <w:p w14:paraId="1118BBC3">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（四）车辆速度、加速度、行驶方向等运动状态；</w:t>
      </w:r>
    </w:p>
    <w:p w14:paraId="7A72EA19">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（五）人机交互情况（如车辆接收远程控制指令）</w:t>
      </w:r>
      <w:r>
        <w:rPr>
          <w:rFonts w:hint="default" w:ascii="Times New Roman Regular" w:hAnsi="Times New Roman Regular" w:eastAsia="仿宋_GB2312" w:cs="Times New Roman Regular"/>
          <w:kern w:val="2"/>
          <w:sz w:val="32"/>
          <w:szCs w:val="32"/>
          <w:lang w:val="en-US" w:eastAsia="zh-CN" w:bidi="ar"/>
        </w:rPr>
        <w:t>;</w:t>
      </w:r>
    </w:p>
    <w:p w14:paraId="4D4B0026">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（六）软件版本信息；</w:t>
      </w:r>
    </w:p>
    <w:p w14:paraId="2C7B0BA1">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（七）车载单元与其他设备通讯（</w:t>
      </w:r>
      <w:r>
        <w:rPr>
          <w:rFonts w:hint="default" w:ascii="Times New Roman Regular" w:hAnsi="Times New Roman Regular" w:eastAsia="仿宋_GB2312" w:cs="Times New Roman Regular"/>
          <w:kern w:val="2"/>
          <w:sz w:val="32"/>
          <w:szCs w:val="32"/>
          <w:lang w:val="en-US" w:eastAsia="zh-CN" w:bidi="ar"/>
        </w:rPr>
        <w:t>V2X</w:t>
      </w:r>
      <w:r>
        <w:rPr>
          <w:rFonts w:hint="eastAsia" w:ascii="仿宋_GB2312" w:hAnsi="Times New Roman Regular" w:eastAsia="仿宋_GB2312" w:cs="仿宋_GB2312"/>
          <w:kern w:val="2"/>
          <w:sz w:val="32"/>
          <w:szCs w:val="32"/>
          <w:lang w:val="en-US" w:eastAsia="zh-CN" w:bidi="ar"/>
        </w:rPr>
        <w:t>） 基本安全消息（如 有）</w:t>
      </w:r>
      <w:r>
        <w:rPr>
          <w:rFonts w:hint="default" w:ascii="Times New Roman Regular" w:hAnsi="Times New Roman Regular" w:eastAsia="Times New Roman Regular" w:cs="Times New Roman Regular"/>
          <w:kern w:val="2"/>
          <w:sz w:val="32"/>
          <w:szCs w:val="32"/>
          <w:lang w:val="en-US" w:eastAsia="zh-CN" w:bidi="ar"/>
        </w:rPr>
        <w:t>;</w:t>
      </w:r>
    </w:p>
    <w:p w14:paraId="5C9BE7F3">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（八）车辆灯光、信号实时状态；</w:t>
      </w:r>
    </w:p>
    <w:p w14:paraId="0447197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（九）车辆内部及外部</w:t>
      </w:r>
      <w:r>
        <w:rPr>
          <w:rFonts w:hint="default" w:ascii="Times New Roman Regular" w:hAnsi="Times New Roman Regular" w:eastAsia="仿宋_GB2312" w:cs="Times New Roman Regular"/>
          <w:kern w:val="2"/>
          <w:sz w:val="32"/>
          <w:szCs w:val="32"/>
          <w:lang w:val="en-US" w:eastAsia="zh-CN" w:bidi="ar"/>
        </w:rPr>
        <w:t>360</w:t>
      </w:r>
      <w:r>
        <w:rPr>
          <w:rFonts w:hint="eastAsia" w:ascii="仿宋_GB2312" w:hAnsi="Times New Roman Regular" w:eastAsia="仿宋_GB2312" w:cs="仿宋_GB2312"/>
          <w:kern w:val="2"/>
          <w:sz w:val="32"/>
          <w:szCs w:val="32"/>
          <w:lang w:val="en-US" w:eastAsia="zh-CN" w:bidi="ar"/>
        </w:rPr>
        <w:t>度视频监控情况；</w:t>
      </w:r>
    </w:p>
    <w:p w14:paraId="55012E5D">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（十）环境感知与响应状态；</w:t>
      </w:r>
    </w:p>
    <w:p w14:paraId="2BA6A41F">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（十一）车辆和自动驾驶系统故障信息（如有）</w:t>
      </w:r>
      <w:r>
        <w:rPr>
          <w:rFonts w:hint="default" w:ascii="Times New Roman Regular" w:hAnsi="Times New Roman Regular" w:eastAsia="仿宋_GB2312" w:cs="Times New Roman Regular"/>
          <w:kern w:val="2"/>
          <w:sz w:val="32"/>
          <w:szCs w:val="32"/>
          <w:lang w:val="en-US" w:eastAsia="zh-CN" w:bidi="ar"/>
        </w:rPr>
        <w:t>;</w:t>
      </w:r>
    </w:p>
    <w:p w14:paraId="431761C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（十二）其他信息。</w:t>
      </w:r>
    </w:p>
    <w:p w14:paraId="075AB89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第二十一条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或示范应用车辆应对所有上传至相城区指定监管平台的数据真实性负责，如若篡改、修改原始数据，一经查实则取消无驾驶人测试或示范应用资格。无驾驶人测试或示范应用车辆监控数据发生异常的，无驾驶人测试或示范应用主体应当主动停止相关活动，经第三方管理机构排查并确认恢复正常后方可继续开展。无驾驶人测试或示范应用主体不得私自断开监控数据。</w:t>
      </w:r>
    </w:p>
    <w:p w14:paraId="56586D45">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第二十二条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无驾驶人测试或示范应用车辆应当满足相城区指定的监管</w:t>
      </w:r>
      <w:r>
        <w:rPr>
          <w:rFonts w:hint="eastAsia" w:ascii="仿宋_GB2312" w:hAnsi="Times New Roman Regular" w:eastAsia="仿宋_GB2312" w:cs="仿宋_GB2312"/>
          <w:color w:val="000000"/>
          <w:kern w:val="0"/>
          <w:sz w:val="32"/>
          <w:szCs w:val="32"/>
          <w:lang w:val="en-US" w:eastAsia="zh-CN" w:bidi="ar"/>
        </w:rPr>
        <w:t>平台</w:t>
      </w:r>
      <w:r>
        <w:rPr>
          <w:rFonts w:hint="eastAsia" w:ascii="仿宋_GB2312" w:hAnsi="Times New Roman Regular" w:eastAsia="仿宋_GB2312" w:cs="仿宋_GB2312"/>
          <w:kern w:val="2"/>
          <w:sz w:val="32"/>
          <w:szCs w:val="32"/>
          <w:lang w:val="en-US" w:eastAsia="zh-CN" w:bidi="ar"/>
        </w:rPr>
        <w:t>视频调取需求，在发生交通事故等特殊情况时，根据公安机关要求提供相关视频。</w:t>
      </w:r>
    </w:p>
    <w:p w14:paraId="2E73D49E">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第二十三条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开展无驾驶人测试或示范应用申请主体应当每</w:t>
      </w:r>
      <w:r>
        <w:rPr>
          <w:rFonts w:hint="default" w:ascii="Times New Roman Regular" w:hAnsi="Times New Roman Regular" w:eastAsia="Times New Roman Regular" w:cs="Times New Roman Regular"/>
          <w:kern w:val="2"/>
          <w:sz w:val="32"/>
          <w:szCs w:val="32"/>
          <w:lang w:val="en-US" w:eastAsia="zh-CN" w:bidi="ar"/>
        </w:rPr>
        <w:t>6</w:t>
      </w:r>
      <w:r>
        <w:rPr>
          <w:rFonts w:hint="eastAsia" w:ascii="仿宋_GB2312" w:hAnsi="Times New Roman Regular" w:eastAsia="仿宋_GB2312" w:cs="仿宋_GB2312"/>
          <w:kern w:val="2"/>
          <w:sz w:val="32"/>
          <w:szCs w:val="32"/>
          <w:lang w:val="en-US" w:eastAsia="zh-CN" w:bidi="ar"/>
        </w:rPr>
        <w:t>个月向区有关部门提交阶段性报告。无驾驶人测试或示范应用活动结束后，无驾驶人测试或示范应用主体应当在</w:t>
      </w:r>
      <w:r>
        <w:rPr>
          <w:rFonts w:hint="default" w:ascii="Times New Roman Regular" w:hAnsi="Times New Roman Regular" w:eastAsia="仿宋_GB2312"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个月内向区有关部门提交总结报告。</w:t>
      </w:r>
    </w:p>
    <w:p w14:paraId="4C087420">
      <w:pPr>
        <w:keepNext w:val="0"/>
        <w:keepLines w:val="0"/>
        <w:widowControl w:val="0"/>
        <w:suppressLineNumbers w:val="0"/>
        <w:spacing w:before="0" w:beforeAutospacing="0" w:after="0" w:afterAutospacing="0" w:line="560" w:lineRule="exact"/>
        <w:ind w:left="0" w:right="0" w:firstLine="640" w:firstLineChars="200"/>
        <w:jc w:val="left"/>
        <w:rPr>
          <w:rFonts w:hint="default" w:ascii="Times New Roman Regular" w:hAnsi="Times New Roman Regular" w:eastAsia="仿宋_GB2312" w:cs="Times New Roman Regular"/>
          <w:kern w:val="2"/>
          <w:sz w:val="32"/>
          <w:szCs w:val="32"/>
          <w:highlight w:val="none"/>
        </w:rPr>
      </w:pPr>
      <w:r>
        <w:rPr>
          <w:rFonts w:hint="eastAsia" w:ascii="黑体" w:hAnsi="宋体" w:eastAsia="黑体" w:cs="黑体"/>
          <w:kern w:val="2"/>
          <w:sz w:val="32"/>
          <w:szCs w:val="32"/>
          <w:lang w:val="en-US" w:eastAsia="zh-CN" w:bidi="ar"/>
        </w:rPr>
        <w:t>第二十四条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车辆在无驾驶人测试或示范应用活动期间发生故障的，应当立即进入最小风险运行模式，安全员应当采取应急处置措施，确保车辆处于安全状态。</w:t>
      </w:r>
      <w:r>
        <w:rPr>
          <w:rFonts w:hint="eastAsia" w:ascii="仿宋_GB2312" w:hAnsi="Times New Roman Regular" w:eastAsia="仿宋_GB2312" w:cs="仿宋_GB2312"/>
          <w:kern w:val="2"/>
          <w:sz w:val="32"/>
          <w:szCs w:val="32"/>
          <w:highlight w:val="none"/>
          <w:lang w:val="en-US" w:eastAsia="zh-CN" w:bidi="ar"/>
        </w:rPr>
        <w:t>车辆无法运行的，无驾驶人测试示范应用主体应当在故障发生后规定时间内派安全员到现场处理，降低故障车辆对正常交通流的影响。公安机关交通管理部门将依据现场交通流量实际状况，采取相应处置措施。</w:t>
      </w:r>
    </w:p>
    <w:p w14:paraId="639493D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highlight w:val="none"/>
          <w:lang w:val="en-US" w:eastAsia="zh-CN" w:bidi="ar"/>
        </w:rPr>
        <w:t>第二十五条</w:t>
      </w:r>
      <w:r>
        <w:rPr>
          <w:rFonts w:hint="default" w:ascii="Times New Roman Regular" w:hAnsi="Times New Roman Regular" w:eastAsia="黑体" w:cs="Times New Roman Regular"/>
          <w:kern w:val="2"/>
          <w:sz w:val="32"/>
          <w:szCs w:val="32"/>
          <w:highlight w:val="none"/>
          <w:lang w:val="en-US" w:eastAsia="zh-CN" w:bidi="ar"/>
        </w:rPr>
        <w:t xml:space="preserve"> </w:t>
      </w:r>
      <w:r>
        <w:rPr>
          <w:rFonts w:hint="eastAsia" w:ascii="仿宋_GB2312" w:hAnsi="Times New Roman Regular" w:eastAsia="仿宋_GB2312" w:cs="仿宋_GB2312"/>
          <w:kern w:val="2"/>
          <w:sz w:val="32"/>
          <w:szCs w:val="32"/>
          <w:highlight w:val="none"/>
          <w:lang w:val="en-US" w:eastAsia="zh-CN" w:bidi="ar"/>
        </w:rPr>
        <w:t>无驾驶人测试或示范应用主体应当将相关故障信息（包括但不限于故障时间、故障地点</w:t>
      </w:r>
      <w:r>
        <w:rPr>
          <w:rFonts w:hint="eastAsia" w:ascii="仿宋_GB2312" w:hAnsi="Times New Roman Regular" w:eastAsia="仿宋_GB2312" w:cs="仿宋_GB2312"/>
          <w:kern w:val="2"/>
          <w:sz w:val="32"/>
          <w:szCs w:val="32"/>
          <w:lang w:val="en-US" w:eastAsia="zh-CN" w:bidi="ar"/>
        </w:rPr>
        <w:t>、故障原因等）传输至相城区指定的监管</w:t>
      </w:r>
      <w:r>
        <w:rPr>
          <w:rFonts w:hint="eastAsia" w:ascii="仿宋_GB2312" w:hAnsi="Times New Roman Regular" w:eastAsia="仿宋_GB2312" w:cs="仿宋_GB2312"/>
          <w:color w:val="000000"/>
          <w:kern w:val="0"/>
          <w:sz w:val="32"/>
          <w:szCs w:val="32"/>
          <w:lang w:val="en-US" w:eastAsia="zh-CN" w:bidi="ar"/>
        </w:rPr>
        <w:t>平台</w:t>
      </w:r>
      <w:r>
        <w:rPr>
          <w:rFonts w:hint="eastAsia" w:ascii="仿宋_GB2312" w:hAnsi="Times New Roman Regular" w:eastAsia="仿宋_GB2312" w:cs="仿宋_GB2312"/>
          <w:kern w:val="2"/>
          <w:sz w:val="32"/>
          <w:szCs w:val="32"/>
          <w:lang w:val="en-US" w:eastAsia="zh-CN" w:bidi="ar"/>
        </w:rPr>
        <w:t>，并保存至少</w:t>
      </w:r>
      <w:r>
        <w:rPr>
          <w:rFonts w:hint="default" w:ascii="Times New Roman Regular" w:hAnsi="Times New Roman Regular" w:eastAsia="仿宋_GB2312"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年。</w:t>
      </w:r>
    </w:p>
    <w:p w14:paraId="036DCC6A">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第二十六条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无驾驶人测试或示范应用主体应当在公安机关交通管理部门的指导下，加强车辆识别交警手势、直接或者间接接收交警应急处置指令并执行的技术研发测试，提高车辆应急响应能力。</w:t>
      </w:r>
    </w:p>
    <w:p w14:paraId="08F098CA">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车辆在创新应用活动期间识别到交警手势或者收到公安机关交通管理部门应急处置指令时，应当作为最高指令立即执行。</w:t>
      </w:r>
    </w:p>
    <w:p w14:paraId="60EABD0F">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第二十七条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无驾驶人测试或示范应用主体可根据实际需求，在安全性自我声明有效期满前</w:t>
      </w:r>
      <w:r>
        <w:rPr>
          <w:rFonts w:hint="default" w:ascii="Times New Roman Regular" w:hAnsi="Times New Roman Regular" w:eastAsia="仿宋_GB2312" w:cs="Times New Roman Regular"/>
          <w:kern w:val="2"/>
          <w:sz w:val="32"/>
          <w:szCs w:val="32"/>
          <w:lang w:val="en-US" w:eastAsia="zh-CN" w:bidi="ar"/>
        </w:rPr>
        <w:t>30</w:t>
      </w:r>
      <w:r>
        <w:rPr>
          <w:rFonts w:hint="eastAsia" w:ascii="仿宋_GB2312" w:hAnsi="Times New Roman Regular" w:eastAsia="仿宋_GB2312" w:cs="仿宋_GB2312"/>
          <w:kern w:val="2"/>
          <w:sz w:val="32"/>
          <w:szCs w:val="32"/>
          <w:lang w:val="en-US" w:eastAsia="zh-CN" w:bidi="ar"/>
        </w:rPr>
        <w:t>日内，向第三方管理机构提交安全性自我声明延期申请及由具备</w:t>
      </w:r>
      <w:r>
        <w:rPr>
          <w:rFonts w:hint="default" w:ascii="Times New Roman Regular" w:hAnsi="Times New Roman Regular" w:eastAsia="Times New Roman Regular" w:cs="Times New Roman Regular"/>
          <w:kern w:val="2"/>
          <w:sz w:val="32"/>
          <w:szCs w:val="32"/>
          <w:lang w:val="en-US" w:eastAsia="zh-CN" w:bidi="ar"/>
        </w:rPr>
        <w:t>CNAS</w:t>
      </w:r>
      <w:r>
        <w:rPr>
          <w:rFonts w:hint="eastAsia" w:ascii="仿宋_GB2312" w:hAnsi="Times New Roman Regular" w:eastAsia="仿宋_GB2312" w:cs="仿宋_GB2312"/>
          <w:kern w:val="2"/>
          <w:sz w:val="32"/>
          <w:szCs w:val="32"/>
          <w:lang w:val="en-US" w:eastAsia="zh-CN" w:bidi="ar"/>
        </w:rPr>
        <w:t>或</w:t>
      </w:r>
      <w:r>
        <w:rPr>
          <w:rFonts w:hint="default" w:ascii="Times New Roman Regular" w:hAnsi="Times New Roman Regular" w:eastAsia="Times New Roman Regular" w:cs="Times New Roman Regular"/>
          <w:kern w:val="2"/>
          <w:sz w:val="32"/>
          <w:szCs w:val="32"/>
          <w:lang w:val="en-US" w:eastAsia="zh-CN" w:bidi="ar"/>
        </w:rPr>
        <w:t>CMA</w:t>
      </w:r>
      <w:r>
        <w:rPr>
          <w:rFonts w:hint="eastAsia" w:ascii="仿宋_GB2312" w:hAnsi="Times New Roman Regular" w:eastAsia="仿宋_GB2312" w:cs="仿宋_GB2312"/>
          <w:kern w:val="2"/>
          <w:sz w:val="32"/>
          <w:szCs w:val="32"/>
          <w:lang w:val="en-US" w:eastAsia="zh-CN" w:bidi="ar"/>
        </w:rPr>
        <w:t>相关认证的第三方检验检测机构出具的车辆一致性检测报告，经审核通过后，延长安全性自我声明有效期。每次延期不得超过</w:t>
      </w:r>
      <w:r>
        <w:rPr>
          <w:rFonts w:hint="default" w:ascii="Times New Roman Regular" w:hAnsi="Times New Roman Regular" w:eastAsia="仿宋_GB2312" w:cs="Times New Roman Regular"/>
          <w:kern w:val="2"/>
          <w:sz w:val="32"/>
          <w:szCs w:val="32"/>
          <w:lang w:val="en-US" w:eastAsia="zh-CN" w:bidi="ar"/>
        </w:rPr>
        <w:t>1</w:t>
      </w:r>
      <w:r>
        <w:rPr>
          <w:rFonts w:hint="default" w:ascii="Times New Roman Regular" w:hAnsi="Times New Roman Regular" w:eastAsia="Times New Roman Regular" w:cs="Times New Roman Regular"/>
          <w:kern w:val="2"/>
          <w:sz w:val="32"/>
          <w:szCs w:val="32"/>
          <w:lang w:val="en-US" w:eastAsia="zh-CN" w:bidi="ar"/>
        </w:rPr>
        <w:t>2</w:t>
      </w:r>
      <w:r>
        <w:rPr>
          <w:rFonts w:hint="eastAsia" w:ascii="仿宋_GB2312" w:hAnsi="Times New Roman Regular" w:eastAsia="仿宋_GB2312" w:cs="仿宋_GB2312"/>
          <w:kern w:val="2"/>
          <w:sz w:val="32"/>
          <w:szCs w:val="32"/>
          <w:lang w:val="en-US" w:eastAsia="zh-CN" w:bidi="ar"/>
        </w:rPr>
        <w:t>个月。</w:t>
      </w:r>
    </w:p>
    <w:p w14:paraId="6DDC10E9">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第二十八条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除日常算法维护优化外，对无驾驶人测试或示范应用车辆进行可能影响车辆功能、性能的软件升级和硬件变更的，无驾驶人测试或示范应用主体应当向区有关部门报告。发生影响车辆安全性能的重大升级或者变更的，无驾驶人测试或示范应用主体应当委托由具备</w:t>
      </w:r>
      <w:r>
        <w:rPr>
          <w:rFonts w:hint="default" w:ascii="Times New Roman Regular" w:hAnsi="Times New Roman Regular" w:eastAsia="Times New Roman Regular" w:cs="Times New Roman Regular"/>
          <w:kern w:val="2"/>
          <w:sz w:val="32"/>
          <w:szCs w:val="32"/>
          <w:lang w:val="en-US" w:eastAsia="zh-CN" w:bidi="ar"/>
        </w:rPr>
        <w:t>CNAS</w:t>
      </w:r>
      <w:r>
        <w:rPr>
          <w:rFonts w:hint="eastAsia" w:ascii="仿宋_GB2312" w:hAnsi="Times New Roman Regular" w:eastAsia="仿宋_GB2312" w:cs="仿宋_GB2312"/>
          <w:kern w:val="2"/>
          <w:sz w:val="32"/>
          <w:szCs w:val="32"/>
          <w:lang w:val="en-US" w:eastAsia="zh-CN" w:bidi="ar"/>
        </w:rPr>
        <w:t>或</w:t>
      </w:r>
      <w:r>
        <w:rPr>
          <w:rFonts w:hint="default" w:ascii="Times New Roman Regular" w:hAnsi="Times New Roman Regular" w:eastAsia="Times New Roman Regular" w:cs="Times New Roman Regular"/>
          <w:kern w:val="2"/>
          <w:sz w:val="32"/>
          <w:szCs w:val="32"/>
          <w:lang w:val="en-US" w:eastAsia="zh-CN" w:bidi="ar"/>
        </w:rPr>
        <w:t>CMA</w:t>
      </w:r>
      <w:r>
        <w:rPr>
          <w:rFonts w:hint="eastAsia" w:ascii="仿宋_GB2312" w:hAnsi="Times New Roman Regular" w:eastAsia="仿宋_GB2312" w:cs="仿宋_GB2312"/>
          <w:kern w:val="2"/>
          <w:sz w:val="32"/>
          <w:szCs w:val="32"/>
          <w:lang w:val="en-US" w:eastAsia="zh-CN" w:bidi="ar"/>
        </w:rPr>
        <w:t>相关认证的第三方检验检测机构对车辆进行核查和评估，并向第三方管理机构提交新的安全性自我声明和由具备</w:t>
      </w:r>
      <w:r>
        <w:rPr>
          <w:rFonts w:hint="default" w:ascii="Times New Roman Regular" w:hAnsi="Times New Roman Regular" w:eastAsia="Times New Roman Regular" w:cs="Times New Roman Regular"/>
          <w:kern w:val="2"/>
          <w:sz w:val="32"/>
          <w:szCs w:val="32"/>
          <w:lang w:val="en-US" w:eastAsia="zh-CN" w:bidi="ar"/>
        </w:rPr>
        <w:t>CNAS</w:t>
      </w:r>
      <w:r>
        <w:rPr>
          <w:rFonts w:hint="eastAsia" w:ascii="仿宋_GB2312" w:hAnsi="Times New Roman Regular" w:eastAsia="仿宋_GB2312" w:cs="仿宋_GB2312"/>
          <w:kern w:val="2"/>
          <w:sz w:val="32"/>
          <w:szCs w:val="32"/>
          <w:lang w:val="en-US" w:eastAsia="zh-CN" w:bidi="ar"/>
        </w:rPr>
        <w:t>或</w:t>
      </w:r>
      <w:r>
        <w:rPr>
          <w:rFonts w:hint="default" w:ascii="Times New Roman Regular" w:hAnsi="Times New Roman Regular" w:eastAsia="Times New Roman Regular" w:cs="Times New Roman Regular"/>
          <w:kern w:val="2"/>
          <w:sz w:val="32"/>
          <w:szCs w:val="32"/>
          <w:lang w:val="en-US" w:eastAsia="zh-CN" w:bidi="ar"/>
        </w:rPr>
        <w:t>CMA</w:t>
      </w:r>
      <w:r>
        <w:rPr>
          <w:rFonts w:hint="eastAsia" w:ascii="仿宋_GB2312" w:hAnsi="Times New Roman Regular" w:eastAsia="仿宋_GB2312" w:cs="仿宋_GB2312"/>
          <w:kern w:val="2"/>
          <w:sz w:val="32"/>
          <w:szCs w:val="32"/>
          <w:lang w:val="en-US" w:eastAsia="zh-CN" w:bidi="ar"/>
        </w:rPr>
        <w:t>相关认证的第三方检验检测机构出具的核查评估报告，第三方管理机构再次组织对安全性自我声明进行确认后，方可开展升级变更后的创新应用活动。</w:t>
      </w:r>
    </w:p>
    <w:p w14:paraId="5D74A2C7">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第二十九条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按照《中华人民共和国数据安全法》《中华人民共和国网络安全法》《中华人民共和国个人信息保护法》《中华人民共和国测绘法》《地图管理条例》《汽车数据安全管理若干规定</w:t>
      </w:r>
      <w:r>
        <w:rPr>
          <w:rFonts w:hint="default" w:ascii="Times New Roman Regular" w:hAnsi="Times New Roman Regular" w:eastAsia="仿宋_GB2312"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试行</w:t>
      </w:r>
      <w:r>
        <w:rPr>
          <w:rFonts w:hint="default" w:ascii="Times New Roman Regular" w:hAnsi="Times New Roman Regular" w:eastAsia="Times New Roman Regular"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》《苏州市数据条例》等相关法律法规规章进行无驾驶人测试与示范应用的数据和网络安全管理。</w:t>
      </w:r>
    </w:p>
    <w:p w14:paraId="2078878E">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 </w:t>
      </w:r>
    </w:p>
    <w:p w14:paraId="0E0405B8">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第五章</w:t>
      </w:r>
      <w:r>
        <w:rPr>
          <w:rFonts w:hint="default" w:ascii="Times New Roman Regular" w:hAnsi="Times New Roman Regular" w:eastAsia="黑体" w:cs="Times New Roman Regular"/>
          <w:kern w:val="2"/>
          <w:sz w:val="32"/>
          <w:szCs w:val="32"/>
          <w:lang w:val="en-US" w:eastAsia="zh-CN" w:bidi="ar"/>
        </w:rPr>
        <w:t xml:space="preserve">  </w:t>
      </w:r>
      <w:r>
        <w:rPr>
          <w:rFonts w:hint="eastAsia" w:ascii="黑体" w:hAnsi="宋体" w:eastAsia="黑体" w:cs="黑体"/>
          <w:kern w:val="2"/>
          <w:sz w:val="32"/>
          <w:szCs w:val="32"/>
          <w:lang w:val="en-US" w:eastAsia="zh-CN" w:bidi="ar"/>
        </w:rPr>
        <w:t>交通违法及事故处理</w:t>
      </w:r>
    </w:p>
    <w:p w14:paraId="6E96B539">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第三十条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开展无驾驶人测试或示范应用期间，无驾驶人车辆发生交通事故的，无驾驶人测试或示范应用主体应当立即暂停车辆运行、开启危险警示装置，迅速报警并视情或按要求派员至现场，配合公安机关交通管理部门做好处置工作。无驾驶人测试或示范应用主体应于发生交通违法行为后</w:t>
      </w:r>
      <w:r>
        <w:rPr>
          <w:rFonts w:hint="default" w:ascii="Times New Roman Regular" w:hAnsi="Times New Roman Regular" w:eastAsia="Times New Roman Regular" w:cs="Times New Roman Regular"/>
          <w:kern w:val="2"/>
          <w:sz w:val="32"/>
          <w:szCs w:val="32"/>
          <w:lang w:val="en-US" w:eastAsia="zh-CN" w:bidi="ar"/>
        </w:rPr>
        <w:t>2</w:t>
      </w:r>
      <w:r>
        <w:rPr>
          <w:rFonts w:hint="eastAsia" w:ascii="仿宋_GB2312" w:hAnsi="Times New Roman Regular" w:eastAsia="仿宋_GB2312" w:cs="仿宋_GB2312"/>
          <w:kern w:val="2"/>
          <w:sz w:val="32"/>
          <w:szCs w:val="32"/>
          <w:lang w:val="en-US" w:eastAsia="zh-CN" w:bidi="ar"/>
        </w:rPr>
        <w:t>个工作日内，对交通违法行为进行复盘整改并形成分析报告，报送公安机关交通管理部门。</w:t>
      </w:r>
    </w:p>
    <w:p w14:paraId="52EA8390">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第三十一条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事故发生后</w:t>
      </w:r>
      <w:r>
        <w:rPr>
          <w:rFonts w:hint="default" w:ascii="Times New Roman Regular" w:hAnsi="Times New Roman Regular" w:eastAsia="仿宋_GB2312" w:cs="Times New Roman Regular"/>
          <w:kern w:val="2"/>
          <w:sz w:val="32"/>
          <w:szCs w:val="32"/>
          <w:lang w:val="en-US" w:eastAsia="zh-CN" w:bidi="ar"/>
        </w:rPr>
        <w:t>2</w:t>
      </w:r>
      <w:r>
        <w:rPr>
          <w:rFonts w:hint="eastAsia" w:ascii="仿宋_GB2312" w:hAnsi="Times New Roman Regular" w:eastAsia="仿宋_GB2312" w:cs="仿宋_GB2312"/>
          <w:kern w:val="2"/>
          <w:sz w:val="32"/>
          <w:szCs w:val="32"/>
          <w:lang w:val="en-US" w:eastAsia="zh-CN" w:bidi="ar"/>
        </w:rPr>
        <w:t>小时内，无驾驶人测试或示范应用主体应当将事故发生前至少</w:t>
      </w:r>
      <w:r>
        <w:rPr>
          <w:rFonts w:hint="default" w:ascii="Times New Roman Regular" w:hAnsi="Times New Roman Regular" w:eastAsia="Times New Roman Regular" w:cs="Times New Roman Regular"/>
          <w:kern w:val="2"/>
          <w:sz w:val="32"/>
          <w:szCs w:val="32"/>
          <w:lang w:val="en-US" w:eastAsia="zh-CN" w:bidi="ar"/>
        </w:rPr>
        <w:t>90</w:t>
      </w:r>
      <w:r>
        <w:rPr>
          <w:rFonts w:hint="eastAsia" w:ascii="仿宋_GB2312" w:hAnsi="Times New Roman Regular" w:eastAsia="仿宋_GB2312" w:cs="仿宋_GB2312"/>
          <w:kern w:val="2"/>
          <w:sz w:val="32"/>
          <w:szCs w:val="32"/>
          <w:lang w:val="en-US" w:eastAsia="zh-CN" w:bidi="ar"/>
        </w:rPr>
        <w:t>秒发生后</w:t>
      </w:r>
      <w:r>
        <w:rPr>
          <w:rFonts w:hint="default" w:ascii="Times New Roman Regular" w:hAnsi="Times New Roman Regular" w:eastAsia="Times New Roman Regular" w:cs="Times New Roman Regular"/>
          <w:kern w:val="2"/>
          <w:sz w:val="32"/>
          <w:szCs w:val="32"/>
          <w:lang w:val="en-US" w:eastAsia="zh-CN" w:bidi="ar"/>
        </w:rPr>
        <w:t>30</w:t>
      </w:r>
      <w:r>
        <w:rPr>
          <w:rFonts w:hint="eastAsia" w:ascii="仿宋_GB2312" w:hAnsi="Times New Roman Regular" w:eastAsia="仿宋_GB2312" w:cs="仿宋_GB2312"/>
          <w:kern w:val="2"/>
          <w:sz w:val="32"/>
          <w:szCs w:val="32"/>
          <w:lang w:val="en-US" w:eastAsia="zh-CN" w:bidi="ar"/>
        </w:rPr>
        <w:t>秒的数据、信息上传至相城区指定的监管平台。上传的数据、信息应当包括事故涉及车辆全部车载摄像头所摄录的车内、车外以及交通环境视频，车辆加减速、制动情况、行驶方向、控制数据等信息。</w:t>
      </w:r>
      <w:r>
        <w:rPr>
          <w:rFonts w:hint="eastAsia" w:ascii="仿宋_GB2312" w:hAnsi="Times New Roman Regular" w:eastAsia="仿宋_GB2312" w:cs="仿宋_GB2312"/>
          <w:color w:val="000000"/>
          <w:kern w:val="0"/>
          <w:sz w:val="32"/>
          <w:szCs w:val="32"/>
          <w:lang w:val="en-US" w:eastAsia="zh-CN" w:bidi="ar"/>
        </w:rPr>
        <w:t>无驾驶人测试</w:t>
      </w:r>
      <w:r>
        <w:rPr>
          <w:rFonts w:hint="eastAsia" w:ascii="仿宋_GB2312" w:hAnsi="Times New Roman Regular" w:eastAsia="仿宋_GB2312" w:cs="仿宋_GB2312"/>
          <w:kern w:val="2"/>
          <w:sz w:val="32"/>
          <w:szCs w:val="32"/>
          <w:lang w:val="en-US" w:eastAsia="zh-CN" w:bidi="ar"/>
        </w:rPr>
        <w:t>或示范应用主体应于事故发生后</w:t>
      </w:r>
      <w:r>
        <w:rPr>
          <w:rFonts w:hint="default" w:ascii="Times New Roman Regular" w:hAnsi="Times New Roman Regular" w:eastAsia="仿宋_GB2312" w:cs="Times New Roman Regular"/>
          <w:kern w:val="2"/>
          <w:sz w:val="32"/>
          <w:szCs w:val="32"/>
          <w:lang w:val="en-US" w:eastAsia="zh-CN" w:bidi="ar"/>
        </w:rPr>
        <w:t>2</w:t>
      </w:r>
      <w:r>
        <w:rPr>
          <w:rFonts w:hint="eastAsia" w:ascii="仿宋_GB2312" w:hAnsi="Times New Roman Regular" w:eastAsia="仿宋_GB2312" w:cs="仿宋_GB2312"/>
          <w:kern w:val="2"/>
          <w:sz w:val="32"/>
          <w:szCs w:val="32"/>
          <w:lang w:val="en-US" w:eastAsia="zh-CN" w:bidi="ar"/>
        </w:rPr>
        <w:t>个工作日内，对事故过程进行技术分析并形成事故分析报告，报送公安机关交通管理部门。相关事故信息和事故分析报告保存至少</w:t>
      </w:r>
      <w:r>
        <w:rPr>
          <w:rFonts w:hint="default" w:ascii="Times New Roman Regular" w:hAnsi="Times New Roman Regular" w:eastAsia="Times New Roman Regular" w:cs="Times New Roman Regular"/>
          <w:kern w:val="2"/>
          <w:sz w:val="32"/>
          <w:szCs w:val="32"/>
          <w:lang w:val="en-US" w:eastAsia="zh-CN" w:bidi="ar"/>
        </w:rPr>
        <w:t>1</w:t>
      </w:r>
      <w:r>
        <w:rPr>
          <w:rFonts w:hint="eastAsia" w:ascii="仿宋_GB2312" w:hAnsi="Times New Roman Regular" w:eastAsia="仿宋_GB2312" w:cs="仿宋_GB2312"/>
          <w:kern w:val="2"/>
          <w:sz w:val="32"/>
          <w:szCs w:val="32"/>
          <w:lang w:val="en-US" w:eastAsia="zh-CN" w:bidi="ar"/>
        </w:rPr>
        <w:t>年。未按照要求报告的，有关部门可以暂停其无驾驶人测试或示范应用资格</w:t>
      </w:r>
      <w:r>
        <w:rPr>
          <w:rFonts w:hint="default" w:ascii="Times New Roman Regular" w:hAnsi="Times New Roman Regular" w:eastAsia="Times New Roman Regular" w:cs="Times New Roman Regular"/>
          <w:kern w:val="2"/>
          <w:sz w:val="32"/>
          <w:szCs w:val="32"/>
          <w:lang w:val="en-US" w:eastAsia="zh-CN" w:bidi="ar"/>
        </w:rPr>
        <w:t>24</w:t>
      </w:r>
      <w:r>
        <w:rPr>
          <w:rFonts w:hint="eastAsia" w:ascii="仿宋_GB2312" w:hAnsi="Times New Roman Regular" w:eastAsia="仿宋_GB2312" w:cs="仿宋_GB2312"/>
          <w:kern w:val="2"/>
          <w:sz w:val="32"/>
          <w:szCs w:val="32"/>
          <w:lang w:val="en-US" w:eastAsia="zh-CN" w:bidi="ar"/>
        </w:rPr>
        <w:t>个月。</w:t>
      </w:r>
    </w:p>
    <w:p w14:paraId="4785590A">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第三十二条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公安机关交通管理部门按照相关法律法规进行事故处理，对无驾驶人测试与示范应用主体或者安全员进行处理。</w:t>
      </w:r>
    </w:p>
    <w:p w14:paraId="006D9F86">
      <w:pPr>
        <w:keepNext w:val="0"/>
        <w:keepLines w:val="0"/>
        <w:widowControl w:val="0"/>
        <w:suppressLineNumbers w:val="0"/>
        <w:spacing w:before="0" w:beforeAutospacing="0" w:after="0" w:afterAutospacing="0" w:line="560" w:lineRule="exact"/>
        <w:ind w:left="0" w:right="0" w:firstLine="320" w:firstLineChars="100"/>
        <w:jc w:val="both"/>
        <w:rPr>
          <w:rFonts w:hint="default" w:ascii="仿宋_GB2312" w:hAnsi="Times New Roman Regular" w:eastAsia="仿宋_GB2312" w:cs="仿宋_GB2312"/>
          <w:kern w:val="2"/>
          <w:sz w:val="32"/>
          <w:szCs w:val="32"/>
          <w:lang w:val="en-US" w:eastAsia="zh-CN" w:bidi="ar"/>
        </w:rPr>
      </w:pPr>
      <w:r>
        <w:rPr>
          <w:rFonts w:hint="default" w:ascii="Times New Roman Regular" w:hAnsi="Times New Roman Regular" w:eastAsia="仿宋_GB2312" w:cs="Times New Roman Regular"/>
          <w:kern w:val="2"/>
          <w:sz w:val="32"/>
          <w:szCs w:val="32"/>
          <w:lang w:val="en-US" w:eastAsia="zh-CN" w:bidi="ar"/>
        </w:rPr>
        <w:t xml:space="preserve">  </w:t>
      </w:r>
      <w:r>
        <w:rPr>
          <w:rFonts w:hint="eastAsia" w:ascii="黑体" w:hAnsi="宋体" w:eastAsia="黑体" w:cs="黑体"/>
          <w:kern w:val="2"/>
          <w:sz w:val="32"/>
          <w:szCs w:val="32"/>
          <w:lang w:val="en-US" w:eastAsia="zh-CN" w:bidi="ar"/>
        </w:rPr>
        <w:t>第三十三条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发生下列情形之一的：</w:t>
      </w:r>
    </w:p>
    <w:p w14:paraId="3252B09C">
      <w:pPr>
        <w:keepNext w:val="0"/>
        <w:keepLines w:val="0"/>
        <w:widowControl w:val="0"/>
        <w:suppressLineNumbers w:val="0"/>
        <w:spacing w:before="0" w:beforeAutospacing="0" w:after="0" w:afterAutospacing="0" w:line="560" w:lineRule="exact"/>
        <w:ind w:right="0" w:firstLine="640" w:firstLineChars="200"/>
        <w:jc w:val="both"/>
        <w:rPr>
          <w:rFonts w:hint="eastAsia" w:ascii="仿宋_GB2312" w:hAnsi="Times New Roman Regular" w:eastAsia="仿宋_GB2312" w:cs="仿宋_GB2312"/>
          <w:kern w:val="2"/>
          <w:sz w:val="32"/>
          <w:szCs w:val="32"/>
          <w:lang w:val="en-US" w:eastAsia="zh-CN" w:bidi="ar"/>
        </w:rPr>
      </w:pPr>
      <w:r>
        <w:rPr>
          <w:rFonts w:hint="eastAsia" w:ascii="仿宋_GB2312" w:hAnsi="Times New Roman Regular" w:eastAsia="仿宋_GB2312" w:cs="仿宋_GB2312"/>
          <w:kern w:val="2"/>
          <w:sz w:val="32"/>
          <w:szCs w:val="32"/>
          <w:lang w:val="en-US" w:eastAsia="zh-CN" w:bidi="ar"/>
        </w:rPr>
        <w:t>（一）道路测试车辆、示范应用车辆与安全性自我声明及其相关材料不符的；</w:t>
      </w:r>
    </w:p>
    <w:p w14:paraId="1F4B4970">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Times New Roman Regular" w:eastAsia="仿宋_GB2312" w:cs="仿宋_GB2312"/>
          <w:kern w:val="2"/>
          <w:sz w:val="32"/>
          <w:szCs w:val="32"/>
          <w:lang w:val="en-US" w:eastAsia="zh-CN" w:bidi="ar"/>
        </w:rPr>
      </w:pPr>
      <w:r>
        <w:rPr>
          <w:rFonts w:hint="eastAsia" w:ascii="仿宋_GB2312" w:hAnsi="Times New Roman Regular" w:eastAsia="仿宋_GB2312" w:cs="仿宋_GB2312"/>
          <w:kern w:val="2"/>
          <w:sz w:val="32"/>
          <w:szCs w:val="32"/>
          <w:lang w:val="en-US" w:eastAsia="zh-CN" w:bidi="ar"/>
        </w:rPr>
        <w:t>（二）道路测试、示范应用临时行驶车号牌到期或者被撤销的；</w:t>
      </w:r>
    </w:p>
    <w:p w14:paraId="48993B9E">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Times New Roman Regular" w:eastAsia="仿宋_GB2312" w:cs="仿宋_GB2312"/>
          <w:kern w:val="2"/>
          <w:sz w:val="32"/>
          <w:szCs w:val="32"/>
          <w:lang w:val="en-US" w:eastAsia="zh-CN" w:bidi="ar"/>
        </w:rPr>
      </w:pPr>
      <w:r>
        <w:rPr>
          <w:rFonts w:hint="eastAsia" w:ascii="仿宋_GB2312" w:hAnsi="Times New Roman Regular" w:eastAsia="仿宋_GB2312" w:cs="仿宋_GB2312"/>
          <w:kern w:val="2"/>
          <w:sz w:val="32"/>
          <w:szCs w:val="32"/>
          <w:lang w:val="en-US" w:eastAsia="zh-CN" w:bidi="ar"/>
        </w:rPr>
        <w:t>（三）市级政府相关主管部门认为道路测试或示范应用活动具有重大安全风险的；</w:t>
      </w:r>
    </w:p>
    <w:p w14:paraId="0D58D1C1">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Times New Roman Regular" w:eastAsia="仿宋_GB2312" w:cs="仿宋_GB2312"/>
          <w:kern w:val="2"/>
          <w:sz w:val="32"/>
          <w:szCs w:val="32"/>
          <w:lang w:val="en-US" w:eastAsia="zh-CN" w:bidi="ar"/>
        </w:rPr>
      </w:pPr>
      <w:r>
        <w:rPr>
          <w:rFonts w:hint="eastAsia" w:ascii="仿宋_GB2312" w:hAnsi="Times New Roman Regular" w:eastAsia="仿宋_GB2312" w:cs="仿宋_GB2312"/>
          <w:kern w:val="2"/>
          <w:sz w:val="32"/>
          <w:szCs w:val="32"/>
          <w:lang w:val="en-US" w:eastAsia="zh-CN" w:bidi="ar"/>
        </w:rPr>
        <w:t>（四）道路测试车辆、示范应用车辆有违反交通信号灯通行、逆行或者依照道路交通安全法律法规可以处暂扣、吊销机动车驾驶证或拘留处罚等的严重交通违法行为的；</w:t>
      </w:r>
    </w:p>
    <w:p w14:paraId="2453F5DF">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Times New Roman Regular" w:eastAsia="仿宋_GB2312" w:cs="仿宋_GB2312"/>
          <w:kern w:val="2"/>
          <w:sz w:val="32"/>
          <w:szCs w:val="32"/>
          <w:lang w:val="en-US" w:eastAsia="zh-CN" w:bidi="ar"/>
        </w:rPr>
      </w:pPr>
      <w:r>
        <w:rPr>
          <w:rFonts w:hint="eastAsia" w:ascii="仿宋_GB2312" w:hAnsi="Times New Roman Regular" w:eastAsia="仿宋_GB2312" w:cs="仿宋_GB2312"/>
          <w:kern w:val="2"/>
          <w:sz w:val="32"/>
          <w:szCs w:val="32"/>
          <w:lang w:val="en-US" w:eastAsia="zh-CN" w:bidi="ar"/>
        </w:rPr>
        <w:t>（五）发生交通事故造成人员重伤、死亡或车辆毁损等严重情形的，但道路测试和示范应用车辆无责任时除外。</w:t>
      </w:r>
    </w:p>
    <w:p w14:paraId="7E04292B">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无驾驶人测试或应用主体按要求开展整改工作，完成整改并提交整改报告，由第三方管理机构对整改情况进行评估并经区工信局、市公安局相城分局及区交通局确认通过后，方可恢复相关创新应用活动。不按期整改的视情节严重程度，采取对无驾驶人测试或示范应用主体取消资格或终止无驾驶人测试或示范应用主体的相关活动。</w:t>
      </w:r>
    </w:p>
    <w:p w14:paraId="74E5F21B">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黑体" w:cs="Times New Roman Regular"/>
          <w:kern w:val="2"/>
          <w:sz w:val="32"/>
          <w:szCs w:val="32"/>
        </w:rPr>
      </w:pPr>
      <w:r>
        <w:rPr>
          <w:rFonts w:hint="default" w:ascii="Times New Roman Regular" w:hAnsi="Times New Roman Regular" w:eastAsia="黑体" w:cs="Times New Roman Regular"/>
          <w:kern w:val="2"/>
          <w:sz w:val="32"/>
          <w:szCs w:val="32"/>
          <w:lang w:val="en-US" w:eastAsia="zh-CN" w:bidi="ar"/>
        </w:rPr>
        <w:t xml:space="preserve"> </w:t>
      </w:r>
    </w:p>
    <w:p w14:paraId="224AD51A">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第六章</w:t>
      </w:r>
      <w:r>
        <w:rPr>
          <w:rFonts w:hint="default" w:ascii="Times New Roman Regular" w:hAnsi="Times New Roman Regular" w:eastAsia="黑体" w:cs="Times New Roman Regular"/>
          <w:kern w:val="2"/>
          <w:sz w:val="32"/>
          <w:szCs w:val="32"/>
          <w:lang w:val="en-US" w:eastAsia="zh-CN" w:bidi="ar"/>
        </w:rPr>
        <w:t xml:space="preserve">  </w:t>
      </w:r>
      <w:r>
        <w:rPr>
          <w:rFonts w:hint="eastAsia" w:ascii="黑体" w:hAnsi="宋体" w:eastAsia="黑体" w:cs="黑体"/>
          <w:kern w:val="2"/>
          <w:sz w:val="32"/>
          <w:szCs w:val="32"/>
          <w:lang w:val="en-US" w:eastAsia="zh-CN" w:bidi="ar"/>
        </w:rPr>
        <w:t>附则</w:t>
      </w:r>
    </w:p>
    <w:p w14:paraId="36347851">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黑体" w:hAnsi="宋体" w:eastAsia="黑体" w:cs="黑体"/>
          <w:kern w:val="2"/>
          <w:sz w:val="32"/>
          <w:szCs w:val="32"/>
          <w:lang w:val="en-US" w:eastAsia="zh-CN" w:bidi="ar"/>
        </w:rPr>
        <w:t>第三十四条</w:t>
      </w:r>
      <w:r>
        <w:rPr>
          <w:rFonts w:hint="default" w:ascii="Times New Roman Regular" w:hAnsi="Times New Roman Regular" w:eastAsia="黑体" w:cs="Times New Roman Regular"/>
          <w:kern w:val="2"/>
          <w:sz w:val="32"/>
          <w:szCs w:val="32"/>
          <w:lang w:val="en-US" w:eastAsia="zh-CN" w:bidi="ar"/>
        </w:rPr>
        <w:t xml:space="preserve"> </w:t>
      </w:r>
      <w:r>
        <w:rPr>
          <w:rFonts w:hint="eastAsia" w:ascii="仿宋_GB2312" w:hAnsi="Times New Roman Regular" w:eastAsia="仿宋_GB2312" w:cs="仿宋_GB2312"/>
          <w:kern w:val="2"/>
          <w:sz w:val="32"/>
          <w:szCs w:val="32"/>
          <w:lang w:val="en-US" w:eastAsia="zh-CN" w:bidi="ar"/>
        </w:rPr>
        <w:t>本实施细则由苏州市相城区工信局负责解释，具体解释工作由苏州市相城区工信局、苏州市公安局相城分局、苏州市相城区交通局共同承担。</w:t>
      </w:r>
    </w:p>
    <w:p w14:paraId="53533CA0">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第三十五条</w:t>
      </w:r>
      <w:r>
        <w:rPr>
          <w:rFonts w:hint="default" w:ascii="Times New Roman Regular" w:hAnsi="Times New Roman Regular" w:eastAsia="仿宋_GB2312" w:cs="Times New Roman Regular"/>
          <w:kern w:val="2"/>
          <w:sz w:val="32"/>
          <w:szCs w:val="32"/>
          <w:lang w:val="en-US" w:eastAsia="zh-CN" w:bidi="ar"/>
        </w:rPr>
        <w:t xml:space="preserve"> 本实施细则自2026年1月15日起施行，有效期至2029年1月14日</w:t>
      </w:r>
      <w:r>
        <w:rPr>
          <w:rFonts w:hint="eastAsia" w:ascii="仿宋_GB2312" w:hAnsi="Times New Roman Regular" w:eastAsia="仿宋_GB2312" w:cs="仿宋_GB2312"/>
          <w:kern w:val="2"/>
          <w:sz w:val="32"/>
          <w:szCs w:val="32"/>
          <w:lang w:val="en-US" w:eastAsia="zh-CN" w:bidi="ar"/>
        </w:rPr>
        <w:t>。</w:t>
      </w:r>
    </w:p>
    <w:p w14:paraId="6B0E3D3C">
      <w:pPr>
        <w:rPr>
          <w:rFonts w:hint="default" w:ascii="Times New Roman Regular" w:hAnsi="Times New Roman Regular" w:eastAsia="仿宋_GB2312" w:cs="Times New Roman Regular"/>
          <w:kern w:val="2"/>
          <w:sz w:val="32"/>
          <w:szCs w:val="32"/>
        </w:rPr>
        <w:sectPr>
          <w:footerReference r:id="rId3" w:type="default"/>
          <w:pgSz w:w="11906" w:h="16838"/>
          <w:pgMar w:top="2098" w:right="1474" w:bottom="1984" w:left="1587" w:header="851" w:footer="992" w:gutter="0"/>
          <w:pgNumType w:fmt="decimal"/>
          <w:cols w:space="425" w:num="1"/>
          <w:docGrid w:type="lines" w:linePitch="312" w:charSpace="0"/>
        </w:sectPr>
      </w:pPr>
    </w:p>
    <w:p w14:paraId="79205A92">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附件</w:t>
      </w:r>
      <w:r>
        <w:rPr>
          <w:rFonts w:hint="default" w:ascii="Times New Roman Regular" w:hAnsi="Times New Roman Regular" w:eastAsia="黑体" w:cs="Times New Roman Regular"/>
          <w:kern w:val="2"/>
          <w:sz w:val="32"/>
          <w:szCs w:val="32"/>
          <w:lang w:val="en-US" w:eastAsia="zh-CN" w:bidi="ar"/>
        </w:rPr>
        <w:t>1</w:t>
      </w:r>
    </w:p>
    <w:p w14:paraId="1B171E50">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6AA3A86A">
      <w:pPr>
        <w:keepNext w:val="0"/>
        <w:keepLines w:val="0"/>
        <w:widowControl w:val="0"/>
        <w:suppressLineNumbers w:val="0"/>
        <w:spacing w:before="0" w:beforeAutospacing="0" w:after="0" w:afterAutospacing="0" w:line="560" w:lineRule="exact"/>
        <w:ind w:left="0" w:right="0" w:firstLine="640" w:firstLineChars="200"/>
        <w:jc w:val="right"/>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20XX </w:t>
      </w:r>
      <w:r>
        <w:rPr>
          <w:rFonts w:hint="eastAsia" w:ascii="仿宋_GB2312" w:hAnsi="Times New Roman Regular" w:eastAsia="仿宋_GB2312" w:cs="仿宋_GB2312"/>
          <w:kern w:val="2"/>
          <w:sz w:val="32"/>
          <w:szCs w:val="32"/>
          <w:lang w:val="en-US" w:eastAsia="zh-CN" w:bidi="ar"/>
        </w:rPr>
        <w:t xml:space="preserve">年第 </w:t>
      </w:r>
      <w:r>
        <w:rPr>
          <w:rFonts w:hint="default" w:ascii="Times New Roman Regular" w:hAnsi="Times New Roman Regular" w:eastAsia="Times New Roman Regular" w:cs="Times New Roman Regular"/>
          <w:kern w:val="2"/>
          <w:sz w:val="32"/>
          <w:szCs w:val="32"/>
          <w:lang w:val="en-US" w:eastAsia="zh-CN" w:bidi="ar"/>
        </w:rPr>
        <w:t xml:space="preserve">XXX </w:t>
      </w:r>
      <w:r>
        <w:rPr>
          <w:rFonts w:hint="eastAsia" w:ascii="仿宋_GB2312" w:hAnsi="Times New Roman Regular" w:eastAsia="仿宋_GB2312" w:cs="仿宋_GB2312"/>
          <w:kern w:val="2"/>
          <w:sz w:val="32"/>
          <w:szCs w:val="32"/>
          <w:lang w:val="en-US" w:eastAsia="zh-CN" w:bidi="ar"/>
        </w:rPr>
        <w:t>号</w:t>
      </w:r>
    </w:p>
    <w:p w14:paraId="0D088B17">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0F56FA52">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宋体" w:cs="Times New Roman Regular"/>
          <w:kern w:val="2"/>
          <w:sz w:val="21"/>
          <w:szCs w:val="21"/>
        </w:rPr>
      </w:pPr>
      <w:r>
        <w:rPr>
          <w:rFonts w:hint="eastAsia" w:ascii="方正小标宋简体" w:hAnsi="方正小标宋简体" w:eastAsia="方正小标宋简体" w:cs="方正小标宋简体"/>
          <w:kern w:val="2"/>
          <w:sz w:val="44"/>
          <w:szCs w:val="44"/>
          <w:lang w:val="en-US" w:eastAsia="zh-CN" w:bidi="ar"/>
        </w:rPr>
        <w:t>无驾驶人测试安全性自我声明</w:t>
      </w:r>
    </w:p>
    <w:p w14:paraId="13943B2F">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1136DEDB">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本单位（无驾驶人测试主体名称）因业务需要，于苏州市相城区开展智能网联汽车无驾驶人测试，在测试期间将严格按照《无驾驶人测试基本信息》（见背面）的内容，遵守《苏州市相城区智能网联汽车无驾驶人创新应用管理实施细则（试行）》及道路交通安全法律法规的有关要求，并为安全有序开展无驾驶人测试活动提供必要的保障。</w:t>
      </w:r>
    </w:p>
    <w:p w14:paraId="6B5A8A26">
      <w:pPr>
        <w:keepNext w:val="0"/>
        <w:keepLines w:val="0"/>
        <w:widowControl w:val="0"/>
        <w:suppressLineNumbers w:val="0"/>
        <w:spacing w:before="0" w:beforeAutospacing="0" w:after="0" w:afterAutospacing="0"/>
        <w:ind w:left="0" w:right="0"/>
        <w:jc w:val="both"/>
        <w:rPr>
          <w:rFonts w:hint="default" w:ascii="Times New Roman Regular" w:hAnsi="Times New Roman Regular" w:eastAsia="仿宋" w:cs="Times New Roman Regular"/>
          <w:kern w:val="2"/>
          <w:sz w:val="28"/>
          <w:szCs w:val="28"/>
        </w:rPr>
      </w:pPr>
      <w:r>
        <w:rPr>
          <w:rFonts w:hint="default" w:ascii="Times New Roman Regular" w:hAnsi="Times New Roman Regular" w:eastAsia="仿宋" w:cs="Times New Roman Regular"/>
          <w:kern w:val="2"/>
          <w:sz w:val="28"/>
          <w:szCs w:val="28"/>
          <w:lang w:val="en-US" w:eastAsia="zh-CN" w:bidi="ar"/>
        </w:rPr>
        <w:t xml:space="preserve"> </w:t>
      </w:r>
    </w:p>
    <w:p w14:paraId="001C9BF8">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28530FD5">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184AD0BD">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19338AD1">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 </w:t>
      </w:r>
    </w:p>
    <w:p w14:paraId="1FD7F740">
      <w:pPr>
        <w:keepNext w:val="0"/>
        <w:keepLines w:val="0"/>
        <w:widowControl w:val="0"/>
        <w:suppressLineNumbers w:val="0"/>
        <w:tabs>
          <w:tab w:val="left" w:pos="587"/>
        </w:tabs>
        <w:spacing w:before="0" w:beforeAutospacing="0" w:after="0" w:afterAutospacing="0" w:line="560" w:lineRule="exact"/>
        <w:ind w:left="0" w:right="0" w:firstLine="640" w:firstLineChars="200"/>
        <w:jc w:val="right"/>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ab/>
      </w:r>
      <w:r>
        <w:rPr>
          <w:rFonts w:hint="eastAsia" w:ascii="仿宋_GB2312" w:hAnsi="Times New Roman Regular" w:eastAsia="仿宋_GB2312" w:cs="仿宋_GB2312"/>
          <w:kern w:val="2"/>
          <w:sz w:val="32"/>
          <w:szCs w:val="32"/>
          <w:lang w:val="en-US" w:eastAsia="zh-CN" w:bidi="ar"/>
        </w:rPr>
        <w:t>（无驾驶人测试主体单位法人签章）</w:t>
      </w:r>
    </w:p>
    <w:p w14:paraId="5572897B">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仿宋_GB2312" w:cs="Times New Roman Regular"/>
          <w:kern w:val="2"/>
          <w:sz w:val="30"/>
          <w:szCs w:val="30"/>
        </w:rPr>
      </w:pPr>
      <w:r>
        <w:rPr>
          <w:rFonts w:hint="default" w:ascii="Times New Roman Regular" w:hAnsi="Times New Roman Regular" w:eastAsia="仿宋_GB2312" w:cs="Times New Roman Regular"/>
          <w:kern w:val="2"/>
          <w:sz w:val="30"/>
          <w:szCs w:val="30"/>
          <w:lang w:val="en-US" w:eastAsia="zh-CN" w:bidi="ar"/>
        </w:rPr>
        <w:t xml:space="preserve"> </w:t>
      </w:r>
    </w:p>
    <w:p w14:paraId="0A3F0B48">
      <w:pPr>
        <w:keepNext w:val="0"/>
        <w:keepLines w:val="0"/>
        <w:widowControl w:val="0"/>
        <w:suppressLineNumbers w:val="0"/>
        <w:spacing w:before="0" w:beforeAutospacing="0" w:after="0" w:afterAutospacing="0" w:line="560" w:lineRule="exact"/>
        <w:ind w:left="0" w:right="0" w:firstLine="600" w:firstLineChars="200"/>
        <w:jc w:val="right"/>
        <w:rPr>
          <w:rFonts w:hint="default" w:ascii="Times New Roman Regular" w:hAnsi="Times New Roman Regular" w:eastAsia="仿宋_GB2312" w:cs="Times New Roman Regular"/>
          <w:kern w:val="2"/>
          <w:sz w:val="30"/>
          <w:szCs w:val="30"/>
        </w:rPr>
      </w:pPr>
      <w:r>
        <w:rPr>
          <w:rFonts w:hint="eastAsia" w:ascii="仿宋_GB2312" w:hAnsi="Times New Roman Regular" w:eastAsia="仿宋_GB2312" w:cs="仿宋_GB2312"/>
          <w:kern w:val="2"/>
          <w:sz w:val="30"/>
          <w:szCs w:val="30"/>
          <w:lang w:val="en-US" w:eastAsia="zh-CN" w:bidi="ar"/>
        </w:rPr>
        <w:t>年</w:t>
      </w:r>
      <w:r>
        <w:rPr>
          <w:rFonts w:hint="default" w:ascii="Times New Roman Regular" w:hAnsi="Times New Roman Regular" w:eastAsia="仿宋_GB2312" w:cs="Times New Roman Regular"/>
          <w:kern w:val="2"/>
          <w:sz w:val="30"/>
          <w:szCs w:val="30"/>
          <w:lang w:val="en-US" w:eastAsia="zh-CN" w:bidi="ar"/>
        </w:rPr>
        <w:t xml:space="preserve">   </w:t>
      </w:r>
      <w:r>
        <w:rPr>
          <w:rFonts w:hint="eastAsia" w:ascii="仿宋_GB2312" w:hAnsi="Times New Roman Regular" w:eastAsia="仿宋_GB2312" w:cs="仿宋_GB2312"/>
          <w:kern w:val="2"/>
          <w:sz w:val="30"/>
          <w:szCs w:val="30"/>
          <w:lang w:val="en-US" w:eastAsia="zh-CN" w:bidi="ar"/>
        </w:rPr>
        <w:t>月</w:t>
      </w:r>
      <w:r>
        <w:rPr>
          <w:rFonts w:hint="default" w:ascii="Times New Roman Regular" w:hAnsi="Times New Roman Regular" w:eastAsia="仿宋_GB2312" w:cs="Times New Roman Regular"/>
          <w:kern w:val="2"/>
          <w:sz w:val="30"/>
          <w:szCs w:val="30"/>
          <w:lang w:val="en-US" w:eastAsia="zh-CN" w:bidi="ar"/>
        </w:rPr>
        <w:t xml:space="preserve">   </w:t>
      </w:r>
      <w:r>
        <w:rPr>
          <w:rFonts w:hint="eastAsia" w:ascii="仿宋_GB2312" w:hAnsi="Times New Roman Regular" w:eastAsia="仿宋_GB2312" w:cs="仿宋_GB2312"/>
          <w:kern w:val="2"/>
          <w:sz w:val="30"/>
          <w:szCs w:val="30"/>
          <w:lang w:val="en-US" w:eastAsia="zh-CN" w:bidi="ar"/>
        </w:rPr>
        <w:t>日</w:t>
      </w:r>
    </w:p>
    <w:p w14:paraId="7EEC78CB">
      <w:pPr>
        <w:rPr>
          <w:rFonts w:hint="default" w:ascii="Times New Roman Regular" w:hAnsi="Times New Roman Regular" w:eastAsia="仿宋_GB2312" w:cs="Times New Roman Regular"/>
          <w:kern w:val="2"/>
          <w:sz w:val="32"/>
          <w:szCs w:val="32"/>
        </w:rPr>
        <w:sectPr>
          <w:pgSz w:w="11907" w:h="16839"/>
          <w:pgMar w:top="2098" w:right="1474" w:bottom="1984" w:left="1587" w:header="850" w:footer="992" w:gutter="0"/>
          <w:pgNumType w:fmt="decimal"/>
          <w:cols w:space="425" w:num="1"/>
          <w:docGrid w:type="lines" w:linePitch="286" w:charSpace="0"/>
        </w:sectPr>
      </w:pPr>
    </w:p>
    <w:p w14:paraId="0BA07525">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背面：</w:t>
      </w:r>
    </w:p>
    <w:p w14:paraId="733164BB">
      <w:pPr>
        <w:keepNext w:val="0"/>
        <w:keepLines w:val="0"/>
        <w:widowControl w:val="0"/>
        <w:suppressLineNumbers w:val="0"/>
        <w:spacing w:before="0" w:beforeAutospacing="0" w:after="0" w:afterAutospacing="0" w:line="560" w:lineRule="exact"/>
        <w:ind w:left="0" w:right="0"/>
        <w:jc w:val="center"/>
        <w:rPr>
          <w:rFonts w:hint="default"/>
        </w:rPr>
      </w:pPr>
      <w:r>
        <w:rPr>
          <w:rFonts w:hint="eastAsia" w:ascii="方正小标宋简体" w:hAnsi="方正小标宋简体" w:eastAsia="方正小标宋简体" w:cs="方正小标宋简体"/>
          <w:kern w:val="2"/>
          <w:sz w:val="44"/>
          <w:szCs w:val="44"/>
          <w:lang w:val="en-US" w:eastAsia="zh-CN" w:bidi="ar"/>
        </w:rPr>
        <w:t>无驾驶人测试基本信息</w:t>
      </w:r>
    </w:p>
    <w:tbl>
      <w:tblPr>
        <w:tblStyle w:val="11"/>
        <w:tblW w:w="8080" w:type="dxa"/>
        <w:tblInd w:w="1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0" w:type="dxa"/>
          <w:left w:w="0" w:type="dxa"/>
          <w:bottom w:w="0" w:type="dxa"/>
          <w:right w:w="0" w:type="dxa"/>
        </w:tblCellMar>
      </w:tblPr>
      <w:tblGrid>
        <w:gridCol w:w="1981"/>
        <w:gridCol w:w="6099"/>
      </w:tblGrid>
      <w:tr w14:paraId="25F777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544"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00A69A8">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无驾驶人测试主体</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top"/>
          </w:tcPr>
          <w:p w14:paraId="46B88392">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p>
        </w:tc>
      </w:tr>
      <w:tr w14:paraId="048A1E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586"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48E3BB1B">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无驾驶人测试车辆</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0888F2A8">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（须依次列出车辆识别代号或唯一性编码）</w:t>
            </w:r>
          </w:p>
        </w:tc>
      </w:tr>
      <w:tr w14:paraId="39246C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510"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EA77D11">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无驾驶人测试驾驶人</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0FA7A8D">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（须依次列出无驾驶人测试驾驶人姓名及身份证号）</w:t>
            </w:r>
          </w:p>
        </w:tc>
      </w:tr>
      <w:tr w14:paraId="6CBB2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656"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4AAC9FC4">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无驾驶人测试时间</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7FBEABBF">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年</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月</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日</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至</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年</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月</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日</w:t>
            </w:r>
          </w:p>
        </w:tc>
      </w:tr>
      <w:tr w14:paraId="307F3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705"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0C9CF643">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无驾驶人测试路段或区域</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2617AE6F">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w:t>
            </w:r>
          </w:p>
        </w:tc>
      </w:tr>
      <w:tr w14:paraId="79161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706"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7463FE20">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转场路段</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59C17A2A">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（须列出车辆在自动驾驶无驾驶人测试路段间进行转场的路段）</w:t>
            </w:r>
          </w:p>
        </w:tc>
      </w:tr>
      <w:tr w14:paraId="564C85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710"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56951AF8">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无驾驶人测试项目</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1C553EE">
            <w:pPr>
              <w:keepNext w:val="0"/>
              <w:keepLines w:val="0"/>
              <w:widowControl w:val="0"/>
              <w:suppressLineNumbers w:val="0"/>
              <w:spacing w:before="0" w:beforeAutospacing="0" w:after="0" w:afterAutospacing="0" w:line="560" w:lineRule="exact"/>
              <w:ind w:left="0" w:right="0" w:firstLine="480" w:firstLineChars="20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w:t>
            </w:r>
          </w:p>
        </w:tc>
      </w:tr>
    </w:tbl>
    <w:p w14:paraId="3384715F">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附件</w:t>
      </w:r>
      <w:r>
        <w:rPr>
          <w:rFonts w:hint="default" w:ascii="Times New Roman Regular" w:hAnsi="Times New Roman Regular" w:eastAsia="黑体" w:cs="Times New Roman Regular"/>
          <w:kern w:val="2"/>
          <w:sz w:val="32"/>
          <w:szCs w:val="32"/>
          <w:lang w:val="en-US" w:eastAsia="zh-CN" w:bidi="ar"/>
        </w:rPr>
        <w:t>2</w:t>
      </w:r>
    </w:p>
    <w:p w14:paraId="38536885">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4E5B9686">
      <w:pPr>
        <w:keepNext w:val="0"/>
        <w:keepLines w:val="0"/>
        <w:widowControl w:val="0"/>
        <w:suppressLineNumbers w:val="0"/>
        <w:spacing w:before="0" w:beforeAutospacing="0" w:after="0" w:afterAutospacing="0" w:line="560" w:lineRule="exact"/>
        <w:ind w:left="0" w:right="0" w:firstLine="640" w:firstLineChars="200"/>
        <w:jc w:val="right"/>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20XX </w:t>
      </w:r>
      <w:r>
        <w:rPr>
          <w:rFonts w:hint="eastAsia" w:ascii="仿宋_GB2312" w:hAnsi="Times New Roman Regular" w:eastAsia="仿宋_GB2312" w:cs="仿宋_GB2312"/>
          <w:kern w:val="2"/>
          <w:sz w:val="32"/>
          <w:szCs w:val="32"/>
          <w:lang w:val="en-US" w:eastAsia="zh-CN" w:bidi="ar"/>
        </w:rPr>
        <w:t xml:space="preserve">年第 </w:t>
      </w:r>
      <w:r>
        <w:rPr>
          <w:rFonts w:hint="default" w:ascii="Times New Roman Regular" w:hAnsi="Times New Roman Regular" w:eastAsia="Times New Roman Regular" w:cs="Times New Roman Regular"/>
          <w:kern w:val="2"/>
          <w:sz w:val="32"/>
          <w:szCs w:val="32"/>
          <w:lang w:val="en-US" w:eastAsia="zh-CN" w:bidi="ar"/>
        </w:rPr>
        <w:t xml:space="preserve">XXX </w:t>
      </w:r>
      <w:r>
        <w:rPr>
          <w:rFonts w:hint="eastAsia" w:ascii="仿宋_GB2312" w:hAnsi="Times New Roman Regular" w:eastAsia="仿宋_GB2312" w:cs="仿宋_GB2312"/>
          <w:kern w:val="2"/>
          <w:sz w:val="32"/>
          <w:szCs w:val="32"/>
          <w:lang w:val="en-US" w:eastAsia="zh-CN" w:bidi="ar"/>
        </w:rPr>
        <w:t>号</w:t>
      </w:r>
    </w:p>
    <w:p w14:paraId="3C9C11DF">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73308501">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宋体" w:cs="Times New Roman Regular"/>
          <w:kern w:val="2"/>
          <w:sz w:val="21"/>
          <w:szCs w:val="21"/>
        </w:rPr>
      </w:pPr>
      <w:r>
        <w:rPr>
          <w:rFonts w:hint="eastAsia" w:ascii="方正小标宋简体" w:hAnsi="方正小标宋简体" w:eastAsia="方正小标宋简体" w:cs="方正小标宋简体"/>
          <w:kern w:val="2"/>
          <w:sz w:val="44"/>
          <w:szCs w:val="44"/>
          <w:lang w:val="en-US" w:eastAsia="zh-CN" w:bidi="ar"/>
        </w:rPr>
        <w:t>无驾驶人示范应用安全性自我声明</w:t>
      </w:r>
    </w:p>
    <w:p w14:paraId="5C62B935">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409CFA18">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本单位（无驾驶人示范应用主体名称）因业务需要，于苏州市相城区开展智能网联汽车无驾驶人示范应用，在应用期间将严格按照《无驾驶人示范应用基本信息》（见背面）的内容，遵守《苏州市相城区智能网联汽车无驾驶人创新应用管理实施细则（试行）》及道路交通安全法律法规的有关要求，并为安全有序开展无驾驶人示范应用活动提供必要的保障。</w:t>
      </w:r>
    </w:p>
    <w:p w14:paraId="51EDF26E">
      <w:pPr>
        <w:keepNext w:val="0"/>
        <w:keepLines w:val="0"/>
        <w:widowControl w:val="0"/>
        <w:suppressLineNumbers w:val="0"/>
        <w:spacing w:before="0" w:beforeAutospacing="0" w:after="0" w:afterAutospacing="0"/>
        <w:ind w:left="0" w:right="0"/>
        <w:jc w:val="both"/>
        <w:rPr>
          <w:rFonts w:hint="default" w:ascii="Times New Roman Regular" w:hAnsi="Times New Roman Regular" w:eastAsia="仿宋" w:cs="Times New Roman Regular"/>
          <w:kern w:val="2"/>
          <w:sz w:val="28"/>
          <w:szCs w:val="28"/>
        </w:rPr>
      </w:pPr>
      <w:r>
        <w:rPr>
          <w:rFonts w:hint="default" w:ascii="Times New Roman Regular" w:hAnsi="Times New Roman Regular" w:eastAsia="仿宋" w:cs="Times New Roman Regular"/>
          <w:kern w:val="2"/>
          <w:sz w:val="28"/>
          <w:szCs w:val="28"/>
          <w:lang w:val="en-US" w:eastAsia="zh-CN" w:bidi="ar"/>
        </w:rPr>
        <w:t xml:space="preserve"> </w:t>
      </w:r>
    </w:p>
    <w:p w14:paraId="50572AB9">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7CCD853C">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0F41102D">
      <w:pPr>
        <w:keepNext w:val="0"/>
        <w:keepLines w:val="0"/>
        <w:widowControl w:val="0"/>
        <w:suppressLineNumbers w:val="0"/>
        <w:spacing w:before="0" w:beforeAutospacing="0" w:after="0" w:afterAutospacing="0" w:line="560" w:lineRule="exact"/>
        <w:ind w:left="0" w:right="0" w:firstLine="420" w:firstLineChars="200"/>
        <w:jc w:val="both"/>
        <w:rPr>
          <w:rFonts w:hint="default" w:ascii="Times New Roman Regular" w:hAnsi="Times New Roman Regular" w:eastAsia="宋体" w:cs="Times New Roman Regular"/>
          <w:kern w:val="2"/>
          <w:sz w:val="21"/>
          <w:szCs w:val="21"/>
        </w:rPr>
      </w:pPr>
      <w:r>
        <w:rPr>
          <w:rFonts w:hint="default" w:ascii="Times New Roman Regular" w:hAnsi="Times New Roman Regular" w:eastAsia="宋体" w:cs="Times New Roman Regular"/>
          <w:kern w:val="2"/>
          <w:sz w:val="21"/>
          <w:szCs w:val="21"/>
          <w:lang w:val="en-US" w:eastAsia="zh-CN" w:bidi="ar"/>
        </w:rPr>
        <w:t xml:space="preserve"> </w:t>
      </w:r>
    </w:p>
    <w:p w14:paraId="33FC9DDD">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 </w:t>
      </w:r>
    </w:p>
    <w:p w14:paraId="55691949">
      <w:pPr>
        <w:keepNext w:val="0"/>
        <w:keepLines w:val="0"/>
        <w:widowControl w:val="0"/>
        <w:suppressLineNumbers w:val="0"/>
        <w:tabs>
          <w:tab w:val="left" w:pos="587"/>
        </w:tabs>
        <w:spacing w:before="0" w:beforeAutospacing="0" w:after="0" w:afterAutospacing="0" w:line="560" w:lineRule="exact"/>
        <w:ind w:left="0" w:right="0" w:firstLine="640" w:firstLineChars="200"/>
        <w:jc w:val="right"/>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ab/>
      </w:r>
      <w:r>
        <w:rPr>
          <w:rFonts w:hint="eastAsia" w:ascii="仿宋_GB2312" w:hAnsi="Times New Roman Regular" w:eastAsia="仿宋_GB2312" w:cs="仿宋_GB2312"/>
          <w:kern w:val="2"/>
          <w:sz w:val="32"/>
          <w:szCs w:val="32"/>
          <w:lang w:val="en-US" w:eastAsia="zh-CN" w:bidi="ar"/>
        </w:rPr>
        <w:t>（无驾驶人示范应用主体单位法人签章）</w:t>
      </w:r>
    </w:p>
    <w:p w14:paraId="58B4B461">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仿宋_GB2312" w:cs="Times New Roman Regular"/>
          <w:kern w:val="2"/>
          <w:sz w:val="30"/>
          <w:szCs w:val="30"/>
        </w:rPr>
      </w:pPr>
      <w:r>
        <w:rPr>
          <w:rFonts w:hint="default" w:ascii="Times New Roman Regular" w:hAnsi="Times New Roman Regular" w:eastAsia="仿宋_GB2312" w:cs="Times New Roman Regular"/>
          <w:kern w:val="2"/>
          <w:sz w:val="30"/>
          <w:szCs w:val="30"/>
          <w:lang w:val="en-US" w:eastAsia="zh-CN" w:bidi="ar"/>
        </w:rPr>
        <w:t xml:space="preserve"> </w:t>
      </w:r>
    </w:p>
    <w:p w14:paraId="5175F1EC">
      <w:pPr>
        <w:keepNext w:val="0"/>
        <w:keepLines w:val="0"/>
        <w:widowControl w:val="0"/>
        <w:suppressLineNumbers w:val="0"/>
        <w:spacing w:before="0" w:beforeAutospacing="0" w:after="0" w:afterAutospacing="0" w:line="560" w:lineRule="exact"/>
        <w:ind w:left="0" w:right="0" w:firstLine="600" w:firstLineChars="200"/>
        <w:jc w:val="right"/>
        <w:rPr>
          <w:rFonts w:hint="default" w:ascii="Times New Roman Regular" w:hAnsi="Times New Roman Regular" w:eastAsia="仿宋_GB2312" w:cs="Times New Roman Regular"/>
          <w:kern w:val="2"/>
          <w:sz w:val="30"/>
          <w:szCs w:val="30"/>
        </w:rPr>
      </w:pPr>
      <w:r>
        <w:rPr>
          <w:rFonts w:hint="eastAsia" w:ascii="仿宋_GB2312" w:hAnsi="Times New Roman Regular" w:eastAsia="仿宋_GB2312" w:cs="仿宋_GB2312"/>
          <w:kern w:val="2"/>
          <w:sz w:val="30"/>
          <w:szCs w:val="30"/>
          <w:lang w:val="en-US" w:eastAsia="zh-CN" w:bidi="ar"/>
        </w:rPr>
        <w:t>年</w:t>
      </w:r>
      <w:r>
        <w:rPr>
          <w:rFonts w:hint="default" w:ascii="Times New Roman Regular" w:hAnsi="Times New Roman Regular" w:eastAsia="仿宋_GB2312" w:cs="Times New Roman Regular"/>
          <w:kern w:val="2"/>
          <w:sz w:val="30"/>
          <w:szCs w:val="30"/>
          <w:lang w:val="en-US" w:eastAsia="zh-CN" w:bidi="ar"/>
        </w:rPr>
        <w:t xml:space="preserve">   </w:t>
      </w:r>
      <w:r>
        <w:rPr>
          <w:rFonts w:hint="eastAsia" w:ascii="仿宋_GB2312" w:hAnsi="Times New Roman Regular" w:eastAsia="仿宋_GB2312" w:cs="仿宋_GB2312"/>
          <w:kern w:val="2"/>
          <w:sz w:val="30"/>
          <w:szCs w:val="30"/>
          <w:lang w:val="en-US" w:eastAsia="zh-CN" w:bidi="ar"/>
        </w:rPr>
        <w:t>月</w:t>
      </w:r>
      <w:r>
        <w:rPr>
          <w:rFonts w:hint="default" w:ascii="Times New Roman Regular" w:hAnsi="Times New Roman Regular" w:eastAsia="仿宋_GB2312" w:cs="Times New Roman Regular"/>
          <w:kern w:val="2"/>
          <w:sz w:val="30"/>
          <w:szCs w:val="30"/>
          <w:lang w:val="en-US" w:eastAsia="zh-CN" w:bidi="ar"/>
        </w:rPr>
        <w:t xml:space="preserve">   </w:t>
      </w:r>
      <w:r>
        <w:rPr>
          <w:rFonts w:hint="eastAsia" w:ascii="仿宋_GB2312" w:hAnsi="Times New Roman Regular" w:eastAsia="仿宋_GB2312" w:cs="仿宋_GB2312"/>
          <w:kern w:val="2"/>
          <w:sz w:val="30"/>
          <w:szCs w:val="30"/>
          <w:lang w:val="en-US" w:eastAsia="zh-CN" w:bidi="ar"/>
        </w:rPr>
        <w:t>日</w:t>
      </w:r>
    </w:p>
    <w:p w14:paraId="53821BAB">
      <w:pPr>
        <w:rPr>
          <w:rFonts w:hint="default" w:ascii="Times New Roman Regular" w:hAnsi="Times New Roman Regular" w:eastAsia="仿宋_GB2312" w:cs="Times New Roman Regular"/>
          <w:kern w:val="2"/>
          <w:sz w:val="32"/>
          <w:szCs w:val="32"/>
        </w:rPr>
        <w:sectPr>
          <w:pgSz w:w="11907" w:h="16839"/>
          <w:pgMar w:top="2098" w:right="1474" w:bottom="1984" w:left="1587" w:header="850" w:footer="992" w:gutter="0"/>
          <w:pgNumType w:fmt="decimal"/>
          <w:cols w:space="425" w:num="1"/>
          <w:docGrid w:type="lines" w:linePitch="286" w:charSpace="0"/>
        </w:sectPr>
      </w:pPr>
    </w:p>
    <w:p w14:paraId="7D579F33">
      <w:pPr>
        <w:keepNext w:val="0"/>
        <w:keepLines w:val="0"/>
        <w:widowControl w:val="0"/>
        <w:suppressLineNumbers w:val="0"/>
        <w:spacing w:before="0" w:beforeAutospacing="0" w:after="0" w:afterAutospacing="0" w:line="560" w:lineRule="exact"/>
        <w:ind w:left="0" w:right="0"/>
        <w:jc w:val="left"/>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背面：</w:t>
      </w:r>
    </w:p>
    <w:p w14:paraId="3D554ACA">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宋体" w:cs="Times New Roman Regular"/>
          <w:kern w:val="2"/>
          <w:sz w:val="21"/>
          <w:szCs w:val="21"/>
        </w:rPr>
      </w:pPr>
      <w:r>
        <w:rPr>
          <w:rFonts w:hint="eastAsia" w:ascii="方正小标宋简体" w:hAnsi="方正小标宋简体" w:eastAsia="方正小标宋简体" w:cs="方正小标宋简体"/>
          <w:kern w:val="2"/>
          <w:sz w:val="44"/>
          <w:szCs w:val="44"/>
          <w:lang w:val="en-US" w:eastAsia="zh-CN" w:bidi="ar"/>
        </w:rPr>
        <w:t>无驾驶人示范应用基本信息</w:t>
      </w:r>
    </w:p>
    <w:tbl>
      <w:tblPr>
        <w:tblStyle w:val="11"/>
        <w:tblW w:w="8080" w:type="dxa"/>
        <w:tblInd w:w="1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0" w:type="dxa"/>
          <w:left w:w="0" w:type="dxa"/>
          <w:bottom w:w="0" w:type="dxa"/>
          <w:right w:w="0" w:type="dxa"/>
        </w:tblCellMar>
      </w:tblPr>
      <w:tblGrid>
        <w:gridCol w:w="1981"/>
        <w:gridCol w:w="6099"/>
      </w:tblGrid>
      <w:tr w14:paraId="323C5E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544"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4A9BB309">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无驾驶人示范应用主体</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top"/>
          </w:tcPr>
          <w:p w14:paraId="1763233E">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p>
        </w:tc>
      </w:tr>
      <w:tr w14:paraId="459A57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586"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B9C3304">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无驾驶人示范应用车辆</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46CB4D34">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（须依次列出车辆识别代号或唯一性编码）</w:t>
            </w:r>
          </w:p>
        </w:tc>
      </w:tr>
      <w:tr w14:paraId="01562C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510"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30543486">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无驾驶人示范应用驾驶人</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ECD0144">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（须依次列出无驾驶人示范应用驾驶人姓名及身份证号）</w:t>
            </w:r>
          </w:p>
        </w:tc>
      </w:tr>
      <w:tr w14:paraId="3D209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656"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38C98C9B">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无驾驶人示范应用时间</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C923A10">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年</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月</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日</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至</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年</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月</w:t>
            </w:r>
            <w:r>
              <w:rPr>
                <w:rFonts w:hint="default" w:ascii="Times New Roman Regular" w:hAnsi="Times New Roman Regular" w:eastAsia="仿宋_GB2312" w:cs="Times New Roman Regular"/>
                <w:kern w:val="2"/>
                <w:sz w:val="24"/>
                <w:szCs w:val="24"/>
                <w:lang w:val="en-US" w:eastAsia="zh-CN" w:bidi="ar"/>
              </w:rPr>
              <w:t xml:space="preserve">   </w:t>
            </w:r>
            <w:r>
              <w:rPr>
                <w:rFonts w:hint="eastAsia" w:ascii="仿宋_GB2312" w:hAnsi="Times New Roman Regular" w:eastAsia="仿宋_GB2312" w:cs="仿宋_GB2312"/>
                <w:kern w:val="2"/>
                <w:sz w:val="24"/>
                <w:szCs w:val="24"/>
                <w:lang w:val="en-US" w:eastAsia="zh-CN" w:bidi="ar"/>
              </w:rPr>
              <w:t>日</w:t>
            </w:r>
          </w:p>
        </w:tc>
      </w:tr>
      <w:tr w14:paraId="3F3A63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705"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B3DA8BD">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无驾驶人测应用路段或区域</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968FC54">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w:t>
            </w:r>
          </w:p>
        </w:tc>
      </w:tr>
      <w:tr w14:paraId="4B587B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706"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55656CDE">
            <w:pPr>
              <w:keepNext w:val="0"/>
              <w:keepLines w:val="0"/>
              <w:widowControl w:val="0"/>
              <w:suppressLineNumbers w:val="0"/>
              <w:spacing w:before="0" w:beforeAutospacing="0" w:after="0" w:afterAutospacing="0" w:line="560" w:lineRule="exact"/>
              <w:ind w:left="0" w:right="0" w:firstLine="480" w:firstLineChars="200"/>
              <w:jc w:val="both"/>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转场路段</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DBD649A">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（须列出车辆在自动驾驶无驾驶人示范应用路段间进行转场的路段）</w:t>
            </w:r>
          </w:p>
        </w:tc>
      </w:tr>
      <w:tr w14:paraId="2A753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1710" w:hRule="atLeast"/>
        </w:trPr>
        <w:tc>
          <w:tcPr>
            <w:tcW w:w="1981" w:type="dxa"/>
            <w:tcBorders>
              <w:top w:val="single" w:color="000000" w:sz="2" w:space="0"/>
              <w:left w:val="single" w:color="000000" w:sz="2" w:space="0"/>
              <w:bottom w:val="single" w:color="000000" w:sz="2" w:space="0"/>
              <w:right w:val="single" w:color="000000" w:sz="2" w:space="0"/>
            </w:tcBorders>
            <w:shd w:val="clear" w:color="auto" w:fill="auto"/>
            <w:vAlign w:val="center"/>
          </w:tcPr>
          <w:p w14:paraId="34E3187F">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无驾驶人示范应用项目</w:t>
            </w:r>
          </w:p>
        </w:tc>
        <w:tc>
          <w:tcPr>
            <w:tcW w:w="609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2DC552BA">
            <w:pPr>
              <w:keepNext w:val="0"/>
              <w:keepLines w:val="0"/>
              <w:widowControl w:val="0"/>
              <w:suppressLineNumbers w:val="0"/>
              <w:spacing w:before="0" w:beforeAutospacing="0" w:after="0" w:afterAutospacing="0" w:line="560" w:lineRule="exact"/>
              <w:ind w:left="0" w:right="0" w:firstLine="480" w:firstLineChars="200"/>
              <w:jc w:val="center"/>
              <w:rPr>
                <w:rFonts w:hint="default" w:ascii="Times New Roman Regular" w:hAnsi="Times New Roman Regular" w:eastAsia="仿宋_GB2312" w:cs="Times New Roman Regular"/>
                <w:kern w:val="2"/>
                <w:sz w:val="24"/>
                <w:szCs w:val="24"/>
              </w:rPr>
            </w:pPr>
            <w:r>
              <w:rPr>
                <w:rFonts w:hint="eastAsia" w:ascii="仿宋_GB2312" w:hAnsi="Times New Roman Regular" w:eastAsia="仿宋_GB2312" w:cs="仿宋_GB2312"/>
                <w:kern w:val="2"/>
                <w:sz w:val="24"/>
                <w:szCs w:val="24"/>
                <w:lang w:val="en-US" w:eastAsia="zh-CN" w:bidi="ar"/>
              </w:rPr>
              <w:t>（须依次列出）</w:t>
            </w:r>
          </w:p>
        </w:tc>
      </w:tr>
    </w:tbl>
    <w:p w14:paraId="343B36E5">
      <w:pPr>
        <w:keepNext w:val="0"/>
        <w:keepLines w:val="0"/>
        <w:widowControl w:val="0"/>
        <w:suppressLineNumbers w:val="0"/>
        <w:spacing w:before="0" w:beforeAutospacing="0" w:after="0" w:afterAutospacing="0"/>
        <w:ind w:left="0" w:right="0"/>
        <w:jc w:val="both"/>
        <w:rPr>
          <w:rFonts w:hint="default" w:ascii="Times New Roman Regular" w:hAnsi="Times New Roman Regular" w:eastAsia="黑体" w:cs="Times New Roman Regular"/>
          <w:kern w:val="2"/>
          <w:sz w:val="32"/>
          <w:szCs w:val="32"/>
        </w:rPr>
      </w:pPr>
      <w:r>
        <w:rPr>
          <w:rFonts w:hint="default" w:ascii="Times New Roman Regular" w:hAnsi="Times New Roman Regular" w:eastAsia="黑体" w:cs="Times New Roman Regular"/>
          <w:kern w:val="2"/>
          <w:sz w:val="32"/>
          <w:szCs w:val="32"/>
          <w:lang w:val="en-US" w:eastAsia="zh-CN" w:bidi="ar"/>
        </w:rPr>
        <w:br w:type="page"/>
      </w:r>
    </w:p>
    <w:p w14:paraId="37EBE04C">
      <w:pPr>
        <w:keepNext w:val="0"/>
        <w:keepLines w:val="0"/>
        <w:widowControl w:val="0"/>
        <w:suppressLineNumbers w:val="0"/>
        <w:spacing w:before="0" w:beforeAutospacing="0" w:after="0" w:afterAutospacing="0" w:line="560" w:lineRule="exact"/>
        <w:ind w:left="0" w:right="0"/>
        <w:jc w:val="both"/>
        <w:rPr>
          <w:rFonts w:hint="default" w:ascii="Calibri" w:hAnsi="Calibri" w:eastAsia="宋体" w:cs="Times New Roman"/>
          <w:sz w:val="24"/>
          <w:szCs w:val="24"/>
        </w:rPr>
      </w:pPr>
      <w:r>
        <w:rPr>
          <w:rFonts w:hint="eastAsia" w:ascii="黑体" w:hAnsi="宋体" w:eastAsia="黑体" w:cs="黑体"/>
          <w:kern w:val="2"/>
          <w:sz w:val="32"/>
          <w:szCs w:val="32"/>
          <w:lang w:val="en-US" w:eastAsia="zh-CN" w:bidi="ar"/>
        </w:rPr>
        <w:t>附件</w:t>
      </w:r>
      <w:r>
        <w:rPr>
          <w:rFonts w:hint="default" w:ascii="Times New Roman Regular" w:hAnsi="Times New Roman Regular" w:eastAsia="黑体" w:cs="Times New Roman Regular"/>
          <w:kern w:val="2"/>
          <w:sz w:val="32"/>
          <w:szCs w:val="32"/>
          <w:lang w:val="en-US" w:eastAsia="zh-CN" w:bidi="ar"/>
        </w:rPr>
        <w:t>3</w:t>
      </w:r>
    </w:p>
    <w:p w14:paraId="488EF0E6">
      <w:pPr>
        <w:keepNext w:val="0"/>
        <w:keepLines w:val="0"/>
        <w:widowControl w:val="0"/>
        <w:suppressLineNumbers w:val="0"/>
        <w:spacing w:before="0" w:beforeAutospacing="0" w:after="0" w:afterAutospacing="0" w:line="560" w:lineRule="exact"/>
        <w:ind w:left="0" w:right="0" w:firstLine="880" w:firstLineChars="200"/>
        <w:jc w:val="center"/>
        <w:rPr>
          <w:rFonts w:hint="default" w:ascii="Times New Roman Regular" w:hAnsi="Times New Roman Regular" w:eastAsia="方正小标宋简体" w:cs="Times New Roman Regular"/>
          <w:kern w:val="2"/>
          <w:sz w:val="44"/>
          <w:szCs w:val="44"/>
        </w:rPr>
      </w:pPr>
      <w:r>
        <w:rPr>
          <w:rFonts w:hint="eastAsia" w:ascii="方正小标宋简体" w:hAnsi="方正小标宋简体" w:eastAsia="方正小标宋简体" w:cs="方正小标宋简体"/>
          <w:kern w:val="2"/>
          <w:sz w:val="44"/>
          <w:szCs w:val="44"/>
          <w:lang w:val="en-US" w:eastAsia="zh-CN" w:bidi="ar"/>
        </w:rPr>
        <w:t>无驾驶人测试申请材料清单</w:t>
      </w:r>
    </w:p>
    <w:p w14:paraId="06458C8C">
      <w:pPr>
        <w:keepNext w:val="0"/>
        <w:keepLines w:val="0"/>
        <w:widowControl w:val="0"/>
        <w:suppressLineNumbers w:val="0"/>
        <w:spacing w:before="0" w:beforeAutospacing="0" w:after="0" w:afterAutospacing="0"/>
        <w:ind w:left="0" w:right="0"/>
        <w:jc w:val="both"/>
        <w:rPr>
          <w:rFonts w:hint="default" w:ascii="Times New Roman Regular" w:hAnsi="Times New Roman Regular" w:eastAsia="仿宋" w:cs="Times New Roman Regular"/>
          <w:kern w:val="2"/>
          <w:sz w:val="28"/>
          <w:szCs w:val="28"/>
        </w:rPr>
      </w:pPr>
      <w:r>
        <w:rPr>
          <w:rFonts w:hint="default" w:ascii="Times New Roman Regular" w:hAnsi="Times New Roman Regular" w:eastAsia="仿宋" w:cs="Times New Roman Regular"/>
          <w:kern w:val="2"/>
          <w:sz w:val="28"/>
          <w:szCs w:val="28"/>
          <w:lang w:val="en-US" w:eastAsia="zh-CN" w:bidi="ar"/>
        </w:rPr>
        <w:t xml:space="preserve"> </w:t>
      </w:r>
    </w:p>
    <w:p w14:paraId="384A2DAD">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开展无驾驶人测试的主体，应当提供以下申请材料。</w:t>
      </w:r>
    </w:p>
    <w:p w14:paraId="4B5201F1">
      <w:pPr>
        <w:keepNext w:val="0"/>
        <w:keepLines w:val="0"/>
        <w:widowControl w:val="0"/>
        <w:numPr>
          <w:ilvl w:val="0"/>
          <w:numId w:val="2"/>
        </w:numPr>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有人阶段智能网联汽车道路测试完整总结报告；</w:t>
      </w:r>
    </w:p>
    <w:p w14:paraId="53E0191E">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（二）智能网联汽车无驾驶人测试安全性自我声明；</w:t>
      </w:r>
    </w:p>
    <w:p w14:paraId="43A9ADE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（三）无驾驶人测试申请表；</w:t>
      </w:r>
    </w:p>
    <w:p w14:paraId="3BB70B35">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（四）无驾驶人测试主体工商注册相关文件；</w:t>
      </w:r>
    </w:p>
    <w:p w14:paraId="68DC0439">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（五）出具由具备</w:t>
      </w:r>
      <w:r>
        <w:rPr>
          <w:rFonts w:hint="default" w:ascii="Times New Roman Regular" w:hAnsi="Times New Roman Regular" w:eastAsia="Times New Roman Regular" w:cs="Times New Roman Regular"/>
          <w:kern w:val="2"/>
          <w:sz w:val="32"/>
          <w:szCs w:val="32"/>
          <w:lang w:val="en-US" w:eastAsia="zh-CN" w:bidi="ar"/>
        </w:rPr>
        <w:t>CNAS</w:t>
      </w:r>
      <w:r>
        <w:rPr>
          <w:rFonts w:hint="eastAsia" w:ascii="仿宋_GB2312" w:hAnsi="Times New Roman Regular" w:eastAsia="仿宋_GB2312" w:cs="仿宋_GB2312"/>
          <w:kern w:val="2"/>
          <w:sz w:val="32"/>
          <w:szCs w:val="32"/>
          <w:lang w:val="en-US" w:eastAsia="zh-CN" w:bidi="ar"/>
        </w:rPr>
        <w:t>或</w:t>
      </w:r>
      <w:r>
        <w:rPr>
          <w:rFonts w:hint="default" w:ascii="Times New Roman Regular" w:hAnsi="Times New Roman Regular" w:eastAsia="Times New Roman Regular" w:cs="Times New Roman Regular"/>
          <w:kern w:val="2"/>
          <w:sz w:val="32"/>
          <w:szCs w:val="32"/>
          <w:lang w:val="en-US" w:eastAsia="zh-CN" w:bidi="ar"/>
        </w:rPr>
        <w:t>CMA</w:t>
      </w:r>
      <w:r>
        <w:rPr>
          <w:rFonts w:hint="eastAsia" w:ascii="仿宋_GB2312" w:hAnsi="Times New Roman Regular" w:eastAsia="仿宋_GB2312" w:cs="仿宋_GB2312"/>
          <w:kern w:val="2"/>
          <w:sz w:val="32"/>
          <w:szCs w:val="32"/>
          <w:lang w:val="en-US" w:eastAsia="zh-CN" w:bidi="ar"/>
        </w:rPr>
        <w:t>相关认证的第三方检验检测机构提供的无驾驶人道路测试的无驾驶人测试报告及通过验证的仿真测试报告；</w:t>
      </w:r>
    </w:p>
    <w:p w14:paraId="2C320C1E">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（六）车辆功能与运行范围说明（自动驾驶相应级别、系统主要运行环境和适用场景、自动驾驶系统功能描述、网联式协同驾驶功能描述、系统安全措施结构描述、远程平台功能描述）</w:t>
      </w:r>
      <w:r>
        <w:rPr>
          <w:rFonts w:hint="default" w:ascii="Times New Roman Regular" w:hAnsi="Times New Roman Regular" w:eastAsia="仿宋_GB2312" w:cs="Times New Roman Regular"/>
          <w:kern w:val="2"/>
          <w:sz w:val="32"/>
          <w:szCs w:val="32"/>
          <w:lang w:val="en-US" w:eastAsia="zh-CN" w:bidi="ar"/>
        </w:rPr>
        <w:t>;</w:t>
      </w:r>
    </w:p>
    <w:p w14:paraId="20D21778">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（七）无驾驶人测试方案（基本情况、主要任务、站点及路线规划、运营时间、</w:t>
      </w:r>
      <w:r>
        <w:rPr>
          <w:rFonts w:hint="eastAsia" w:ascii="仿宋_GB2312" w:hAnsi="Times New Roman Regular" w:eastAsia="仿宋_GB2312" w:cs="仿宋_GB2312"/>
          <w:color w:val="000000"/>
          <w:kern w:val="2"/>
          <w:sz w:val="32"/>
          <w:szCs w:val="32"/>
          <w:lang w:val="en-US" w:eastAsia="zh-CN" w:bidi="ar"/>
        </w:rPr>
        <w:t>路段或区域、</w:t>
      </w:r>
      <w:r>
        <w:rPr>
          <w:rFonts w:hint="eastAsia" w:ascii="仿宋_GB2312" w:hAnsi="Times New Roman Regular" w:eastAsia="仿宋_GB2312" w:cs="仿宋_GB2312"/>
          <w:kern w:val="2"/>
          <w:sz w:val="32"/>
          <w:szCs w:val="32"/>
          <w:lang w:val="en-US" w:eastAsia="zh-CN" w:bidi="ar"/>
        </w:rPr>
        <w:t>车辆调度安排、远程监控平台介绍、实施方案说明等）；</w:t>
      </w:r>
    </w:p>
    <w:p w14:paraId="32A13238">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（八）无驾驶人测试安全风险分析及应急保障预案，包括不限于风险分析总体情况、风险情景分析及应对方案、数据与网络安全风险分析及应对方案、网络安全风险评估结果、应急预案；</w:t>
      </w:r>
    </w:p>
    <w:p w14:paraId="041D7CB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（九）无驾驶人测试安全员基本信息，包括安全员在职证明、机动车驾驶证复印件、身份证、无事故证明、自动驾驶系统培训证明及不少于</w:t>
      </w:r>
      <w:r>
        <w:rPr>
          <w:rFonts w:hint="default" w:ascii="Times New Roman Regular" w:hAnsi="Times New Roman Regular" w:eastAsia="仿宋_GB2312" w:cs="Times New Roman Regular"/>
          <w:kern w:val="2"/>
          <w:sz w:val="32"/>
          <w:szCs w:val="32"/>
          <w:lang w:val="en-US" w:eastAsia="zh-CN" w:bidi="ar"/>
        </w:rPr>
        <w:t>50</w:t>
      </w:r>
      <w:r>
        <w:rPr>
          <w:rFonts w:hint="eastAsia" w:ascii="仿宋_GB2312" w:hAnsi="Times New Roman Regular" w:eastAsia="仿宋_GB2312" w:cs="仿宋_GB2312"/>
          <w:kern w:val="2"/>
          <w:sz w:val="32"/>
          <w:szCs w:val="32"/>
          <w:lang w:val="en-US" w:eastAsia="zh-CN" w:bidi="ar"/>
        </w:rPr>
        <w:t>小时的自动驾驶测试车辆远程控制操作证明；</w:t>
      </w:r>
    </w:p>
    <w:p w14:paraId="6A08B0E1">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（十）申请无驾驶人测试车辆证明材料，包括车辆基本信息（</w:t>
      </w:r>
      <w:r>
        <w:rPr>
          <w:rFonts w:hint="default" w:ascii="Times New Roman Regular" w:hAnsi="Times New Roman Regular" w:eastAsia="仿宋_GB2312" w:cs="Times New Roman Regular"/>
          <w:kern w:val="2"/>
          <w:sz w:val="32"/>
          <w:szCs w:val="32"/>
          <w:lang w:val="en-US" w:eastAsia="zh-CN" w:bidi="ar"/>
        </w:rPr>
        <w:t>VN</w:t>
      </w:r>
      <w:r>
        <w:rPr>
          <w:rFonts w:hint="eastAsia" w:ascii="仿宋_GB2312" w:hAnsi="Times New Roman Regular" w:eastAsia="仿宋_GB2312" w:cs="仿宋_GB2312"/>
          <w:kern w:val="2"/>
          <w:sz w:val="32"/>
          <w:szCs w:val="32"/>
          <w:lang w:val="en-US" w:eastAsia="zh-CN" w:bidi="ar"/>
        </w:rPr>
        <w:t>码、尺寸、品牌、型号、颜色、类型、车辆照片等）以及车辆安全性证明材料（基础车型安全性说明、功能安全评价体系、预期功能安全体系）；</w:t>
      </w:r>
    </w:p>
    <w:p w14:paraId="79CFE955">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（十一）申请车辆出厂合格证明；</w:t>
      </w:r>
    </w:p>
    <w:p w14:paraId="62DDB0B2">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color w:val="000000"/>
          <w:kern w:val="2"/>
          <w:sz w:val="32"/>
          <w:szCs w:val="32"/>
        </w:rPr>
      </w:pPr>
      <w:r>
        <w:rPr>
          <w:rFonts w:hint="eastAsia" w:ascii="仿宋_GB2312" w:hAnsi="Times New Roman Regular" w:eastAsia="仿宋_GB2312" w:cs="仿宋_GB2312"/>
          <w:color w:val="000000"/>
          <w:kern w:val="2"/>
          <w:sz w:val="32"/>
          <w:szCs w:val="32"/>
          <w:lang w:val="en-US" w:eastAsia="zh-CN" w:bidi="ar"/>
        </w:rPr>
        <w:t>（十二）</w:t>
      </w:r>
      <w:r>
        <w:rPr>
          <w:rFonts w:hint="eastAsia" w:ascii="仿宋_GB2312" w:hAnsi="Times New Roman Regular" w:eastAsia="仿宋_GB2312" w:cs="仿宋_GB2312"/>
          <w:kern w:val="2"/>
          <w:sz w:val="32"/>
          <w:szCs w:val="32"/>
          <w:lang w:val="en-US" w:eastAsia="zh-CN" w:bidi="ar"/>
        </w:rPr>
        <w:t>无驾驶人测试车辆按要求提供接入相城区指定的监管平台</w:t>
      </w:r>
      <w:r>
        <w:rPr>
          <w:rFonts w:hint="eastAsia" w:ascii="仿宋_GB2312" w:hAnsi="Times New Roman Regular" w:eastAsia="仿宋_GB2312" w:cs="仿宋_GB2312"/>
          <w:color w:val="000000"/>
          <w:kern w:val="0"/>
          <w:sz w:val="32"/>
          <w:szCs w:val="32"/>
          <w:lang w:val="en-US" w:eastAsia="zh-CN" w:bidi="ar"/>
        </w:rPr>
        <w:t>的</w:t>
      </w:r>
      <w:r>
        <w:rPr>
          <w:rFonts w:hint="eastAsia" w:ascii="仿宋_GB2312" w:hAnsi="Times New Roman Regular" w:eastAsia="仿宋_GB2312" w:cs="仿宋_GB2312"/>
          <w:kern w:val="2"/>
          <w:sz w:val="32"/>
          <w:szCs w:val="32"/>
          <w:lang w:val="en-US" w:eastAsia="zh-CN" w:bidi="ar"/>
        </w:rPr>
        <w:t>证明材料；在开展无驾驶人测试过程中，实时上传车辆运行相关数据、车辆信息等，并对数据的真实性负责。</w:t>
      </w:r>
    </w:p>
    <w:p w14:paraId="6B1D5B5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（十三）无驾驶人测试车辆应具有满足车辆内部及外部</w:t>
      </w:r>
      <w:r>
        <w:rPr>
          <w:rFonts w:hint="default" w:ascii="Times New Roman Regular" w:hAnsi="Times New Roman Regular" w:eastAsia="仿宋_GB2312" w:cs="Times New Roman Regular"/>
          <w:kern w:val="2"/>
          <w:sz w:val="32"/>
          <w:szCs w:val="32"/>
          <w:lang w:val="en-US" w:eastAsia="zh-CN" w:bidi="ar"/>
        </w:rPr>
        <w:t>360</w:t>
      </w:r>
      <w:r>
        <w:rPr>
          <w:rFonts w:hint="eastAsia" w:ascii="仿宋_GB2312" w:hAnsi="Times New Roman Regular" w:eastAsia="仿宋_GB2312" w:cs="仿宋_GB2312"/>
          <w:kern w:val="2"/>
          <w:sz w:val="32"/>
          <w:szCs w:val="32"/>
          <w:lang w:val="en-US" w:eastAsia="zh-CN" w:bidi="ar"/>
        </w:rPr>
        <w:t>度视频调取功能，出具在发生交通事故等特殊情况时，根据公安机关要求提供相关视频的说明材料。</w:t>
      </w:r>
    </w:p>
    <w:p w14:paraId="1E80770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（十四）申请无驾驶人测试的应当提供其在拟申请路段和区域完成车内配备安全员的单车道路测试不少于</w:t>
      </w:r>
      <w:r>
        <w:rPr>
          <w:rFonts w:hint="default" w:ascii="Times New Roman Regular" w:hAnsi="Times New Roman Regular" w:eastAsia="仿宋_GB2312" w:cs="Times New Roman Regular"/>
          <w:kern w:val="2"/>
          <w:sz w:val="32"/>
          <w:szCs w:val="32"/>
          <w:lang w:val="en-US" w:eastAsia="zh-CN" w:bidi="ar"/>
        </w:rPr>
        <w:t>1000</w:t>
      </w:r>
      <w:r>
        <w:rPr>
          <w:rFonts w:hint="eastAsia" w:ascii="仿宋_GB2312" w:hAnsi="Times New Roman Regular" w:eastAsia="仿宋_GB2312" w:cs="仿宋_GB2312"/>
          <w:kern w:val="2"/>
          <w:sz w:val="32"/>
          <w:szCs w:val="32"/>
          <w:lang w:val="en-US" w:eastAsia="zh-CN" w:bidi="ar"/>
        </w:rPr>
        <w:t>公里（其中城市快速路和高速公路里程占比不高于</w:t>
      </w:r>
      <w:r>
        <w:rPr>
          <w:rFonts w:hint="default" w:ascii="Times New Roman Regular" w:hAnsi="Times New Roman Regular" w:eastAsia="Times New Roman Regular" w:cs="Times New Roman Regular"/>
          <w:kern w:val="2"/>
          <w:sz w:val="32"/>
          <w:szCs w:val="32"/>
          <w:lang w:val="en-US" w:eastAsia="zh-CN" w:bidi="ar"/>
        </w:rPr>
        <w:t>30%</w:t>
      </w:r>
      <w:r>
        <w:rPr>
          <w:rFonts w:hint="eastAsia" w:ascii="仿宋_GB2312" w:hAnsi="Times New Roman Regular" w:eastAsia="仿宋_GB2312" w:cs="仿宋_GB2312"/>
          <w:kern w:val="2"/>
          <w:sz w:val="32"/>
          <w:szCs w:val="32"/>
          <w:lang w:val="en-US" w:eastAsia="zh-CN" w:bidi="ar"/>
        </w:rPr>
        <w:t>）或单车道路测试时间不少于</w:t>
      </w:r>
      <w:r>
        <w:rPr>
          <w:rFonts w:hint="default" w:ascii="Times New Roman Regular" w:hAnsi="Times New Roman Regular" w:eastAsia="仿宋_GB2312" w:cs="Times New Roman Regular"/>
          <w:kern w:val="2"/>
          <w:sz w:val="32"/>
          <w:szCs w:val="32"/>
          <w:lang w:val="en-US" w:eastAsia="zh-CN" w:bidi="ar"/>
        </w:rPr>
        <w:t>240</w:t>
      </w:r>
      <w:r>
        <w:rPr>
          <w:rFonts w:hint="eastAsia" w:ascii="仿宋_GB2312" w:hAnsi="Times New Roman Regular" w:eastAsia="仿宋_GB2312" w:cs="仿宋_GB2312"/>
          <w:kern w:val="2"/>
          <w:sz w:val="32"/>
          <w:szCs w:val="32"/>
          <w:lang w:val="en-US" w:eastAsia="zh-CN" w:bidi="ar"/>
        </w:rPr>
        <w:t>小时，且未发生交通违法行为，未发生承担主要责任或因车辆原因造成的交通事故的证明材料；</w:t>
      </w:r>
    </w:p>
    <w:p w14:paraId="4595860C">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（十五）交通事故责任强制险凭证以及每车不低于五百万元人民币的交通事故责任保险凭证或不少于五百万元人民币的自动驾驶道路测试事故赔偿保函。</w:t>
      </w:r>
    </w:p>
    <w:p w14:paraId="1725C11C">
      <w:pPr>
        <w:pStyle w:val="7"/>
        <w:widowControl/>
        <w:spacing w:before="0" w:beforeAutospacing="1"/>
        <w:ind w:left="420" w:leftChars="200" w:right="0" w:firstLine="640"/>
        <w:rPr>
          <w:rFonts w:hint="default" w:ascii="Times New Roman Regular" w:hAnsi="Times New Roman Regular" w:eastAsia="仿宋_GB2312" w:cs="Times New Roman Regular"/>
          <w:sz w:val="32"/>
          <w:szCs w:val="32"/>
        </w:rPr>
      </w:pPr>
      <w:r>
        <w:rPr>
          <w:rFonts w:hint="default" w:ascii="Times New Roman Regular" w:hAnsi="Times New Roman Regular" w:eastAsia="仿宋_GB2312" w:cs="Times New Roman Regular"/>
          <w:sz w:val="32"/>
          <w:szCs w:val="32"/>
        </w:rPr>
        <w:t xml:space="preserve"> </w:t>
      </w:r>
    </w:p>
    <w:p w14:paraId="6A2BD08B">
      <w:pPr>
        <w:keepNext w:val="0"/>
        <w:keepLines w:val="0"/>
        <w:widowControl w:val="0"/>
        <w:suppressLineNumbers w:val="0"/>
        <w:spacing w:before="0" w:beforeAutospacing="0" w:after="0" w:afterAutospacing="0"/>
        <w:ind w:left="0" w:right="0"/>
        <w:jc w:val="both"/>
        <w:rPr>
          <w:rFonts w:hint="default" w:ascii="Times New Roman Regular" w:hAnsi="Times New Roman Regular" w:eastAsia="黑体" w:cs="Times New Roman Regular"/>
          <w:kern w:val="2"/>
          <w:sz w:val="32"/>
          <w:szCs w:val="32"/>
        </w:rPr>
      </w:pPr>
      <w:r>
        <w:rPr>
          <w:rFonts w:hint="default" w:ascii="Times New Roman Regular" w:hAnsi="Times New Roman Regular" w:eastAsia="黑体" w:cs="Times New Roman Regular"/>
          <w:kern w:val="2"/>
          <w:sz w:val="32"/>
          <w:szCs w:val="32"/>
          <w:lang w:val="en-US" w:eastAsia="zh-CN" w:bidi="ar"/>
        </w:rPr>
        <w:br w:type="page"/>
      </w:r>
    </w:p>
    <w:p w14:paraId="6AD95652">
      <w:pPr>
        <w:keepNext w:val="0"/>
        <w:keepLines w:val="0"/>
        <w:widowControl w:val="0"/>
        <w:suppressLineNumbers w:val="0"/>
        <w:spacing w:before="0" w:beforeAutospacing="0" w:after="0" w:afterAutospacing="0" w:line="560" w:lineRule="exact"/>
        <w:ind w:left="0" w:right="0"/>
        <w:jc w:val="both"/>
        <w:rPr>
          <w:rFonts w:hint="default" w:ascii="Times New Roman Regular" w:hAnsi="Times New Roman Regular" w:eastAsia="黑体" w:cs="Times New Roman Regular"/>
          <w:kern w:val="2"/>
          <w:sz w:val="32"/>
          <w:szCs w:val="32"/>
        </w:rPr>
      </w:pPr>
      <w:r>
        <w:rPr>
          <w:rFonts w:hint="eastAsia" w:ascii="黑体" w:hAnsi="宋体" w:eastAsia="黑体" w:cs="黑体"/>
          <w:kern w:val="2"/>
          <w:sz w:val="32"/>
          <w:szCs w:val="32"/>
          <w:lang w:val="en-US" w:eastAsia="zh-CN" w:bidi="ar"/>
        </w:rPr>
        <w:t>附件</w:t>
      </w:r>
      <w:r>
        <w:rPr>
          <w:rFonts w:hint="default" w:ascii="Times New Roman Regular" w:hAnsi="Times New Roman Regular" w:eastAsia="黑体" w:cs="Times New Roman Regular"/>
          <w:kern w:val="2"/>
          <w:sz w:val="32"/>
          <w:szCs w:val="32"/>
          <w:lang w:val="en-US" w:eastAsia="zh-CN" w:bidi="ar"/>
        </w:rPr>
        <w:t>4</w:t>
      </w:r>
    </w:p>
    <w:p w14:paraId="72C3290B">
      <w:pPr>
        <w:keepNext w:val="0"/>
        <w:keepLines w:val="0"/>
        <w:widowControl w:val="0"/>
        <w:suppressLineNumbers w:val="0"/>
        <w:spacing w:before="0" w:beforeAutospacing="0" w:after="0" w:afterAutospacing="0" w:line="560" w:lineRule="exact"/>
        <w:ind w:left="0" w:right="0"/>
        <w:jc w:val="center"/>
        <w:rPr>
          <w:rFonts w:hint="default" w:ascii="Times New Roman Regular" w:hAnsi="Times New Roman Regular" w:eastAsia="方正小标宋简体" w:cs="Times New Roman Regular"/>
          <w:kern w:val="2"/>
          <w:sz w:val="44"/>
          <w:szCs w:val="44"/>
        </w:rPr>
      </w:pPr>
      <w:r>
        <w:rPr>
          <w:rFonts w:hint="eastAsia" w:ascii="方正小标宋简体" w:hAnsi="方正小标宋简体" w:eastAsia="方正小标宋简体" w:cs="方正小标宋简体"/>
          <w:kern w:val="2"/>
          <w:sz w:val="44"/>
          <w:szCs w:val="44"/>
          <w:lang w:val="en-US" w:eastAsia="zh-CN" w:bidi="ar"/>
        </w:rPr>
        <w:t>无驾驶人示范应用申请材料清单</w:t>
      </w:r>
    </w:p>
    <w:p w14:paraId="04961B27">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default" w:ascii="Times New Roman Regular" w:hAnsi="Times New Roman Regular" w:eastAsia="仿宋_GB2312" w:cs="Times New Roman Regular"/>
          <w:kern w:val="2"/>
          <w:sz w:val="32"/>
          <w:szCs w:val="32"/>
          <w:lang w:val="en-US" w:eastAsia="zh-CN" w:bidi="ar"/>
        </w:rPr>
        <w:t xml:space="preserve"> </w:t>
      </w:r>
    </w:p>
    <w:p w14:paraId="02D971AD">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开展无驾驶人示范应用的主体，应当提供以下申请材料。</w:t>
      </w:r>
    </w:p>
    <w:p w14:paraId="012E4E67">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（一）无驾驶人测试完整总结报告；</w:t>
      </w:r>
    </w:p>
    <w:p w14:paraId="1CED3C81">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（二）无驾驶人示范应用安全性自我声明；</w:t>
      </w:r>
    </w:p>
    <w:p w14:paraId="0D17337D">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（三）无驾驶人示范应用申请表；</w:t>
      </w:r>
    </w:p>
    <w:p w14:paraId="3538E4D5">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（四）无驾驶人示范应用主体工商注册相关文件，若主体为多个单位联合体，另需提供运营服务及相关事故责任划分的相关协议；</w:t>
      </w:r>
    </w:p>
    <w:p w14:paraId="6C8EF5E9">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（五）出具由具备</w:t>
      </w:r>
      <w:r>
        <w:rPr>
          <w:rFonts w:hint="default" w:ascii="Times New Roman Regular" w:hAnsi="Times New Roman Regular" w:eastAsia="Times New Roman Regular" w:cs="Times New Roman Regular"/>
          <w:kern w:val="2"/>
          <w:sz w:val="32"/>
          <w:szCs w:val="32"/>
          <w:lang w:val="en-US" w:eastAsia="zh-CN" w:bidi="ar"/>
        </w:rPr>
        <w:t>CNAS</w:t>
      </w:r>
      <w:r>
        <w:rPr>
          <w:rFonts w:hint="eastAsia" w:ascii="仿宋_GB2312" w:hAnsi="Times New Roman Regular" w:eastAsia="仿宋_GB2312" w:cs="仿宋_GB2312"/>
          <w:kern w:val="2"/>
          <w:sz w:val="32"/>
          <w:szCs w:val="32"/>
          <w:lang w:val="en-US" w:eastAsia="zh-CN" w:bidi="ar"/>
        </w:rPr>
        <w:t>或</w:t>
      </w:r>
      <w:r>
        <w:rPr>
          <w:rFonts w:hint="default" w:ascii="Times New Roman Regular" w:hAnsi="Times New Roman Regular" w:eastAsia="Times New Roman Regular" w:cs="Times New Roman Regular"/>
          <w:kern w:val="2"/>
          <w:sz w:val="32"/>
          <w:szCs w:val="32"/>
          <w:lang w:val="en-US" w:eastAsia="zh-CN" w:bidi="ar"/>
        </w:rPr>
        <w:t>CMA</w:t>
      </w:r>
      <w:r>
        <w:rPr>
          <w:rFonts w:hint="eastAsia" w:ascii="仿宋_GB2312" w:hAnsi="Times New Roman Regular" w:eastAsia="仿宋_GB2312" w:cs="仿宋_GB2312"/>
          <w:kern w:val="2"/>
          <w:sz w:val="32"/>
          <w:szCs w:val="32"/>
          <w:lang w:val="en-US" w:eastAsia="zh-CN" w:bidi="ar"/>
        </w:rPr>
        <w:t>相关认证的第三方检验检测机构提供的无驾驶人示范应用的无驾驶人测试报告及通过验证的仿真测试报告；</w:t>
      </w:r>
    </w:p>
    <w:p w14:paraId="64775EE4">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（六）车辆功能与运行范围说明</w:t>
      </w:r>
      <w:r>
        <w:rPr>
          <w:rFonts w:hint="default" w:ascii="Times New Roman Regular" w:hAnsi="Times New Roman Regular" w:eastAsia="仿宋_GB2312" w:cs="Times New Roman Regular"/>
          <w:kern w:val="2"/>
          <w:sz w:val="32"/>
          <w:szCs w:val="32"/>
          <w:lang w:val="en-US" w:eastAsia="zh-CN" w:bidi="ar"/>
        </w:rPr>
        <w:t>(</w:t>
      </w:r>
      <w:r>
        <w:rPr>
          <w:rFonts w:hint="eastAsia" w:ascii="仿宋_GB2312" w:hAnsi="Times New Roman Regular" w:eastAsia="仿宋_GB2312" w:cs="仿宋_GB2312"/>
          <w:kern w:val="2"/>
          <w:sz w:val="32"/>
          <w:szCs w:val="32"/>
          <w:lang w:val="en-US" w:eastAsia="zh-CN" w:bidi="ar"/>
        </w:rPr>
        <w:t>自动驾驶相应级别、系统主要运行环境和适用场景、自动驾驶系统功能描述、网联式协同驾驶功能描述、系统安全措施结构描述、远程平台功能描述</w:t>
      </w:r>
      <w:r>
        <w:rPr>
          <w:rFonts w:hint="default" w:ascii="Times New Roman Regular" w:hAnsi="Times New Roman Regular" w:eastAsia="Times New Roman Regular" w:cs="Times New Roman Regular"/>
          <w:kern w:val="2"/>
          <w:sz w:val="32"/>
          <w:szCs w:val="32"/>
          <w:lang w:val="en-US" w:eastAsia="zh-CN" w:bidi="ar"/>
        </w:rPr>
        <w:t>);</w:t>
      </w:r>
    </w:p>
    <w:p w14:paraId="5852FEE7">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（七）无驾驶人示范应用方案（基本情况、主要任务、站点及路线规划、运营时间、</w:t>
      </w:r>
      <w:r>
        <w:rPr>
          <w:rFonts w:hint="eastAsia" w:ascii="仿宋_GB2312" w:hAnsi="Times New Roman Regular" w:eastAsia="仿宋_GB2312" w:cs="仿宋_GB2312"/>
          <w:color w:val="000000"/>
          <w:kern w:val="2"/>
          <w:sz w:val="32"/>
          <w:szCs w:val="32"/>
          <w:lang w:val="en-US" w:eastAsia="zh-CN" w:bidi="ar"/>
        </w:rPr>
        <w:t>路段或区域、</w:t>
      </w:r>
      <w:r>
        <w:rPr>
          <w:rFonts w:hint="eastAsia" w:ascii="仿宋_GB2312" w:hAnsi="Times New Roman Regular" w:eastAsia="仿宋_GB2312" w:cs="仿宋_GB2312"/>
          <w:kern w:val="2"/>
          <w:sz w:val="32"/>
          <w:szCs w:val="32"/>
          <w:lang w:val="en-US" w:eastAsia="zh-CN" w:bidi="ar"/>
        </w:rPr>
        <w:t>车辆调度安排、远程监控平台介绍、实施方案说明等）；</w:t>
      </w:r>
    </w:p>
    <w:p w14:paraId="3302B034">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（八）无驾驶人示范应用安全风险分析及应急保障预案，包括不限于风险分析总体情况、风险情景分析及应对方案、数据与网络安全风险分析及应对方案、网络安全风险评估结果、应急预案；</w:t>
      </w:r>
    </w:p>
    <w:p w14:paraId="2BEB71FB">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（九）无驾驶人示范应用安全员基本信息，包括安全员在职证明、机动车驾驶证复印件、身份证、无事故证明、自动驾驶系统培训证明及不少于</w:t>
      </w:r>
      <w:r>
        <w:rPr>
          <w:rFonts w:hint="default" w:ascii="Times New Roman Regular" w:hAnsi="Times New Roman Regular" w:eastAsia="仿宋_GB2312" w:cs="Times New Roman Regular"/>
          <w:kern w:val="2"/>
          <w:sz w:val="32"/>
          <w:szCs w:val="32"/>
          <w:lang w:val="en-US" w:eastAsia="zh-CN" w:bidi="ar"/>
        </w:rPr>
        <w:t>50</w:t>
      </w:r>
      <w:r>
        <w:rPr>
          <w:rFonts w:hint="eastAsia" w:ascii="仿宋_GB2312" w:hAnsi="Times New Roman Regular" w:eastAsia="仿宋_GB2312" w:cs="仿宋_GB2312"/>
          <w:kern w:val="2"/>
          <w:sz w:val="32"/>
          <w:szCs w:val="32"/>
          <w:lang w:val="en-US" w:eastAsia="zh-CN" w:bidi="ar"/>
        </w:rPr>
        <w:t>小时的自动驾驶测试车辆远程控制操作证明；</w:t>
      </w:r>
    </w:p>
    <w:p w14:paraId="73C1B6C8">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（十）申请无驾驶人示范应用车辆证明材料，包括车辆基本信息（</w:t>
      </w:r>
      <w:r>
        <w:rPr>
          <w:rFonts w:hint="default" w:ascii="Times New Roman Regular" w:hAnsi="Times New Roman Regular" w:eastAsia="仿宋_GB2312" w:cs="Times New Roman Regular"/>
          <w:kern w:val="2"/>
          <w:sz w:val="32"/>
          <w:szCs w:val="32"/>
          <w:lang w:val="en-US" w:eastAsia="zh-CN" w:bidi="ar"/>
        </w:rPr>
        <w:t>VN</w:t>
      </w:r>
      <w:r>
        <w:rPr>
          <w:rFonts w:hint="eastAsia" w:ascii="仿宋_GB2312" w:hAnsi="Times New Roman Regular" w:eastAsia="仿宋_GB2312" w:cs="仿宋_GB2312"/>
          <w:kern w:val="2"/>
          <w:sz w:val="32"/>
          <w:szCs w:val="32"/>
          <w:lang w:val="en-US" w:eastAsia="zh-CN" w:bidi="ar"/>
        </w:rPr>
        <w:t>码、尺寸、品牌、型号、颜色、类型、车辆照片等）以及车辆安全性证明材料（基础车型安全性说明、功能安全评价体系、预期功能安全体系）；</w:t>
      </w:r>
    </w:p>
    <w:p w14:paraId="2C35A486">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（十一）申请车辆出厂合格证明；</w:t>
      </w:r>
    </w:p>
    <w:p w14:paraId="3570CE56">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color w:val="000000"/>
          <w:kern w:val="2"/>
          <w:sz w:val="32"/>
          <w:szCs w:val="32"/>
        </w:rPr>
      </w:pPr>
      <w:r>
        <w:rPr>
          <w:rFonts w:hint="eastAsia" w:ascii="仿宋_GB2312" w:hAnsi="Times New Roman Regular" w:eastAsia="仿宋_GB2312" w:cs="仿宋_GB2312"/>
          <w:color w:val="000000"/>
          <w:kern w:val="2"/>
          <w:sz w:val="32"/>
          <w:szCs w:val="32"/>
          <w:lang w:val="en-US" w:eastAsia="zh-CN" w:bidi="ar"/>
        </w:rPr>
        <w:t>（十二）</w:t>
      </w:r>
      <w:r>
        <w:rPr>
          <w:rFonts w:hint="eastAsia" w:ascii="仿宋_GB2312" w:hAnsi="Times New Roman Regular" w:eastAsia="仿宋_GB2312" w:cs="仿宋_GB2312"/>
          <w:kern w:val="2"/>
          <w:sz w:val="32"/>
          <w:szCs w:val="32"/>
          <w:lang w:val="en-US" w:eastAsia="zh-CN" w:bidi="ar"/>
        </w:rPr>
        <w:t>无驾驶人示范应用车辆按要求接入相城区指定的监管平台证明材料；在开展无驾驶人示范应用过程中，实时上传车辆运行相关数据、车辆信息等，并对数据的真实性负责。</w:t>
      </w:r>
    </w:p>
    <w:p w14:paraId="414A5A07">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（十三）无驾驶人示范应用车辆应具有满足车辆内部及外部</w:t>
      </w:r>
      <w:r>
        <w:rPr>
          <w:rFonts w:hint="default" w:ascii="Times New Roman Regular" w:hAnsi="Times New Roman Regular" w:eastAsia="仿宋_GB2312" w:cs="Times New Roman Regular"/>
          <w:kern w:val="2"/>
          <w:sz w:val="32"/>
          <w:szCs w:val="32"/>
          <w:lang w:val="en-US" w:eastAsia="zh-CN" w:bidi="ar"/>
        </w:rPr>
        <w:t>360</w:t>
      </w:r>
      <w:r>
        <w:rPr>
          <w:rFonts w:hint="eastAsia" w:ascii="仿宋_GB2312" w:hAnsi="Times New Roman Regular" w:eastAsia="仿宋_GB2312" w:cs="仿宋_GB2312"/>
          <w:kern w:val="2"/>
          <w:sz w:val="32"/>
          <w:szCs w:val="32"/>
          <w:lang w:val="en-US" w:eastAsia="zh-CN" w:bidi="ar"/>
        </w:rPr>
        <w:t>度视频调取功能，出具在发生交通事故等特殊情况时，根据公安机关要求提供相关视频的说明材料。</w:t>
      </w:r>
    </w:p>
    <w:p w14:paraId="73D8000B">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仿宋_GB2312" w:cs="Times New Roman Regular"/>
          <w:kern w:val="2"/>
          <w:sz w:val="32"/>
          <w:szCs w:val="32"/>
        </w:rPr>
      </w:pPr>
      <w:r>
        <w:rPr>
          <w:rFonts w:hint="eastAsia" w:ascii="仿宋_GB2312" w:hAnsi="Times New Roman Regular" w:eastAsia="仿宋_GB2312" w:cs="仿宋_GB2312"/>
          <w:kern w:val="2"/>
          <w:sz w:val="32"/>
          <w:szCs w:val="32"/>
          <w:lang w:val="en-US" w:eastAsia="zh-CN" w:bidi="ar"/>
        </w:rPr>
        <w:t>（十四）申请无驾驶人示范应用的应当提供其在拟申请路段和区域完成单车累计无驾驶人智能网联汽车道路测试里程不少于</w:t>
      </w:r>
      <w:r>
        <w:rPr>
          <w:rFonts w:hint="default" w:ascii="Times New Roman Regular" w:hAnsi="Times New Roman Regular" w:eastAsia="仿宋_GB2312" w:cs="Times New Roman Regular"/>
          <w:kern w:val="2"/>
          <w:sz w:val="32"/>
          <w:szCs w:val="32"/>
          <w:lang w:val="en-US" w:eastAsia="zh-CN" w:bidi="ar"/>
        </w:rPr>
        <w:t>1500</w:t>
      </w:r>
      <w:r>
        <w:rPr>
          <w:rFonts w:hint="eastAsia" w:ascii="仿宋_GB2312" w:hAnsi="Times New Roman Regular" w:eastAsia="仿宋_GB2312" w:cs="仿宋_GB2312"/>
          <w:kern w:val="2"/>
          <w:sz w:val="32"/>
          <w:szCs w:val="32"/>
          <w:lang w:val="en-US" w:eastAsia="zh-CN" w:bidi="ar"/>
        </w:rPr>
        <w:t>公里或单车自动驾驶时长不少于</w:t>
      </w:r>
      <w:r>
        <w:rPr>
          <w:rFonts w:hint="default" w:ascii="Times New Roman Regular" w:hAnsi="Times New Roman Regular" w:eastAsia="Times New Roman Regular" w:cs="Times New Roman Regular"/>
          <w:kern w:val="2"/>
          <w:sz w:val="32"/>
          <w:szCs w:val="32"/>
          <w:lang w:val="en-US" w:eastAsia="zh-CN" w:bidi="ar"/>
        </w:rPr>
        <w:t>360</w:t>
      </w:r>
      <w:r>
        <w:rPr>
          <w:rFonts w:hint="eastAsia" w:ascii="仿宋_GB2312" w:hAnsi="Times New Roman Regular" w:eastAsia="仿宋_GB2312" w:cs="仿宋_GB2312"/>
          <w:kern w:val="2"/>
          <w:sz w:val="32"/>
          <w:szCs w:val="32"/>
          <w:lang w:val="en-US" w:eastAsia="zh-CN" w:bidi="ar"/>
        </w:rPr>
        <w:t>小时，全过程未发生交通违法行为以及因车辆原因造成的交通事故；</w:t>
      </w:r>
    </w:p>
    <w:p w14:paraId="723B07F2">
      <w:pPr>
        <w:keepNext w:val="0"/>
        <w:keepLines w:val="0"/>
        <w:widowControl w:val="0"/>
        <w:suppressLineNumbers w:val="0"/>
        <w:spacing w:before="0" w:beforeAutospacing="0" w:after="0" w:afterAutospacing="0" w:line="540" w:lineRule="exact"/>
        <w:ind w:left="0" w:right="0" w:firstLine="640" w:firstLineChars="200"/>
        <w:jc w:val="both"/>
        <w:rPr>
          <w:rFonts w:hint="default" w:ascii="Times New Roman Regular" w:hAnsi="Times New Roman Regular" w:eastAsia="方正小标宋简体" w:cs="Times New Roman Regular"/>
          <w:sz w:val="44"/>
          <w:szCs w:val="44"/>
          <w:highlight w:val="yellow"/>
          <w:lang w:eastAsia="zh-Hans"/>
        </w:rPr>
      </w:pPr>
      <w:r>
        <w:rPr>
          <w:rFonts w:hint="eastAsia" w:ascii="仿宋_GB2312" w:hAnsi="Times New Roman Regular" w:eastAsia="仿宋_GB2312" w:cs="仿宋_GB2312"/>
          <w:kern w:val="2"/>
          <w:sz w:val="32"/>
          <w:szCs w:val="32"/>
          <w:lang w:val="en-US" w:eastAsia="zh-CN" w:bidi="ar"/>
        </w:rPr>
        <w:t>（十五）申请车辆驾驶位无人的载人示范应用的，应当出具为每位体验者购买不低于</w:t>
      </w:r>
      <w:r>
        <w:rPr>
          <w:rFonts w:hint="default" w:ascii="Times New Roman Regular" w:hAnsi="Times New Roman Regular" w:eastAsia="仿宋_GB2312" w:cs="Times New Roman Regular"/>
          <w:kern w:val="2"/>
          <w:sz w:val="32"/>
          <w:szCs w:val="32"/>
          <w:lang w:val="en-US" w:eastAsia="zh-CN" w:bidi="ar"/>
        </w:rPr>
        <w:t>20</w:t>
      </w:r>
      <w:r>
        <w:rPr>
          <w:rFonts w:hint="default" w:ascii="Times New Roman Regular" w:hAnsi="Times New Roman Regular" w:eastAsia="Times New Roman Regular" w:cs="Times New Roman Regular"/>
          <w:kern w:val="2"/>
          <w:sz w:val="32"/>
          <w:szCs w:val="32"/>
          <w:lang w:val="en-US" w:eastAsia="zh-CN" w:bidi="ar"/>
        </w:rPr>
        <w:t>0</w:t>
      </w:r>
      <w:r>
        <w:rPr>
          <w:rFonts w:hint="eastAsia" w:ascii="仿宋_GB2312" w:hAnsi="Times New Roman Regular" w:eastAsia="仿宋_GB2312" w:cs="仿宋_GB2312"/>
          <w:kern w:val="2"/>
          <w:sz w:val="32"/>
          <w:szCs w:val="32"/>
          <w:lang w:val="en-US" w:eastAsia="zh-CN" w:bidi="ar"/>
        </w:rPr>
        <w:t>万元的座位保险和人身意外险等商业保险凭证，申请车辆驾驶位无人的载货示范应用的，应当出具购买与承载货物价值相当的承运人责任险凭证。</w:t>
      </w: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imes New Roman Regular">
    <w:altName w:val="Times New Roman"/>
    <w:panose1 w:val="02020603050405020304"/>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DCA59">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4B1D6E">
                          <w:pPr>
                            <w:pStyle w:val="5"/>
                            <w:rPr>
                              <w:sz w:val="28"/>
                              <w:szCs w:val="28"/>
                            </w:rPr>
                          </w:pPr>
                          <w:r>
                            <w:rPr>
                              <w:sz w:val="28"/>
                              <w:szCs w:val="28"/>
                            </w:rPr>
                            <w:t xml:space="preserve">— </w:t>
                          </w:r>
                          <w:r>
                            <w:rPr>
                              <w:rFonts w:hint="default" w:ascii="Times New Roman Regular" w:hAnsi="Times New Roman Regular" w:cs="Times New Roman Regular"/>
                              <w:sz w:val="28"/>
                              <w:szCs w:val="28"/>
                            </w:rPr>
                            <w:fldChar w:fldCharType="begin"/>
                          </w:r>
                          <w:r>
                            <w:rPr>
                              <w:rFonts w:hint="default" w:ascii="Times New Roman Regular" w:hAnsi="Times New Roman Regular" w:cs="Times New Roman Regular"/>
                              <w:sz w:val="28"/>
                              <w:szCs w:val="28"/>
                            </w:rPr>
                            <w:instrText xml:space="preserve"> PAGE  \* MERGEFORMAT </w:instrText>
                          </w:r>
                          <w:r>
                            <w:rPr>
                              <w:rFonts w:hint="default" w:ascii="Times New Roman Regular" w:hAnsi="Times New Roman Regular" w:cs="Times New Roman Regular"/>
                              <w:sz w:val="28"/>
                              <w:szCs w:val="28"/>
                            </w:rPr>
                            <w:fldChar w:fldCharType="separate"/>
                          </w:r>
                          <w:r>
                            <w:rPr>
                              <w:rFonts w:hint="default" w:ascii="Times New Roman Regular" w:hAnsi="Times New Roman Regular" w:cs="Times New Roman Regular"/>
                              <w:sz w:val="28"/>
                              <w:szCs w:val="28"/>
                            </w:rPr>
                            <w:t>1</w:t>
                          </w:r>
                          <w:r>
                            <w:rPr>
                              <w:rFonts w:hint="default" w:ascii="Times New Roman Regular" w:hAnsi="Times New Roman Regular" w:cs="Times New Roman Regula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4B1D6E">
                    <w:pPr>
                      <w:pStyle w:val="5"/>
                      <w:rPr>
                        <w:sz w:val="28"/>
                        <w:szCs w:val="28"/>
                      </w:rPr>
                    </w:pPr>
                    <w:r>
                      <w:rPr>
                        <w:sz w:val="28"/>
                        <w:szCs w:val="28"/>
                      </w:rPr>
                      <w:t xml:space="preserve">— </w:t>
                    </w:r>
                    <w:r>
                      <w:rPr>
                        <w:rFonts w:hint="default" w:ascii="Times New Roman Regular" w:hAnsi="Times New Roman Regular" w:cs="Times New Roman Regular"/>
                        <w:sz w:val="28"/>
                        <w:szCs w:val="28"/>
                      </w:rPr>
                      <w:fldChar w:fldCharType="begin"/>
                    </w:r>
                    <w:r>
                      <w:rPr>
                        <w:rFonts w:hint="default" w:ascii="Times New Roman Regular" w:hAnsi="Times New Roman Regular" w:cs="Times New Roman Regular"/>
                        <w:sz w:val="28"/>
                        <w:szCs w:val="28"/>
                      </w:rPr>
                      <w:instrText xml:space="preserve"> PAGE  \* MERGEFORMAT </w:instrText>
                    </w:r>
                    <w:r>
                      <w:rPr>
                        <w:rFonts w:hint="default" w:ascii="Times New Roman Regular" w:hAnsi="Times New Roman Regular" w:cs="Times New Roman Regular"/>
                        <w:sz w:val="28"/>
                        <w:szCs w:val="28"/>
                      </w:rPr>
                      <w:fldChar w:fldCharType="separate"/>
                    </w:r>
                    <w:r>
                      <w:rPr>
                        <w:rFonts w:hint="default" w:ascii="Times New Roman Regular" w:hAnsi="Times New Roman Regular" w:cs="Times New Roman Regular"/>
                        <w:sz w:val="28"/>
                        <w:szCs w:val="28"/>
                      </w:rPr>
                      <w:t>1</w:t>
                    </w:r>
                    <w:r>
                      <w:rPr>
                        <w:rFonts w:hint="default" w:ascii="Times New Roman Regular" w:hAnsi="Times New Roman Regular" w:cs="Times New Roman Regula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A2B173"/>
    <w:multiLevelType w:val="multilevel"/>
    <w:tmpl w:val="66A2B173"/>
    <w:lvl w:ilvl="0" w:tentative="0">
      <w:start w:val="1"/>
      <w:numFmt w:val="chineseCounting"/>
      <w:suff w:val="space"/>
      <w:lvlText w:val="第%1条"/>
      <w:lvlJc w:val="left"/>
      <w:pPr>
        <w:ind w:left="0" w:firstLine="0"/>
      </w:pPr>
      <w:rPr>
        <w:rFonts w:hint="eastAsia" w:ascii="黑体" w:hAnsi="宋体" w:eastAsia="黑体" w:cs="黑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671E73E8"/>
    <w:multiLevelType w:val="multilevel"/>
    <w:tmpl w:val="671E73E8"/>
    <w:lvl w:ilvl="0" w:tentative="0">
      <w:start w:val="1"/>
      <w:numFmt w:val="chineseCounting"/>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MGQ4ZDJjNTM4NzMyZDllY2RiNDg0MzViY2MzOTYifQ=="/>
  </w:docVars>
  <w:rsids>
    <w:rsidRoot w:val="FFEBF930"/>
    <w:rsid w:val="00153830"/>
    <w:rsid w:val="0314369E"/>
    <w:rsid w:val="088F26FA"/>
    <w:rsid w:val="0C41127C"/>
    <w:rsid w:val="0CEFD8B0"/>
    <w:rsid w:val="0DCF124B"/>
    <w:rsid w:val="0FAF46A9"/>
    <w:rsid w:val="0FBF6170"/>
    <w:rsid w:val="0FFF3F46"/>
    <w:rsid w:val="112A69AC"/>
    <w:rsid w:val="12A84430"/>
    <w:rsid w:val="13E77B7C"/>
    <w:rsid w:val="18CF4D70"/>
    <w:rsid w:val="1937EE93"/>
    <w:rsid w:val="19D83EF3"/>
    <w:rsid w:val="1B34AFCE"/>
    <w:rsid w:val="1B694CE0"/>
    <w:rsid w:val="1B960138"/>
    <w:rsid w:val="1BDFD160"/>
    <w:rsid w:val="1C752741"/>
    <w:rsid w:val="1CDF4ED7"/>
    <w:rsid w:val="1DAFE6EE"/>
    <w:rsid w:val="1DB45F14"/>
    <w:rsid w:val="1DFD94DC"/>
    <w:rsid w:val="1DFEA433"/>
    <w:rsid w:val="1DFFBEB0"/>
    <w:rsid w:val="1E59891A"/>
    <w:rsid w:val="1EA91422"/>
    <w:rsid w:val="1EB683D9"/>
    <w:rsid w:val="1EB70D0A"/>
    <w:rsid w:val="1EFDF9D1"/>
    <w:rsid w:val="1FEBBE85"/>
    <w:rsid w:val="1FEFCCBB"/>
    <w:rsid w:val="1FF706AC"/>
    <w:rsid w:val="1FF76E82"/>
    <w:rsid w:val="1FFE18D8"/>
    <w:rsid w:val="1FFE5669"/>
    <w:rsid w:val="23FF7A5F"/>
    <w:rsid w:val="26D92555"/>
    <w:rsid w:val="26E75B45"/>
    <w:rsid w:val="273F7258"/>
    <w:rsid w:val="277755B6"/>
    <w:rsid w:val="279DD19F"/>
    <w:rsid w:val="27B508F9"/>
    <w:rsid w:val="27C96D0F"/>
    <w:rsid w:val="27DF6A42"/>
    <w:rsid w:val="27F7F7E2"/>
    <w:rsid w:val="27FF2C76"/>
    <w:rsid w:val="297784EE"/>
    <w:rsid w:val="29996EDE"/>
    <w:rsid w:val="29BA418B"/>
    <w:rsid w:val="2B135B7C"/>
    <w:rsid w:val="2BF7160A"/>
    <w:rsid w:val="2CA522AF"/>
    <w:rsid w:val="2DBFD71E"/>
    <w:rsid w:val="2DFFD69A"/>
    <w:rsid w:val="2EBD0CC4"/>
    <w:rsid w:val="2F5F6493"/>
    <w:rsid w:val="2FF497C9"/>
    <w:rsid w:val="2FFF6EDF"/>
    <w:rsid w:val="30EF2FD4"/>
    <w:rsid w:val="31CC6DA8"/>
    <w:rsid w:val="32177C12"/>
    <w:rsid w:val="32C713E1"/>
    <w:rsid w:val="33B383E0"/>
    <w:rsid w:val="33FFA083"/>
    <w:rsid w:val="357F83BE"/>
    <w:rsid w:val="35E51A24"/>
    <w:rsid w:val="36555A01"/>
    <w:rsid w:val="36BF3C52"/>
    <w:rsid w:val="370F84B3"/>
    <w:rsid w:val="3738D65F"/>
    <w:rsid w:val="377F5956"/>
    <w:rsid w:val="37D822C6"/>
    <w:rsid w:val="37ED6B30"/>
    <w:rsid w:val="37FF4E76"/>
    <w:rsid w:val="39CFD562"/>
    <w:rsid w:val="39F7712C"/>
    <w:rsid w:val="39FB9AD9"/>
    <w:rsid w:val="3AB17AE8"/>
    <w:rsid w:val="3B477572"/>
    <w:rsid w:val="3B4B3A85"/>
    <w:rsid w:val="3B5BC248"/>
    <w:rsid w:val="3B5E4625"/>
    <w:rsid w:val="3B7AED40"/>
    <w:rsid w:val="3B93E495"/>
    <w:rsid w:val="3BDDA84C"/>
    <w:rsid w:val="3BDF217B"/>
    <w:rsid w:val="3BFB9CC4"/>
    <w:rsid w:val="3BFD4256"/>
    <w:rsid w:val="3CDA8693"/>
    <w:rsid w:val="3CDAE255"/>
    <w:rsid w:val="3CFB63C8"/>
    <w:rsid w:val="3D2F3665"/>
    <w:rsid w:val="3D7F089F"/>
    <w:rsid w:val="3DDFEFDF"/>
    <w:rsid w:val="3E476A0E"/>
    <w:rsid w:val="3EAD581A"/>
    <w:rsid w:val="3EB4FC2E"/>
    <w:rsid w:val="3EB7C1FA"/>
    <w:rsid w:val="3EBE74B5"/>
    <w:rsid w:val="3EDDF775"/>
    <w:rsid w:val="3EEA3B41"/>
    <w:rsid w:val="3F6BEDAE"/>
    <w:rsid w:val="3F7FB584"/>
    <w:rsid w:val="3F7FD902"/>
    <w:rsid w:val="3FA9130E"/>
    <w:rsid w:val="3FAC0343"/>
    <w:rsid w:val="3FBBC5B2"/>
    <w:rsid w:val="3FD735CD"/>
    <w:rsid w:val="3FDA8DFA"/>
    <w:rsid w:val="3FDB5816"/>
    <w:rsid w:val="3FDFFCE9"/>
    <w:rsid w:val="3FEB1801"/>
    <w:rsid w:val="3FF36D08"/>
    <w:rsid w:val="3FFC331F"/>
    <w:rsid w:val="3FFDCEC2"/>
    <w:rsid w:val="3FFF91C5"/>
    <w:rsid w:val="3FFFA465"/>
    <w:rsid w:val="433D100B"/>
    <w:rsid w:val="44F75FEF"/>
    <w:rsid w:val="45ED5FBD"/>
    <w:rsid w:val="46807176"/>
    <w:rsid w:val="470D3C59"/>
    <w:rsid w:val="47BECA10"/>
    <w:rsid w:val="4BDEB667"/>
    <w:rsid w:val="4BFBB36F"/>
    <w:rsid w:val="4CEB8A5D"/>
    <w:rsid w:val="4D7664FD"/>
    <w:rsid w:val="4DB210F8"/>
    <w:rsid w:val="4DCAA6BB"/>
    <w:rsid w:val="4DFBCE50"/>
    <w:rsid w:val="4DFF5AB8"/>
    <w:rsid w:val="4E3E2546"/>
    <w:rsid w:val="4EBF93E7"/>
    <w:rsid w:val="4F7F4B72"/>
    <w:rsid w:val="4FD1E359"/>
    <w:rsid w:val="4FDFDD6D"/>
    <w:rsid w:val="4FF7BEF3"/>
    <w:rsid w:val="4FF8443A"/>
    <w:rsid w:val="4FF946C0"/>
    <w:rsid w:val="4FFBB413"/>
    <w:rsid w:val="50815B55"/>
    <w:rsid w:val="53333BD1"/>
    <w:rsid w:val="537BF1FD"/>
    <w:rsid w:val="55BE109F"/>
    <w:rsid w:val="55F391AE"/>
    <w:rsid w:val="56F45ACD"/>
    <w:rsid w:val="575BE0F1"/>
    <w:rsid w:val="57BF8E35"/>
    <w:rsid w:val="57EF24BE"/>
    <w:rsid w:val="57FF5F6D"/>
    <w:rsid w:val="58214023"/>
    <w:rsid w:val="5835390E"/>
    <w:rsid w:val="59FEF400"/>
    <w:rsid w:val="5A9A76EF"/>
    <w:rsid w:val="5AFF30BF"/>
    <w:rsid w:val="5B26A62E"/>
    <w:rsid w:val="5B4B1BF0"/>
    <w:rsid w:val="5BCDF0D8"/>
    <w:rsid w:val="5BDBE832"/>
    <w:rsid w:val="5BE32AEB"/>
    <w:rsid w:val="5BEFE133"/>
    <w:rsid w:val="5CDA39C2"/>
    <w:rsid w:val="5CDF2D5A"/>
    <w:rsid w:val="5D3DBB0D"/>
    <w:rsid w:val="5D6F7594"/>
    <w:rsid w:val="5D7F777F"/>
    <w:rsid w:val="5D7F87F6"/>
    <w:rsid w:val="5DAEB26E"/>
    <w:rsid w:val="5DBB62A0"/>
    <w:rsid w:val="5DD16ED4"/>
    <w:rsid w:val="5DD336BF"/>
    <w:rsid w:val="5DDD1A7A"/>
    <w:rsid w:val="5DEE7BAF"/>
    <w:rsid w:val="5DFDFB6A"/>
    <w:rsid w:val="5DFE030D"/>
    <w:rsid w:val="5DFF1629"/>
    <w:rsid w:val="5EE0D416"/>
    <w:rsid w:val="5EF958AB"/>
    <w:rsid w:val="5F5DB69E"/>
    <w:rsid w:val="5F659239"/>
    <w:rsid w:val="5FB6BD0F"/>
    <w:rsid w:val="5FBDC069"/>
    <w:rsid w:val="5FD6D852"/>
    <w:rsid w:val="5FE7B47F"/>
    <w:rsid w:val="5FECFAFE"/>
    <w:rsid w:val="5FF7AABD"/>
    <w:rsid w:val="5FFAD8F3"/>
    <w:rsid w:val="5FFB87F9"/>
    <w:rsid w:val="5FFD6E0E"/>
    <w:rsid w:val="5FFD9BCE"/>
    <w:rsid w:val="5FFF2009"/>
    <w:rsid w:val="61D57417"/>
    <w:rsid w:val="636C57B8"/>
    <w:rsid w:val="63855470"/>
    <w:rsid w:val="64266EA2"/>
    <w:rsid w:val="65EDED15"/>
    <w:rsid w:val="66B8F427"/>
    <w:rsid w:val="66BB2F53"/>
    <w:rsid w:val="66C7B732"/>
    <w:rsid w:val="673FED31"/>
    <w:rsid w:val="677F8F52"/>
    <w:rsid w:val="67D3606C"/>
    <w:rsid w:val="67DF4761"/>
    <w:rsid w:val="67DF95D7"/>
    <w:rsid w:val="67DFB32F"/>
    <w:rsid w:val="67F7E4A1"/>
    <w:rsid w:val="67FBF6AA"/>
    <w:rsid w:val="684921C0"/>
    <w:rsid w:val="686A30B2"/>
    <w:rsid w:val="68799D2E"/>
    <w:rsid w:val="69FE7F1F"/>
    <w:rsid w:val="69FF393D"/>
    <w:rsid w:val="6ADBB902"/>
    <w:rsid w:val="6B4D4DA6"/>
    <w:rsid w:val="6B7E69E5"/>
    <w:rsid w:val="6B7F3EDA"/>
    <w:rsid w:val="6BABD745"/>
    <w:rsid w:val="6BBB4658"/>
    <w:rsid w:val="6BBE1D05"/>
    <w:rsid w:val="6BDF0B00"/>
    <w:rsid w:val="6BF7B45D"/>
    <w:rsid w:val="6BF7DE8A"/>
    <w:rsid w:val="6BFA522D"/>
    <w:rsid w:val="6BFF2630"/>
    <w:rsid w:val="6C9FF456"/>
    <w:rsid w:val="6CAB1286"/>
    <w:rsid w:val="6D05506C"/>
    <w:rsid w:val="6D1D69C5"/>
    <w:rsid w:val="6D21234A"/>
    <w:rsid w:val="6DCF23AD"/>
    <w:rsid w:val="6DDFB95F"/>
    <w:rsid w:val="6DF78078"/>
    <w:rsid w:val="6DF7DBC9"/>
    <w:rsid w:val="6DFB74FC"/>
    <w:rsid w:val="6DFF296A"/>
    <w:rsid w:val="6E673FE9"/>
    <w:rsid w:val="6E988CE1"/>
    <w:rsid w:val="6EBFA32B"/>
    <w:rsid w:val="6EBFB2DB"/>
    <w:rsid w:val="6EFC8286"/>
    <w:rsid w:val="6F15331F"/>
    <w:rsid w:val="6F3682DF"/>
    <w:rsid w:val="6F7C5F47"/>
    <w:rsid w:val="6FAFBFD8"/>
    <w:rsid w:val="6FAFDF1B"/>
    <w:rsid w:val="6FB7B2A8"/>
    <w:rsid w:val="6FBD671C"/>
    <w:rsid w:val="6FBDB29D"/>
    <w:rsid w:val="6FD657A4"/>
    <w:rsid w:val="6FD72442"/>
    <w:rsid w:val="6FDDE5F1"/>
    <w:rsid w:val="6FDEF7F5"/>
    <w:rsid w:val="6FE50925"/>
    <w:rsid w:val="6FEFA907"/>
    <w:rsid w:val="6FEFAC75"/>
    <w:rsid w:val="6FF5CB2E"/>
    <w:rsid w:val="6FF7DDB2"/>
    <w:rsid w:val="6FFE8447"/>
    <w:rsid w:val="6FFF28C0"/>
    <w:rsid w:val="6FFF2CD7"/>
    <w:rsid w:val="71FACCE6"/>
    <w:rsid w:val="72C54C15"/>
    <w:rsid w:val="72FCB193"/>
    <w:rsid w:val="73399C28"/>
    <w:rsid w:val="73DF7FC1"/>
    <w:rsid w:val="73EF7AE1"/>
    <w:rsid w:val="73FCBACE"/>
    <w:rsid w:val="73FF9F6B"/>
    <w:rsid w:val="74652F11"/>
    <w:rsid w:val="75DDF483"/>
    <w:rsid w:val="75F7827E"/>
    <w:rsid w:val="75FE06AF"/>
    <w:rsid w:val="76243D0C"/>
    <w:rsid w:val="766532B6"/>
    <w:rsid w:val="7697E679"/>
    <w:rsid w:val="769F7967"/>
    <w:rsid w:val="76CD552B"/>
    <w:rsid w:val="76EDDEA9"/>
    <w:rsid w:val="76F69746"/>
    <w:rsid w:val="772ED517"/>
    <w:rsid w:val="7759E274"/>
    <w:rsid w:val="775B11F2"/>
    <w:rsid w:val="77616768"/>
    <w:rsid w:val="776FA3DE"/>
    <w:rsid w:val="7771ED19"/>
    <w:rsid w:val="778EADCC"/>
    <w:rsid w:val="77BB6701"/>
    <w:rsid w:val="77BD4095"/>
    <w:rsid w:val="77D509B1"/>
    <w:rsid w:val="77DC844F"/>
    <w:rsid w:val="77DFD592"/>
    <w:rsid w:val="77ECC0E9"/>
    <w:rsid w:val="77EEBA6C"/>
    <w:rsid w:val="77FAC59E"/>
    <w:rsid w:val="77FBB903"/>
    <w:rsid w:val="77FF85B1"/>
    <w:rsid w:val="77FFCD4B"/>
    <w:rsid w:val="7827ABAB"/>
    <w:rsid w:val="78F39CE1"/>
    <w:rsid w:val="78FBE0F9"/>
    <w:rsid w:val="793FA234"/>
    <w:rsid w:val="79BDEFFA"/>
    <w:rsid w:val="79FF30E5"/>
    <w:rsid w:val="7A569644"/>
    <w:rsid w:val="7AAF11A9"/>
    <w:rsid w:val="7ADF4DFD"/>
    <w:rsid w:val="7AE77D5C"/>
    <w:rsid w:val="7AF822CB"/>
    <w:rsid w:val="7AF90DC1"/>
    <w:rsid w:val="7B3D6316"/>
    <w:rsid w:val="7B6FBFFF"/>
    <w:rsid w:val="7B7B00FF"/>
    <w:rsid w:val="7B9E45C0"/>
    <w:rsid w:val="7BAD7ABD"/>
    <w:rsid w:val="7BBE400D"/>
    <w:rsid w:val="7BBE7BCA"/>
    <w:rsid w:val="7BD083DD"/>
    <w:rsid w:val="7BDFE610"/>
    <w:rsid w:val="7BE37DF1"/>
    <w:rsid w:val="7BED792F"/>
    <w:rsid w:val="7BF5F642"/>
    <w:rsid w:val="7BF71BC1"/>
    <w:rsid w:val="7BF78737"/>
    <w:rsid w:val="7BF9BAB0"/>
    <w:rsid w:val="7BFB8A79"/>
    <w:rsid w:val="7BFC1812"/>
    <w:rsid w:val="7BFD3B0F"/>
    <w:rsid w:val="7BFDFDD4"/>
    <w:rsid w:val="7BFEDC0A"/>
    <w:rsid w:val="7C8FAA27"/>
    <w:rsid w:val="7CECBDEA"/>
    <w:rsid w:val="7CF9D54C"/>
    <w:rsid w:val="7CFFAFE3"/>
    <w:rsid w:val="7D3F4FC1"/>
    <w:rsid w:val="7D4F3A8A"/>
    <w:rsid w:val="7D5B2F8B"/>
    <w:rsid w:val="7D6F0A7E"/>
    <w:rsid w:val="7D7A627E"/>
    <w:rsid w:val="7D9FD357"/>
    <w:rsid w:val="7DB22237"/>
    <w:rsid w:val="7DBFCB0E"/>
    <w:rsid w:val="7DCEFDBC"/>
    <w:rsid w:val="7DD27F96"/>
    <w:rsid w:val="7DDCFF51"/>
    <w:rsid w:val="7DDF6993"/>
    <w:rsid w:val="7DE7D3B2"/>
    <w:rsid w:val="7DE7DDE6"/>
    <w:rsid w:val="7DEFF00B"/>
    <w:rsid w:val="7DF63475"/>
    <w:rsid w:val="7DF88540"/>
    <w:rsid w:val="7DF9C31F"/>
    <w:rsid w:val="7DFB19C2"/>
    <w:rsid w:val="7DFF040F"/>
    <w:rsid w:val="7DFF42FE"/>
    <w:rsid w:val="7DFF9E8E"/>
    <w:rsid w:val="7DFFD5DE"/>
    <w:rsid w:val="7E3ED949"/>
    <w:rsid w:val="7E3FE735"/>
    <w:rsid w:val="7E3FECAD"/>
    <w:rsid w:val="7E4F696C"/>
    <w:rsid w:val="7E73E957"/>
    <w:rsid w:val="7E7FDAEA"/>
    <w:rsid w:val="7E9C1CC6"/>
    <w:rsid w:val="7EA73DD8"/>
    <w:rsid w:val="7EAE2494"/>
    <w:rsid w:val="7EBE6126"/>
    <w:rsid w:val="7EBF529F"/>
    <w:rsid w:val="7EF1966E"/>
    <w:rsid w:val="7EF330AB"/>
    <w:rsid w:val="7EF7C65E"/>
    <w:rsid w:val="7EFD86A7"/>
    <w:rsid w:val="7EFD8C84"/>
    <w:rsid w:val="7EFF5487"/>
    <w:rsid w:val="7EFF61CD"/>
    <w:rsid w:val="7F3A7399"/>
    <w:rsid w:val="7F3F2DD1"/>
    <w:rsid w:val="7F675047"/>
    <w:rsid w:val="7F6B4ECF"/>
    <w:rsid w:val="7F6F711A"/>
    <w:rsid w:val="7F73180D"/>
    <w:rsid w:val="7F7364E9"/>
    <w:rsid w:val="7F74F6F5"/>
    <w:rsid w:val="7F7B7C28"/>
    <w:rsid w:val="7F7D7920"/>
    <w:rsid w:val="7F7EDD23"/>
    <w:rsid w:val="7F934223"/>
    <w:rsid w:val="7F9F113F"/>
    <w:rsid w:val="7FA6B4A2"/>
    <w:rsid w:val="7FB52FFC"/>
    <w:rsid w:val="7FB9CE23"/>
    <w:rsid w:val="7FBC41DA"/>
    <w:rsid w:val="7FC62DA4"/>
    <w:rsid w:val="7FCA574F"/>
    <w:rsid w:val="7FD73D9E"/>
    <w:rsid w:val="7FD8C6A7"/>
    <w:rsid w:val="7FDD8DDA"/>
    <w:rsid w:val="7FDDECEE"/>
    <w:rsid w:val="7FEB8BE4"/>
    <w:rsid w:val="7FEBF708"/>
    <w:rsid w:val="7FED91E5"/>
    <w:rsid w:val="7FEECAFF"/>
    <w:rsid w:val="7FEFAADC"/>
    <w:rsid w:val="7FEFCD9D"/>
    <w:rsid w:val="7FEFD9A7"/>
    <w:rsid w:val="7FEFDBC8"/>
    <w:rsid w:val="7FF6E33B"/>
    <w:rsid w:val="7FF72842"/>
    <w:rsid w:val="7FF7F10A"/>
    <w:rsid w:val="7FFAAAA8"/>
    <w:rsid w:val="7FFBA9C2"/>
    <w:rsid w:val="7FFBB311"/>
    <w:rsid w:val="7FFBE9B9"/>
    <w:rsid w:val="7FFD14DB"/>
    <w:rsid w:val="7FFD8D72"/>
    <w:rsid w:val="7FFD9732"/>
    <w:rsid w:val="7FFDADE4"/>
    <w:rsid w:val="7FFDE46A"/>
    <w:rsid w:val="7FFDF0DC"/>
    <w:rsid w:val="7FFE1C23"/>
    <w:rsid w:val="7FFE86F9"/>
    <w:rsid w:val="7FFEF2FF"/>
    <w:rsid w:val="7FFF2EEA"/>
    <w:rsid w:val="7FFF4622"/>
    <w:rsid w:val="7FFF5B98"/>
    <w:rsid w:val="7FFF757C"/>
    <w:rsid w:val="7FFF9106"/>
    <w:rsid w:val="7FFFC687"/>
    <w:rsid w:val="87DCF9A8"/>
    <w:rsid w:val="88EFE011"/>
    <w:rsid w:val="8BF39641"/>
    <w:rsid w:val="8D7F694A"/>
    <w:rsid w:val="90BB972B"/>
    <w:rsid w:val="93FBE73A"/>
    <w:rsid w:val="9596972F"/>
    <w:rsid w:val="99FFF671"/>
    <w:rsid w:val="9CEB4E41"/>
    <w:rsid w:val="9CFFE17C"/>
    <w:rsid w:val="9DFB78DB"/>
    <w:rsid w:val="9E934D11"/>
    <w:rsid w:val="9EFE7941"/>
    <w:rsid w:val="9F5C4984"/>
    <w:rsid w:val="9F5FB2DC"/>
    <w:rsid w:val="9F7E8725"/>
    <w:rsid w:val="9FE7281D"/>
    <w:rsid w:val="9FF55508"/>
    <w:rsid w:val="9FFF0520"/>
    <w:rsid w:val="A7FE8E46"/>
    <w:rsid w:val="A7FEDC37"/>
    <w:rsid w:val="A9EB2EB9"/>
    <w:rsid w:val="ADFD4816"/>
    <w:rsid w:val="AEDE2FEA"/>
    <w:rsid w:val="AEEF31D5"/>
    <w:rsid w:val="AF577CF4"/>
    <w:rsid w:val="AFB7463A"/>
    <w:rsid w:val="AFFE8AA6"/>
    <w:rsid w:val="AFFEBFA4"/>
    <w:rsid w:val="AFFFEC93"/>
    <w:rsid w:val="B17F2049"/>
    <w:rsid w:val="B1BFC145"/>
    <w:rsid w:val="B377E0BD"/>
    <w:rsid w:val="B3FF2CDE"/>
    <w:rsid w:val="B4DFF99D"/>
    <w:rsid w:val="B65BB1FE"/>
    <w:rsid w:val="B73D2680"/>
    <w:rsid w:val="B76DC233"/>
    <w:rsid w:val="B77C875B"/>
    <w:rsid w:val="B7D6CCC9"/>
    <w:rsid w:val="B7EEB949"/>
    <w:rsid w:val="B7FA4CA0"/>
    <w:rsid w:val="B7FE31E1"/>
    <w:rsid w:val="B7FFC856"/>
    <w:rsid w:val="B9BEA682"/>
    <w:rsid w:val="B9DF6251"/>
    <w:rsid w:val="BAEF8D35"/>
    <w:rsid w:val="BB7A1532"/>
    <w:rsid w:val="BBBFB42B"/>
    <w:rsid w:val="BBC51991"/>
    <w:rsid w:val="BBD71D45"/>
    <w:rsid w:val="BBEE49B3"/>
    <w:rsid w:val="BBEFE3AA"/>
    <w:rsid w:val="BBFDACD4"/>
    <w:rsid w:val="BBFF58CF"/>
    <w:rsid w:val="BD4D9CE9"/>
    <w:rsid w:val="BD66286B"/>
    <w:rsid w:val="BD9E818A"/>
    <w:rsid w:val="BDF5CA3A"/>
    <w:rsid w:val="BDF72BAA"/>
    <w:rsid w:val="BDFFA477"/>
    <w:rsid w:val="BE5FCE3B"/>
    <w:rsid w:val="BE6D8B46"/>
    <w:rsid w:val="BE7D2CCE"/>
    <w:rsid w:val="BEDDC9B9"/>
    <w:rsid w:val="BEFFDB78"/>
    <w:rsid w:val="BF6FED94"/>
    <w:rsid w:val="BF973AD2"/>
    <w:rsid w:val="BF995E1C"/>
    <w:rsid w:val="BFB3CE9D"/>
    <w:rsid w:val="BFB7E85A"/>
    <w:rsid w:val="BFBAD8CA"/>
    <w:rsid w:val="BFD26075"/>
    <w:rsid w:val="BFDB72AD"/>
    <w:rsid w:val="BFEF0984"/>
    <w:rsid w:val="BFEFF786"/>
    <w:rsid w:val="BFF79F26"/>
    <w:rsid w:val="BFFA521B"/>
    <w:rsid w:val="BFFFD4FF"/>
    <w:rsid w:val="BFFFED55"/>
    <w:rsid w:val="C2E6596C"/>
    <w:rsid w:val="C7BDBFEE"/>
    <w:rsid w:val="C7DD500A"/>
    <w:rsid w:val="CB0BBF07"/>
    <w:rsid w:val="CB8EA9C1"/>
    <w:rsid w:val="CDFFB190"/>
    <w:rsid w:val="CEF61A19"/>
    <w:rsid w:val="CEFF97C8"/>
    <w:rsid w:val="CF7DD1A4"/>
    <w:rsid w:val="CFB53640"/>
    <w:rsid w:val="CFBA1474"/>
    <w:rsid w:val="CFBA82F8"/>
    <w:rsid w:val="CFE7AB20"/>
    <w:rsid w:val="CFF7F555"/>
    <w:rsid w:val="CFF91038"/>
    <w:rsid w:val="CFFCB1CC"/>
    <w:rsid w:val="CFFFDF43"/>
    <w:rsid w:val="CFFFE7B3"/>
    <w:rsid w:val="D1FF39BD"/>
    <w:rsid w:val="D295A6B1"/>
    <w:rsid w:val="D3FED192"/>
    <w:rsid w:val="D4C78583"/>
    <w:rsid w:val="D4EFFCF2"/>
    <w:rsid w:val="D55E3611"/>
    <w:rsid w:val="D7673F30"/>
    <w:rsid w:val="D7EF13B9"/>
    <w:rsid w:val="D7FE0DF9"/>
    <w:rsid w:val="D7FF7E3C"/>
    <w:rsid w:val="D9035A3B"/>
    <w:rsid w:val="D97F54D9"/>
    <w:rsid w:val="D9DCD0E6"/>
    <w:rsid w:val="DAC22108"/>
    <w:rsid w:val="DAFF1B91"/>
    <w:rsid w:val="DB07ED23"/>
    <w:rsid w:val="DB4B5350"/>
    <w:rsid w:val="DB7979C6"/>
    <w:rsid w:val="DB7F7209"/>
    <w:rsid w:val="DBFA440C"/>
    <w:rsid w:val="DC9F83C8"/>
    <w:rsid w:val="DCD7EE96"/>
    <w:rsid w:val="DD11E8FE"/>
    <w:rsid w:val="DD3F4FD2"/>
    <w:rsid w:val="DDBD9FA4"/>
    <w:rsid w:val="DDBF0E1E"/>
    <w:rsid w:val="DDEF3731"/>
    <w:rsid w:val="DDEF383A"/>
    <w:rsid w:val="DDF1EF50"/>
    <w:rsid w:val="DDF7526A"/>
    <w:rsid w:val="DDF77EF4"/>
    <w:rsid w:val="DDFFE35C"/>
    <w:rsid w:val="DE776C28"/>
    <w:rsid w:val="DE8EA357"/>
    <w:rsid w:val="DECFF258"/>
    <w:rsid w:val="DEF7BEE8"/>
    <w:rsid w:val="DF275D2B"/>
    <w:rsid w:val="DF778434"/>
    <w:rsid w:val="DF9F6B84"/>
    <w:rsid w:val="DFAA55FD"/>
    <w:rsid w:val="DFBBA6FE"/>
    <w:rsid w:val="DFBE8FB0"/>
    <w:rsid w:val="DFBF04A3"/>
    <w:rsid w:val="DFDE239A"/>
    <w:rsid w:val="DFDFFBA0"/>
    <w:rsid w:val="DFE438DB"/>
    <w:rsid w:val="DFE6CBB8"/>
    <w:rsid w:val="DFE79550"/>
    <w:rsid w:val="DFEB791E"/>
    <w:rsid w:val="DFFBE141"/>
    <w:rsid w:val="DFFC8598"/>
    <w:rsid w:val="DFFE17AD"/>
    <w:rsid w:val="E3EEFA67"/>
    <w:rsid w:val="E5DD0F81"/>
    <w:rsid w:val="E6FFFD0B"/>
    <w:rsid w:val="E7575C26"/>
    <w:rsid w:val="E765A8BB"/>
    <w:rsid w:val="E774B38C"/>
    <w:rsid w:val="E79E684A"/>
    <w:rsid w:val="E79F88BB"/>
    <w:rsid w:val="E7CCA977"/>
    <w:rsid w:val="E7DF2E1E"/>
    <w:rsid w:val="E7E6C702"/>
    <w:rsid w:val="E7FB9A5D"/>
    <w:rsid w:val="E9FB7DCC"/>
    <w:rsid w:val="EB2E6698"/>
    <w:rsid w:val="EB4F9740"/>
    <w:rsid w:val="EB97DCB8"/>
    <w:rsid w:val="EBC6171A"/>
    <w:rsid w:val="EBF1030B"/>
    <w:rsid w:val="ED3F9D5F"/>
    <w:rsid w:val="EDBF9EF5"/>
    <w:rsid w:val="EDDB7DF3"/>
    <w:rsid w:val="EDEFCC9D"/>
    <w:rsid w:val="EE7F9DC0"/>
    <w:rsid w:val="EE7FA1E8"/>
    <w:rsid w:val="EE7FD965"/>
    <w:rsid w:val="EEDDFB4A"/>
    <w:rsid w:val="EEEA33CD"/>
    <w:rsid w:val="EEFDBBDA"/>
    <w:rsid w:val="EEFF2A63"/>
    <w:rsid w:val="EEFF8AAF"/>
    <w:rsid w:val="EF2F7F80"/>
    <w:rsid w:val="EF53538F"/>
    <w:rsid w:val="EF569FCA"/>
    <w:rsid w:val="EF772B8F"/>
    <w:rsid w:val="EFB70029"/>
    <w:rsid w:val="EFCF9C52"/>
    <w:rsid w:val="EFDB7CA7"/>
    <w:rsid w:val="EFDEBCEA"/>
    <w:rsid w:val="EFEC8CB0"/>
    <w:rsid w:val="EFF73828"/>
    <w:rsid w:val="EFFF81DF"/>
    <w:rsid w:val="F1DF1376"/>
    <w:rsid w:val="F247994A"/>
    <w:rsid w:val="F369F4C9"/>
    <w:rsid w:val="F37A923C"/>
    <w:rsid w:val="F3DCEA24"/>
    <w:rsid w:val="F3FC711F"/>
    <w:rsid w:val="F3FFC249"/>
    <w:rsid w:val="F477317C"/>
    <w:rsid w:val="F4B7233A"/>
    <w:rsid w:val="F4D749FE"/>
    <w:rsid w:val="F4FE6443"/>
    <w:rsid w:val="F4FEE8EF"/>
    <w:rsid w:val="F55D880B"/>
    <w:rsid w:val="F56F0EF8"/>
    <w:rsid w:val="F57DC425"/>
    <w:rsid w:val="F5BB80BF"/>
    <w:rsid w:val="F5FE1145"/>
    <w:rsid w:val="F5FE5866"/>
    <w:rsid w:val="F61EBE23"/>
    <w:rsid w:val="F64FCD79"/>
    <w:rsid w:val="F6A8421E"/>
    <w:rsid w:val="F6BF4B5C"/>
    <w:rsid w:val="F6DFC762"/>
    <w:rsid w:val="F6EED390"/>
    <w:rsid w:val="F6FBEA22"/>
    <w:rsid w:val="F75DBC37"/>
    <w:rsid w:val="F7716E8C"/>
    <w:rsid w:val="F77D864E"/>
    <w:rsid w:val="F797DF8A"/>
    <w:rsid w:val="F7AFF44C"/>
    <w:rsid w:val="F7BF061A"/>
    <w:rsid w:val="F7D32F16"/>
    <w:rsid w:val="F7D9BFC4"/>
    <w:rsid w:val="F7DF947A"/>
    <w:rsid w:val="F7DFCE73"/>
    <w:rsid w:val="F7EF2A4A"/>
    <w:rsid w:val="F7F69C89"/>
    <w:rsid w:val="F7FE42B9"/>
    <w:rsid w:val="F7FF14F0"/>
    <w:rsid w:val="F7FF7E96"/>
    <w:rsid w:val="F7FFCE4C"/>
    <w:rsid w:val="F8FDA3CD"/>
    <w:rsid w:val="F99FCDE7"/>
    <w:rsid w:val="F9AFE8BF"/>
    <w:rsid w:val="F9CDAC87"/>
    <w:rsid w:val="F9EEA6E0"/>
    <w:rsid w:val="F9FFBEEA"/>
    <w:rsid w:val="FA7EABA8"/>
    <w:rsid w:val="FAAD369D"/>
    <w:rsid w:val="FAE746BE"/>
    <w:rsid w:val="FAF5AEEA"/>
    <w:rsid w:val="FAFB772C"/>
    <w:rsid w:val="FB6CA006"/>
    <w:rsid w:val="FB86B1A7"/>
    <w:rsid w:val="FB86C261"/>
    <w:rsid w:val="FB9F1C7F"/>
    <w:rsid w:val="FBDA65E9"/>
    <w:rsid w:val="FBEB4B83"/>
    <w:rsid w:val="FBFB6682"/>
    <w:rsid w:val="FBFD0BB1"/>
    <w:rsid w:val="FBFE2908"/>
    <w:rsid w:val="FBFEDDF4"/>
    <w:rsid w:val="FBFF87FD"/>
    <w:rsid w:val="FC7FE544"/>
    <w:rsid w:val="FCED47EB"/>
    <w:rsid w:val="FCF06EDD"/>
    <w:rsid w:val="FCFDCB9D"/>
    <w:rsid w:val="FDAFCEAD"/>
    <w:rsid w:val="FDB782FD"/>
    <w:rsid w:val="FDB7DCAF"/>
    <w:rsid w:val="FDDEA338"/>
    <w:rsid w:val="FDEECA91"/>
    <w:rsid w:val="FDEFB185"/>
    <w:rsid w:val="FDF78CDB"/>
    <w:rsid w:val="FDFA14E5"/>
    <w:rsid w:val="FDFA3161"/>
    <w:rsid w:val="FDFEBCE9"/>
    <w:rsid w:val="FDFF3A0F"/>
    <w:rsid w:val="FDFF57D5"/>
    <w:rsid w:val="FDFFDD5B"/>
    <w:rsid w:val="FE76F60F"/>
    <w:rsid w:val="FE770BB4"/>
    <w:rsid w:val="FE7F20EC"/>
    <w:rsid w:val="FE7FEB6E"/>
    <w:rsid w:val="FE8F9AD6"/>
    <w:rsid w:val="FEBA99CF"/>
    <w:rsid w:val="FEC59EC9"/>
    <w:rsid w:val="FEDB20B6"/>
    <w:rsid w:val="FEDD886E"/>
    <w:rsid w:val="FEDDF5DE"/>
    <w:rsid w:val="FEED98D5"/>
    <w:rsid w:val="FEEE25F8"/>
    <w:rsid w:val="FEF75628"/>
    <w:rsid w:val="FEF95A1B"/>
    <w:rsid w:val="FF4EE6AE"/>
    <w:rsid w:val="FF522C5A"/>
    <w:rsid w:val="FF57FA0E"/>
    <w:rsid w:val="FF5B7AE9"/>
    <w:rsid w:val="FF5FF431"/>
    <w:rsid w:val="FF6BC4AF"/>
    <w:rsid w:val="FF6C2FF9"/>
    <w:rsid w:val="FF774F67"/>
    <w:rsid w:val="FF77B854"/>
    <w:rsid w:val="FF7BA201"/>
    <w:rsid w:val="FF7F1DAB"/>
    <w:rsid w:val="FF7F29E9"/>
    <w:rsid w:val="FF873EAD"/>
    <w:rsid w:val="FF9FE704"/>
    <w:rsid w:val="FF9FF711"/>
    <w:rsid w:val="FFAF341A"/>
    <w:rsid w:val="FFB678D5"/>
    <w:rsid w:val="FFB968E2"/>
    <w:rsid w:val="FFBD3944"/>
    <w:rsid w:val="FFBD6BE4"/>
    <w:rsid w:val="FFBF2501"/>
    <w:rsid w:val="FFBFB6CB"/>
    <w:rsid w:val="FFBFDFCF"/>
    <w:rsid w:val="FFC56FAD"/>
    <w:rsid w:val="FFD31116"/>
    <w:rsid w:val="FFD5EF4C"/>
    <w:rsid w:val="FFD7E435"/>
    <w:rsid w:val="FFDBC6E3"/>
    <w:rsid w:val="FFDE11CD"/>
    <w:rsid w:val="FFDEBD62"/>
    <w:rsid w:val="FFDF9767"/>
    <w:rsid w:val="FFDFBB51"/>
    <w:rsid w:val="FFEBF930"/>
    <w:rsid w:val="FFED863C"/>
    <w:rsid w:val="FFEE749C"/>
    <w:rsid w:val="FFF18153"/>
    <w:rsid w:val="FFF58734"/>
    <w:rsid w:val="FFF79B21"/>
    <w:rsid w:val="FFFAF772"/>
    <w:rsid w:val="FFFB0B95"/>
    <w:rsid w:val="FFFB4A30"/>
    <w:rsid w:val="FFFB5ADD"/>
    <w:rsid w:val="FFFB5FB1"/>
    <w:rsid w:val="FFFBD2DD"/>
    <w:rsid w:val="FFFBD32F"/>
    <w:rsid w:val="FFFC91B8"/>
    <w:rsid w:val="FFFD1B80"/>
    <w:rsid w:val="FFFDE6D9"/>
    <w:rsid w:val="FFFE5C2A"/>
    <w:rsid w:val="FFFE82E9"/>
    <w:rsid w:val="FFFED257"/>
    <w:rsid w:val="FFFF0172"/>
    <w:rsid w:val="FFFF2A1D"/>
    <w:rsid w:val="FFFFD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index 6"/>
    <w:basedOn w:val="1"/>
    <w:next w:val="1"/>
    <w:unhideWhenUsed/>
    <w:qFormat/>
    <w:uiPriority w:val="99"/>
    <w:pPr>
      <w:ind w:left="1000" w:leftChars="1000"/>
    </w:pPr>
    <w:rPr>
      <w:rFonts w:ascii="Calibri" w:hAnsi="Calibri"/>
    </w:rPr>
  </w:style>
  <w:style w:type="paragraph" w:styleId="3">
    <w:name w:val="Body Text"/>
    <w:basedOn w:val="1"/>
    <w:next w:val="2"/>
    <w:qFormat/>
    <w:uiPriority w:val="0"/>
    <w:pPr>
      <w:spacing w:after="120" w:afterLines="0" w:afterAutospacing="0"/>
    </w:pPr>
  </w:style>
  <w:style w:type="paragraph" w:styleId="4">
    <w:name w:val="Body Text Indent"/>
    <w:basedOn w:val="1"/>
    <w:qFormat/>
    <w:uiPriority w:val="0"/>
    <w:pPr>
      <w:spacing w:after="120"/>
      <w:ind w:left="420" w:leftChars="200"/>
    </w:pPr>
    <w:rPr>
      <w:rFonts w:ascii="Calibri" w:hAnsi="Calibri"/>
      <w:kern w:val="0"/>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1"/>
    <w:qFormat/>
    <w:uiPriority w:val="0"/>
    <w:pPr>
      <w:keepNext w:val="0"/>
      <w:keepLines w:val="0"/>
      <w:widowControl w:val="0"/>
      <w:suppressLineNumbers w:val="0"/>
      <w:spacing w:after="120" w:afterAutospacing="0"/>
      <w:ind w:left="420" w:leftChars="200" w:firstLine="420" w:firstLineChars="200"/>
      <w:jc w:val="both"/>
    </w:pPr>
    <w:rPr>
      <w:rFonts w:hint="default" w:ascii="Calibri" w:hAnsi="Calibri" w:eastAsia="宋体" w:cs="Times New Roman"/>
      <w:kern w:val="0"/>
      <w:sz w:val="24"/>
      <w:szCs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basedOn w:val="8"/>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8384</Words>
  <Characters>8492</Characters>
  <Lines>1</Lines>
  <Paragraphs>1</Paragraphs>
  <TotalTime>46</TotalTime>
  <ScaleCrop>false</ScaleCrop>
  <LinksUpToDate>false</LinksUpToDate>
  <CharactersWithSpaces>8634</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2023-05-23T08:10:00Z</dcterms:created>
  <dc:creator>小美</dc:creator>
  <cp:lastModifiedBy>Huawei</cp:lastModifiedBy>
  <cp:lastPrinted>2026-01-12T05:03:00Z</cp:lastPrinted>
  <dcterms:modified xsi:type="dcterms:W3CDTF">2026-01-23T03:10:53Z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6463684E1DB14A7AA90EAD7CF5E199A7_13</vt:lpwstr>
  </property>
  <property fmtid="{D5CDD505-2E9C-101B-9397-08002B2CF9AE}" pid="4" name="KSOTemplateDocerSaveRecord">
    <vt:lpwstr>eyJoZGlkIjoiNmE5YTYwMGNmMjQxYTQ4NzRlNGFhYWQ1NzE2MmQ1ZTQiLCJ1c2VySWQiOiIyNDY0NTc5NzIifQ==</vt:lpwstr>
  </property>
</Properties>
</file>