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9F7CCF">
      <w:pPr>
        <w:keepNext w:val="0"/>
        <w:keepLines w:val="0"/>
        <w:pageBreakBefore w:val="0"/>
        <w:widowControl w:val="0"/>
        <w:kinsoku/>
        <w:wordWrap/>
        <w:overflowPunct w:val="0"/>
        <w:topLinePunct w:val="0"/>
        <w:autoSpaceDE/>
        <w:autoSpaceDN/>
        <w:bidi w:val="0"/>
        <w:snapToGrid w:val="0"/>
        <w:spacing w:line="560" w:lineRule="exact"/>
        <w:jc w:val="center"/>
        <w:textAlignment w:val="auto"/>
        <w:rPr>
          <w:rFonts w:ascii="Times New Roman" w:hAnsi="Times New Roman" w:eastAsia="方正小标宋简体" w:cs="Times New Roman"/>
          <w:color w:val="000000" w:themeColor="text1"/>
          <w:kern w:val="0"/>
          <w:sz w:val="44"/>
          <w:szCs w:val="44"/>
          <w14:textFill>
            <w14:solidFill>
              <w14:schemeClr w14:val="tx1"/>
            </w14:solidFill>
          </w14:textFill>
        </w:rPr>
      </w:pPr>
      <w:bookmarkStart w:id="0" w:name="OLE_LINK2"/>
      <w:r>
        <w:rPr>
          <w:rFonts w:ascii="Times New Roman" w:hAnsi="Times New Roman" w:eastAsia="方正小标宋简体" w:cs="Times New Roman"/>
          <w:color w:val="000000" w:themeColor="text1"/>
          <w:kern w:val="0"/>
          <w:sz w:val="44"/>
          <w:szCs w:val="44"/>
          <w14:textFill>
            <w14:solidFill>
              <w14:schemeClr w14:val="tx1"/>
            </w14:solidFill>
          </w14:textFill>
        </w:rPr>
        <w:t>相城区国民经济和社会发展</w:t>
      </w:r>
    </w:p>
    <w:p w14:paraId="3683EE90">
      <w:pPr>
        <w:keepNext w:val="0"/>
        <w:keepLines w:val="0"/>
        <w:pageBreakBefore w:val="0"/>
        <w:widowControl w:val="0"/>
        <w:kinsoku/>
        <w:wordWrap/>
        <w:overflowPunct w:val="0"/>
        <w:topLinePunct w:val="0"/>
        <w:autoSpaceDE/>
        <w:autoSpaceDN/>
        <w:bidi w:val="0"/>
        <w:snapToGrid w:val="0"/>
        <w:spacing w:line="560" w:lineRule="exact"/>
        <w:jc w:val="center"/>
        <w:textAlignment w:val="auto"/>
        <w:rPr>
          <w:rFonts w:ascii="Times New Roman" w:hAnsi="Times New Roman" w:eastAsia="方正小标宋简体" w:cs="Times New Roman"/>
          <w:color w:val="000000" w:themeColor="text1"/>
          <w:kern w:val="0"/>
          <w:sz w:val="44"/>
          <w:szCs w:val="44"/>
          <w14:textFill>
            <w14:solidFill>
              <w14:schemeClr w14:val="tx1"/>
            </w14:solidFill>
          </w14:textFill>
        </w:rPr>
      </w:pPr>
      <w:r>
        <w:rPr>
          <w:rFonts w:ascii="Times New Roman" w:hAnsi="Times New Roman" w:eastAsia="方正小标宋简体" w:cs="Times New Roman"/>
          <w:color w:val="000000" w:themeColor="text1"/>
          <w:kern w:val="0"/>
          <w:sz w:val="44"/>
          <w:szCs w:val="44"/>
          <w14:textFill>
            <w14:solidFill>
              <w14:schemeClr w14:val="tx1"/>
            </w14:solidFill>
          </w14:textFill>
        </w:rPr>
        <w:t>第十五个五年规划纲要</w:t>
      </w:r>
    </w:p>
    <w:p w14:paraId="7E63CA39">
      <w:pPr>
        <w:keepNext w:val="0"/>
        <w:keepLines w:val="0"/>
        <w:pageBreakBefore w:val="0"/>
        <w:widowControl w:val="0"/>
        <w:kinsoku/>
        <w:wordWrap/>
        <w:topLinePunct w:val="0"/>
        <w:autoSpaceDE/>
        <w:autoSpaceDN/>
        <w:bidi w:val="0"/>
        <w:spacing w:line="560" w:lineRule="exact"/>
        <w:jc w:val="center"/>
        <w:textAlignment w:val="auto"/>
        <w:rPr>
          <w:rFonts w:hint="eastAsia" w:ascii="楷体_GB2312" w:eastAsia="楷体_GB2312"/>
          <w:color w:val="000000" w:themeColor="text1"/>
          <w:sz w:val="36"/>
          <w:szCs w:val="40"/>
          <w14:textFill>
            <w14:solidFill>
              <w14:schemeClr w14:val="tx1"/>
            </w14:solidFill>
          </w14:textFill>
        </w:rPr>
      </w:pPr>
      <w:r>
        <w:rPr>
          <w:rFonts w:hint="eastAsia" w:ascii="楷体_GB2312" w:eastAsia="楷体_GB2312"/>
          <w:color w:val="000000" w:themeColor="text1"/>
          <w:sz w:val="36"/>
          <w:szCs w:val="40"/>
          <w14:textFill>
            <w14:solidFill>
              <w14:schemeClr w14:val="tx1"/>
            </w14:solidFill>
          </w14:textFill>
        </w:rPr>
        <w:t>（草案）</w:t>
      </w:r>
    </w:p>
    <w:p w14:paraId="5551EA96">
      <w:pPr>
        <w:keepNext w:val="0"/>
        <w:keepLines w:val="0"/>
        <w:pageBreakBefore w:val="0"/>
        <w:widowControl w:val="0"/>
        <w:kinsoku/>
        <w:wordWrap/>
        <w:topLinePunct w:val="0"/>
        <w:autoSpaceDE/>
        <w:autoSpaceDN/>
        <w:bidi w:val="0"/>
        <w:spacing w:line="560" w:lineRule="exact"/>
        <w:jc w:val="center"/>
        <w:textAlignment w:val="auto"/>
        <w:rPr>
          <w:rFonts w:hint="eastAsia" w:ascii="仿宋_GB2312" w:eastAsia="仿宋_GB2312"/>
          <w:color w:val="000000" w:themeColor="text1"/>
          <w:sz w:val="28"/>
          <w:szCs w:val="32"/>
          <w14:textFill>
            <w14:solidFill>
              <w14:schemeClr w14:val="tx1"/>
            </w14:solidFill>
          </w14:textFill>
        </w:rPr>
      </w:pPr>
    </w:p>
    <w:p w14:paraId="043FB7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一、序言</w:t>
      </w:r>
    </w:p>
    <w:p w14:paraId="4BAA2D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十五五</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时期</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2026</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2030年</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，是我国基本实现社会主义现代化夯实基础、全面发力的关键时期，</w:t>
      </w:r>
      <w:r>
        <w:rPr>
          <w:rFonts w:ascii="Times New Roman" w:hAnsi="Times New Roman" w:eastAsia="仿宋_GB2312" w:cs="Times New Roman"/>
          <w:color w:val="000000" w:themeColor="text1"/>
          <w:sz w:val="32"/>
          <w:szCs w:val="32"/>
          <w:lang w:eastAsia="zh-Hans"/>
          <w14:textFill>
            <w14:solidFill>
              <w14:schemeClr w14:val="tx1"/>
            </w14:solidFill>
          </w14:textFill>
        </w:rPr>
        <w:t>是</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我</w:t>
      </w:r>
      <w:r>
        <w:rPr>
          <w:rFonts w:ascii="Times New Roman" w:hAnsi="Times New Roman" w:eastAsia="仿宋_GB2312" w:cs="Times New Roman"/>
          <w:color w:val="000000" w:themeColor="text1"/>
          <w:sz w:val="32"/>
          <w:szCs w:val="32"/>
          <w14:textFill>
            <w14:solidFill>
              <w14:schemeClr w14:val="tx1"/>
            </w14:solidFill>
          </w14:textFill>
        </w:rPr>
        <w:t>区</w:t>
      </w:r>
      <w:r>
        <w:rPr>
          <w:rFonts w:hint="eastAsia" w:ascii="Times New Roman" w:hAnsi="Times New Roman" w:eastAsia="仿宋_GB2312" w:cs="Times New Roman"/>
          <w:color w:val="000000" w:themeColor="text1"/>
          <w:sz w:val="32"/>
          <w:szCs w:val="32"/>
          <w:lang w:eastAsia="zh"/>
          <w14:textFill>
            <w14:solidFill>
              <w14:schemeClr w14:val="tx1"/>
            </w14:solidFill>
          </w14:textFill>
        </w:rPr>
        <w:t>基本实现</w:t>
      </w:r>
      <w:r>
        <w:rPr>
          <w:rFonts w:ascii="Times New Roman" w:hAnsi="Times New Roman" w:eastAsia="仿宋_GB2312" w:cs="Times New Roman"/>
          <w:color w:val="000000" w:themeColor="text1"/>
          <w:sz w:val="32"/>
          <w:szCs w:val="32"/>
          <w14:textFill>
            <w14:solidFill>
              <w14:schemeClr w14:val="tx1"/>
            </w14:solidFill>
          </w14:textFill>
        </w:rPr>
        <w:t>“社会主义现代化强区”</w:t>
      </w:r>
      <w:r>
        <w:rPr>
          <w:rFonts w:ascii="Times New Roman" w:hAnsi="Times New Roman" w:eastAsia="仿宋_GB2312" w:cs="Times New Roman"/>
          <w:color w:val="000000" w:themeColor="text1"/>
          <w:sz w:val="32"/>
          <w:szCs w:val="32"/>
          <w:lang w:eastAsia="zh-Hans"/>
          <w14:textFill>
            <w14:solidFill>
              <w14:schemeClr w14:val="tx1"/>
            </w14:solidFill>
          </w14:textFill>
        </w:rPr>
        <w:t>承上启下的关键时期，是加快转入高质量发展轨道的</w:t>
      </w:r>
      <w:r>
        <w:rPr>
          <w:rFonts w:ascii="Times New Roman" w:hAnsi="Times New Roman" w:eastAsia="仿宋_GB2312" w:cs="Times New Roman"/>
          <w:color w:val="000000" w:themeColor="text1"/>
          <w:sz w:val="32"/>
          <w:szCs w:val="32"/>
          <w14:textFill>
            <w14:solidFill>
              <w14:schemeClr w14:val="tx1"/>
            </w14:solidFill>
          </w14:textFill>
        </w:rPr>
        <w:t>关键时期，是抢抓枢纽机遇、在长三角一体化区域格局中赢得战略主动的关键时期</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相城区坚持</w:t>
      </w:r>
      <w:r>
        <w:rPr>
          <w:rFonts w:ascii="Times New Roman" w:hAnsi="Times New Roman" w:eastAsia="仿宋_GB2312" w:cs="Times New Roman"/>
          <w:color w:val="000000" w:themeColor="text1"/>
          <w:sz w:val="32"/>
          <w:szCs w:val="32"/>
          <w14:textFill>
            <w14:solidFill>
              <w14:schemeClr w14:val="tx1"/>
            </w14:solidFill>
          </w14:textFill>
        </w:rPr>
        <w:t>以习近平新时代中国特色社会主义思想为指导，深入</w:t>
      </w:r>
      <w:r>
        <w:rPr>
          <w:rFonts w:hint="eastAsia" w:ascii="Times New Roman" w:hAnsi="Times New Roman" w:eastAsia="仿宋_GB2312" w:cs="Times New Roman"/>
          <w:color w:val="000000" w:themeColor="text1"/>
          <w:sz w:val="32"/>
          <w:szCs w:val="32"/>
          <w:lang w:eastAsia="zh"/>
          <w14:textFill>
            <w14:solidFill>
              <w14:schemeClr w14:val="tx1"/>
            </w14:solidFill>
          </w14:textFill>
        </w:rPr>
        <w:t>贯彻</w:t>
      </w:r>
      <w:r>
        <w:rPr>
          <w:rFonts w:ascii="Times New Roman" w:hAnsi="Times New Roman" w:eastAsia="仿宋_GB2312" w:cs="Times New Roman"/>
          <w:color w:val="000000" w:themeColor="text1"/>
          <w:sz w:val="32"/>
          <w:szCs w:val="32"/>
          <w14:textFill>
            <w14:solidFill>
              <w14:schemeClr w14:val="tx1"/>
            </w14:solidFill>
          </w14:textFill>
        </w:rPr>
        <w:t>党的二十大和二十届</w:t>
      </w:r>
      <w:r>
        <w:rPr>
          <w:rFonts w:hint="eastAsia" w:ascii="Times New Roman" w:hAnsi="Times New Roman" w:eastAsia="仿宋_GB2312" w:cs="Times New Roman"/>
          <w:color w:val="000000" w:themeColor="text1"/>
          <w:sz w:val="32"/>
          <w:szCs w:val="32"/>
          <w:lang w:eastAsia="zh"/>
          <w14:textFill>
            <w14:solidFill>
              <w14:schemeClr w14:val="tx1"/>
            </w14:solidFill>
          </w14:textFill>
        </w:rPr>
        <w:t>历次</w:t>
      </w:r>
      <w:r>
        <w:rPr>
          <w:rFonts w:ascii="Times New Roman" w:hAnsi="Times New Roman" w:eastAsia="仿宋_GB2312" w:cs="Times New Roman"/>
          <w:color w:val="000000" w:themeColor="text1"/>
          <w:sz w:val="32"/>
          <w:szCs w:val="32"/>
          <w14:textFill>
            <w14:solidFill>
              <w14:schemeClr w14:val="tx1"/>
            </w14:solidFill>
          </w14:textFill>
        </w:rPr>
        <w:t>全会精神，</w:t>
      </w:r>
      <w:r>
        <w:rPr>
          <w:rFonts w:hint="eastAsia" w:ascii="Times New Roman" w:hAnsi="Times New Roman" w:eastAsia="仿宋_GB2312" w:cs="Times New Roman"/>
          <w:color w:val="000000" w:themeColor="text1"/>
          <w:sz w:val="32"/>
          <w:szCs w:val="32"/>
          <w:lang w:eastAsia="zh"/>
          <w14:textFill>
            <w14:solidFill>
              <w14:schemeClr w14:val="tx1"/>
            </w14:solidFill>
          </w14:textFill>
        </w:rPr>
        <w:t>深入学习</w:t>
      </w:r>
      <w:r>
        <w:rPr>
          <w:rFonts w:ascii="Times New Roman" w:hAnsi="Times New Roman" w:eastAsia="仿宋_GB2312" w:cs="Times New Roman"/>
          <w:color w:val="000000" w:themeColor="text1"/>
          <w:sz w:val="32"/>
          <w:szCs w:val="32"/>
          <w14:textFill>
            <w14:solidFill>
              <w14:schemeClr w14:val="tx1"/>
            </w14:solidFill>
          </w14:textFill>
        </w:rPr>
        <w:t>习近平总书记对江苏、苏州工作系列讲话精神，</w:t>
      </w:r>
      <w:r>
        <w:rPr>
          <w:rFonts w:hint="eastAsia" w:ascii="Times New Roman" w:hAnsi="Times New Roman" w:eastAsia="仿宋_GB2312" w:cs="Times New Roman"/>
          <w:color w:val="000000" w:themeColor="text1"/>
          <w:sz w:val="32"/>
          <w:szCs w:val="32"/>
          <w14:textFill>
            <w14:solidFill>
              <w14:schemeClr w14:val="tx1"/>
            </w14:solidFill>
          </w14:textFill>
        </w:rPr>
        <w:t>紧扣国家重大战略部署，立足本地实际，</w:t>
      </w:r>
      <w:r>
        <w:rPr>
          <w:rFonts w:ascii="Times New Roman" w:hAnsi="Times New Roman" w:eastAsia="仿宋_GB2312" w:cs="Times New Roman"/>
          <w:color w:val="000000" w:themeColor="text1"/>
          <w:sz w:val="32"/>
          <w:szCs w:val="32"/>
          <w14:textFill>
            <w14:solidFill>
              <w14:schemeClr w14:val="tx1"/>
            </w14:solidFill>
          </w14:textFill>
        </w:rPr>
        <w:t>根据《中共相城区委关于制定相城区国民经济和社会发展第十五个五年规划的建议》，编制实施《相城区国民经</w:t>
      </w:r>
      <w:r>
        <w:rPr>
          <w:rFonts w:hint="eastAsia" w:ascii="Times New Roman" w:hAnsi="Times New Roman" w:eastAsia="仿宋_GB2312" w:cs="Times New Roman"/>
          <w:color w:val="000000" w:themeColor="text1"/>
          <w:sz w:val="32"/>
          <w:szCs w:val="32"/>
          <w14:textFill>
            <w14:solidFill>
              <w14:schemeClr w14:val="tx1"/>
            </w14:solidFill>
          </w14:textFill>
        </w:rPr>
        <w:t>济和社会发展第十五个五年规划纲要》。</w:t>
      </w:r>
    </w:p>
    <w:p w14:paraId="76496C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二、发展基础</w:t>
      </w:r>
    </w:p>
    <w:p w14:paraId="4BE7CC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eastAsia="zh-Hans"/>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“十四五”期间，</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相城</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全力克服世纪疫情、外贸形势等不利影响，</w:t>
      </w:r>
      <w:r>
        <w:rPr>
          <w:rFonts w:hint="eastAsia" w:ascii="Times New Roman" w:hAnsi="Times New Roman" w:eastAsia="仿宋_GB2312"/>
          <w:sz w:val="32"/>
          <w:szCs w:val="32"/>
        </w:rPr>
        <w:t>坚决落实中央、省、</w:t>
      </w:r>
      <w:r>
        <w:rPr>
          <w:rFonts w:hint="eastAsia" w:ascii="Times New Roman" w:hAnsi="Times New Roman" w:eastAsia="仿宋_GB2312"/>
          <w:sz w:val="32"/>
          <w:szCs w:val="32"/>
          <w:lang w:val="en-US" w:eastAsia="zh-CN"/>
        </w:rPr>
        <w:t>市</w:t>
      </w:r>
      <w:r>
        <w:rPr>
          <w:rFonts w:hint="eastAsia" w:ascii="Times New Roman" w:hAnsi="Times New Roman" w:eastAsia="仿宋_GB2312"/>
          <w:sz w:val="32"/>
          <w:szCs w:val="32"/>
        </w:rPr>
        <w:t>决策部署，较好完成目标任务</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bookmarkStart w:id="1" w:name="_Toc199144893"/>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一是</w:t>
      </w:r>
      <w:r>
        <w:rPr>
          <w:rFonts w:hint="eastAsia" w:ascii="Times New Roman" w:hAnsi="Times New Roman" w:eastAsia="仿宋_GB2312" w:cs="Times New Roman"/>
          <w:color w:val="000000" w:themeColor="text1"/>
          <w:sz w:val="32"/>
          <w:szCs w:val="32"/>
          <w:lang w:eastAsia="zh-Hans"/>
          <w14:textFill>
            <w14:solidFill>
              <w14:schemeClr w14:val="tx1"/>
            </w14:solidFill>
          </w14:textFill>
        </w:rPr>
        <w:t>经济发展韧性充分彰显</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自21年地区生产总值突破千亿以来，</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经济发展稳中有进，</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主要经济指标增速持续位列全市前列；二是</w:t>
      </w:r>
      <w:r>
        <w:rPr>
          <w:rFonts w:hint="eastAsia" w:ascii="Times New Roman" w:hAnsi="Times New Roman" w:eastAsia="仿宋_GB2312" w:cs="Times New Roman"/>
          <w:color w:val="000000" w:themeColor="text1"/>
          <w:sz w:val="32"/>
          <w:szCs w:val="32"/>
          <w:lang w:val="en-US" w:eastAsia="zh-Hans"/>
          <w14:textFill>
            <w14:solidFill>
              <w14:schemeClr w14:val="tx1"/>
            </w14:solidFill>
          </w14:textFill>
        </w:rPr>
        <w:t>科技创新能力显著增强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，集聚了</w:t>
      </w:r>
      <w:r>
        <w:rPr>
          <w:rFonts w:hint="default" w:ascii="Times New Roman" w:hAnsi="Times New Roman" w:eastAsia="仿宋_GB2312" w:cs="Times New Roman"/>
          <w:color w:val="000000" w:themeColor="text1"/>
          <w:sz w:val="32"/>
          <w:szCs w:val="32"/>
          <w:lang w:eastAsia="zh-Hans"/>
          <w14:textFill>
            <w14:solidFill>
              <w14:schemeClr w14:val="tx1"/>
            </w14:solidFill>
          </w14:textFill>
        </w:rPr>
        <w:t>苏州实验室相城园区、量子科技长三角产业创新中心、上交大苏州创新院等一批重磅平台</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三是</w:t>
      </w:r>
      <w:r>
        <w:rPr>
          <w:rFonts w:hint="eastAsia" w:ascii="Times New Roman" w:hAnsi="Times New Roman" w:eastAsia="仿宋_GB2312" w:cs="Times New Roman"/>
          <w:color w:val="000000" w:themeColor="text1"/>
          <w:sz w:val="32"/>
          <w:szCs w:val="32"/>
          <w:lang w:val="en-US" w:eastAsia="zh-Hans"/>
          <w14:textFill>
            <w14:solidFill>
              <w14:schemeClr w14:val="tx1"/>
            </w14:solidFill>
          </w14:textFill>
        </w:rPr>
        <w:t>对外开放合作不断深化</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，长三角、中日、中荷相关工作稳步推进，</w:t>
      </w:r>
      <w:r>
        <w:rPr>
          <w:rFonts w:hint="default" w:ascii="Times New Roman" w:hAnsi="Times New Roman" w:eastAsia="仿宋_GB2312" w:cs="Times New Roman"/>
          <w:color w:val="000000" w:themeColor="text1"/>
          <w:sz w:val="32"/>
          <w:szCs w:val="32"/>
          <w:lang w:eastAsia="zh-Hans"/>
          <w14:textFill>
            <w14:solidFill>
              <w14:schemeClr w14:val="tx1"/>
            </w14:solidFill>
          </w14:textFill>
        </w:rPr>
        <w:t>“沪相联”品牌持续打响</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Hans"/>
          <w14:textFill>
            <w14:solidFill>
              <w14:schemeClr w14:val="tx1"/>
            </w14:solidFill>
          </w14:textFill>
        </w:rPr>
        <w:t>四是人民生活水平日益改善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特别是教育教学质量稳步提升，中高考成绩居于苏州大市中上水平；</w:t>
      </w:r>
      <w:r>
        <w:rPr>
          <w:rFonts w:hint="eastAsia" w:ascii="Times New Roman" w:hAnsi="Times New Roman" w:eastAsia="仿宋_GB2312" w:cs="Times New Roman"/>
          <w:color w:val="000000" w:themeColor="text1"/>
          <w:sz w:val="32"/>
          <w:szCs w:val="32"/>
          <w:lang w:val="en-US" w:eastAsia="zh-Hans"/>
          <w14:textFill>
            <w14:solidFill>
              <w14:schemeClr w14:val="tx1"/>
            </w14:solidFill>
          </w14:textFill>
        </w:rPr>
        <w:t>五是城乡环境品质提质升级</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eastAsia="zh-Hans"/>
          <w14:textFill>
            <w14:solidFill>
              <w14:schemeClr w14:val="tx1"/>
            </w14:solidFill>
          </w14:textFill>
        </w:rPr>
        <w:t>苏州建城史上投资最大的交通枢纽项目</w:t>
      </w:r>
      <w:r>
        <w:rPr>
          <w:rFonts w:hint="default" w:ascii="Times New Roman" w:hAnsi="Times New Roman" w:eastAsia="仿宋_GB2312" w:cs="Times New Roman"/>
          <w:color w:val="000000" w:themeColor="text1"/>
          <w:sz w:val="32"/>
          <w:szCs w:val="32"/>
          <w:lang w:eastAsia="zh-Hans"/>
          <w14:textFill>
            <w14:solidFill>
              <w14:schemeClr w14:val="tx1"/>
            </w14:solidFill>
          </w14:textFill>
        </w:rPr>
        <w:t>苏州北站综合枢纽工程开工建设</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六是</w:t>
      </w:r>
      <w:r>
        <w:rPr>
          <w:rFonts w:hint="eastAsia" w:ascii="Times New Roman" w:hAnsi="Times New Roman" w:eastAsia="仿宋_GB2312" w:cs="Times New Roman"/>
          <w:color w:val="000000" w:themeColor="text1"/>
          <w:sz w:val="32"/>
          <w:szCs w:val="32"/>
          <w:lang w:val="en-US" w:eastAsia="zh-Hans"/>
          <w14:textFill>
            <w14:solidFill>
              <w14:schemeClr w14:val="tx1"/>
            </w14:solidFill>
          </w14:textFill>
        </w:rPr>
        <w:t>社会治理效能持续提升</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Hans"/>
          <w14:textFill>
            <w14:solidFill>
              <w14:schemeClr w14:val="tx1"/>
            </w14:solidFill>
          </w14:textFill>
        </w:rPr>
        <w:t>安全生产“六化”建设</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稳步推进，</w:t>
      </w:r>
      <w:r>
        <w:rPr>
          <w:rFonts w:hint="default" w:ascii="Times New Roman" w:hAnsi="Times New Roman" w:eastAsia="仿宋_GB2312" w:cs="Times New Roman"/>
          <w:color w:val="000000" w:themeColor="text1"/>
          <w:sz w:val="32"/>
          <w:szCs w:val="32"/>
          <w:lang w:eastAsia="zh-Hans"/>
          <w14:textFill>
            <w14:solidFill>
              <w14:schemeClr w14:val="tx1"/>
            </w14:solidFill>
          </w14:textFill>
        </w:rPr>
        <w:t>发展和安全得到更好统筹。</w:t>
      </w:r>
    </w:p>
    <w:p w14:paraId="2DF50F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sz w:val="32"/>
          <w:szCs w:val="32"/>
          <w:lang w:val="en-US" w:eastAsia="zh-CN"/>
        </w:rPr>
      </w:pPr>
      <w:r>
        <w:rPr>
          <w:rFonts w:hint="eastAsia" w:ascii="黑体" w:hAnsi="黑体" w:eastAsia="黑体"/>
          <w:sz w:val="32"/>
          <w:szCs w:val="32"/>
          <w:lang w:val="en-US" w:eastAsia="zh-CN"/>
        </w:rPr>
        <w:t>三、发展环境</w:t>
      </w:r>
    </w:p>
    <w:bookmarkEnd w:id="1"/>
    <w:p w14:paraId="2A38D6B3">
      <w:pPr>
        <w:pStyle w:val="8"/>
        <w:keepNext w:val="0"/>
        <w:keepLines w:val="0"/>
        <w:pageBreakBefore w:val="0"/>
        <w:widowControl w:val="0"/>
        <w:kinsoku/>
        <w:wordWrap/>
        <w:topLinePunct w:val="0"/>
        <w:autoSpaceDE/>
        <w:autoSpaceDN/>
        <w:bidi w:val="0"/>
        <w:spacing w:line="560" w:lineRule="exact"/>
        <w:ind w:firstLine="640"/>
        <w:textAlignment w:val="auto"/>
        <w:rPr>
          <w:rFonts w:hint="eastAsia" w:ascii="仿宋_GB2312" w:hAnsi="Times New Roman" w:eastAsia="仿宋_GB2312"/>
          <w:sz w:val="32"/>
          <w:szCs w:val="32"/>
        </w:rPr>
      </w:pPr>
      <w:r>
        <w:rPr>
          <w:rFonts w:hint="eastAsia" w:ascii="仿宋_GB2312" w:hAnsi="Times New Roman" w:eastAsia="仿宋_GB2312"/>
          <w:sz w:val="32"/>
          <w:szCs w:val="32"/>
        </w:rPr>
        <w:t>“十五五”时期，我国发展环境面临深刻复杂变化</w:t>
      </w:r>
      <w:r>
        <w:rPr>
          <w:rFonts w:hint="eastAsia" w:ascii="仿宋_GB2312" w:hAnsi="Times New Roman" w:eastAsia="仿宋_GB2312"/>
          <w:sz w:val="32"/>
          <w:szCs w:val="32"/>
          <w:lang w:eastAsia="zh-CN"/>
        </w:rPr>
        <w:t>，战略机遇和风险挑战并存、不确定难预料因素增多。</w:t>
      </w:r>
      <w:r>
        <w:rPr>
          <w:rFonts w:hint="eastAsia" w:ascii="仿宋_GB2312" w:hAnsi="Times New Roman" w:eastAsia="仿宋_GB2312"/>
          <w:sz w:val="32"/>
          <w:szCs w:val="32"/>
        </w:rPr>
        <w:t>从重大机遇看，相城地处苏州市域地理中心，被纳入了长三角一体化发展、虹桥国际开放枢纽建设等多个国家战略。随着高铁北站枢纽扩容工程启动建设，相城将成为京沪高铁和沿海高铁这两条中国经济黄金大动脉的唯一交汇点，相城还具备数智经济先行领跑、重大研发科创平台集聚、邻沪融合内聚外联的优势，有助于</w:t>
      </w:r>
      <w:r>
        <w:rPr>
          <w:rFonts w:hint="eastAsia" w:ascii="仿宋_GB2312" w:hAnsi="Times New Roman" w:eastAsia="仿宋_GB2312"/>
          <w:sz w:val="32"/>
          <w:szCs w:val="32"/>
          <w:lang w:eastAsia="zh"/>
        </w:rPr>
        <w:t>集聚</w:t>
      </w:r>
      <w:r>
        <w:rPr>
          <w:rFonts w:hint="eastAsia" w:ascii="仿宋_GB2312" w:hAnsi="Times New Roman" w:eastAsia="仿宋_GB2312"/>
          <w:sz w:val="32"/>
          <w:szCs w:val="32"/>
        </w:rPr>
        <w:t>高端资源、优质项目、创新人才，</w:t>
      </w:r>
      <w:r>
        <w:rPr>
          <w:rFonts w:hint="eastAsia" w:ascii="仿宋_GB2312" w:hAnsi="Times New Roman" w:eastAsia="仿宋_GB2312"/>
          <w:sz w:val="32"/>
          <w:szCs w:val="32"/>
          <w:lang w:eastAsia="zh"/>
        </w:rPr>
        <w:t>实现科技创新与产业创新的“双轮驱动”，</w:t>
      </w:r>
      <w:r>
        <w:rPr>
          <w:rFonts w:hint="eastAsia" w:ascii="仿宋_GB2312" w:hAnsi="Times New Roman" w:eastAsia="仿宋_GB2312"/>
          <w:sz w:val="32"/>
          <w:szCs w:val="32"/>
        </w:rPr>
        <w:t>为全区持续增长提供强大动力源。从发展挑战看，国际发展形势复杂多变，对我们的工业生产、外贸出口形成压力；从内部环境来看，受部分行业产能过剩、房地产下行、内需不足等因素影响，经济“供强需弱”矛盾仍然突出，财政收支压力依然较大，造成经济发展动力不足。此外，主导产业</w:t>
      </w:r>
      <w:r>
        <w:rPr>
          <w:rFonts w:hint="eastAsia" w:ascii="仿宋_GB2312" w:hAnsi="Times New Roman" w:eastAsia="仿宋_GB2312"/>
          <w:sz w:val="32"/>
          <w:szCs w:val="32"/>
          <w:lang w:eastAsia="zh"/>
        </w:rPr>
        <w:t>特色缺失</w:t>
      </w:r>
      <w:r>
        <w:rPr>
          <w:rFonts w:hint="eastAsia" w:ascii="仿宋_GB2312" w:hAnsi="Times New Roman" w:eastAsia="仿宋_GB2312"/>
          <w:sz w:val="32"/>
          <w:szCs w:val="32"/>
        </w:rPr>
        <w:t>，传统产业转型升级亟须突破瓶颈，现有研发机构在赋能产业方面的表现不够突出，公共服务配套部分领域</w:t>
      </w:r>
      <w:r>
        <w:rPr>
          <w:rFonts w:hint="eastAsia" w:ascii="仿宋_GB2312" w:hAnsi="Times New Roman" w:eastAsia="仿宋_GB2312"/>
          <w:sz w:val="32"/>
          <w:szCs w:val="32"/>
          <w:lang w:eastAsia="zh"/>
        </w:rPr>
        <w:t>还</w:t>
      </w:r>
      <w:r>
        <w:rPr>
          <w:rFonts w:hint="eastAsia" w:ascii="仿宋_GB2312" w:hAnsi="Times New Roman" w:eastAsia="仿宋_GB2312"/>
          <w:sz w:val="32"/>
          <w:szCs w:val="32"/>
        </w:rPr>
        <w:t>不够优质。</w:t>
      </w:r>
    </w:p>
    <w:p w14:paraId="451517B5">
      <w:pPr>
        <w:pStyle w:val="7"/>
        <w:keepNext w:val="0"/>
        <w:keepLines w:val="0"/>
        <w:pageBreakBefore w:val="0"/>
        <w:widowControl w:val="0"/>
        <w:kinsoku/>
        <w:wordWrap/>
        <w:topLinePunct w:val="0"/>
        <w:autoSpaceDE/>
        <w:autoSpaceDN/>
        <w:bidi w:val="0"/>
        <w:spacing w:before="0" w:after="0" w:line="560" w:lineRule="exact"/>
        <w:ind w:firstLine="640"/>
        <w:textAlignment w:val="auto"/>
        <w:outlineLvl w:val="0"/>
        <w:rPr>
          <w:rFonts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lang w:val="en-US" w:eastAsia="zh-CN"/>
          <w14:textFill>
            <w14:solidFill>
              <w14:schemeClr w14:val="tx1"/>
            </w14:solidFill>
          </w14:textFill>
        </w:rPr>
        <w:t>四</w:t>
      </w:r>
      <w:r>
        <w:rPr>
          <w:rFonts w:hint="eastAsia" w:ascii="Times New Roman" w:hAnsi="Times New Roman" w:cs="Times New Roman"/>
          <w:b w:val="0"/>
          <w:color w:val="000000" w:themeColor="text1"/>
          <w:szCs w:val="32"/>
          <w14:textFill>
            <w14:solidFill>
              <w14:schemeClr w14:val="tx1"/>
            </w14:solidFill>
          </w14:textFill>
        </w:rPr>
        <w:t>、指导思想</w:t>
      </w:r>
      <w:bookmarkStart w:id="8" w:name="_GoBack"/>
      <w:bookmarkEnd w:id="8"/>
    </w:p>
    <w:p w14:paraId="043F35E9">
      <w:pPr>
        <w:keepNext w:val="0"/>
        <w:keepLines w:val="0"/>
        <w:pageBreakBefore w:val="0"/>
        <w:widowControl w:val="0"/>
        <w:kinsoku/>
        <w:wordWrap/>
        <w:topLinePunct w:val="0"/>
        <w:autoSpaceDE/>
        <w:autoSpaceDN/>
        <w:bidi w:val="0"/>
        <w:snapToGrid w:val="0"/>
        <w:spacing w:line="560" w:lineRule="exact"/>
        <w:ind w:firstLine="640" w:firstLineChars="200"/>
        <w:textAlignment w:val="auto"/>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“十五五”时期，我们要</w:t>
      </w:r>
      <w:r>
        <w:rPr>
          <w:rFonts w:ascii="Times New Roman" w:hAnsi="Times New Roman" w:eastAsia="仿宋_GB2312" w:cs="Times New Roman"/>
          <w:color w:val="000000" w:themeColor="text1"/>
          <w:sz w:val="32"/>
          <w:szCs w:val="32"/>
          <w14:textFill>
            <w14:solidFill>
              <w14:schemeClr w14:val="tx1"/>
            </w14:solidFill>
          </w14:textFill>
        </w:rPr>
        <w:t>坚持以习近平新时代中国特色社会主义思想为指导，深入</w:t>
      </w:r>
      <w:r>
        <w:rPr>
          <w:rFonts w:hint="eastAsia" w:ascii="Times New Roman" w:hAnsi="Times New Roman" w:eastAsia="仿宋_GB2312" w:cs="Times New Roman"/>
          <w:color w:val="000000" w:themeColor="text1"/>
          <w:sz w:val="32"/>
          <w:szCs w:val="32"/>
          <w:lang w:eastAsia="zh"/>
          <w14:textFill>
            <w14:solidFill>
              <w14:schemeClr w14:val="tx1"/>
            </w14:solidFill>
          </w14:textFill>
        </w:rPr>
        <w:t>贯彻</w:t>
      </w:r>
      <w:r>
        <w:rPr>
          <w:rFonts w:ascii="Times New Roman" w:hAnsi="Times New Roman" w:eastAsia="仿宋_GB2312" w:cs="Times New Roman"/>
          <w:color w:val="000000" w:themeColor="text1"/>
          <w:sz w:val="32"/>
          <w:szCs w:val="32"/>
          <w14:textFill>
            <w14:solidFill>
              <w14:schemeClr w14:val="tx1"/>
            </w14:solidFill>
          </w14:textFill>
        </w:rPr>
        <w:t>党的二十大和二十届</w:t>
      </w:r>
      <w:r>
        <w:rPr>
          <w:rFonts w:hint="eastAsia" w:ascii="Times New Roman" w:hAnsi="Times New Roman" w:eastAsia="仿宋_GB2312" w:cs="Times New Roman"/>
          <w:color w:val="000000" w:themeColor="text1"/>
          <w:sz w:val="32"/>
          <w:szCs w:val="32"/>
          <w:lang w:eastAsia="zh"/>
          <w14:textFill>
            <w14:solidFill>
              <w14:schemeClr w14:val="tx1"/>
            </w14:solidFill>
          </w14:textFill>
        </w:rPr>
        <w:t>历次</w:t>
      </w:r>
      <w:r>
        <w:rPr>
          <w:rFonts w:ascii="Times New Roman" w:hAnsi="Times New Roman" w:eastAsia="仿宋_GB2312" w:cs="Times New Roman"/>
          <w:color w:val="000000" w:themeColor="text1"/>
          <w:sz w:val="32"/>
          <w:szCs w:val="32"/>
          <w14:textFill>
            <w14:solidFill>
              <w14:schemeClr w14:val="tx1"/>
            </w14:solidFill>
          </w14:textFill>
        </w:rPr>
        <w:t>全会精神，</w:t>
      </w:r>
      <w:r>
        <w:rPr>
          <w:rFonts w:hint="eastAsia" w:ascii="Times New Roman" w:hAnsi="Times New Roman" w:eastAsia="仿宋_GB2312" w:cs="Times New Roman"/>
          <w:color w:val="000000" w:themeColor="text1"/>
          <w:sz w:val="32"/>
          <w:szCs w:val="32"/>
          <w:lang w:eastAsia="zh"/>
          <w14:textFill>
            <w14:solidFill>
              <w14:schemeClr w14:val="tx1"/>
            </w14:solidFill>
          </w14:textFill>
        </w:rPr>
        <w:t>深入学习</w:t>
      </w:r>
      <w:r>
        <w:rPr>
          <w:rFonts w:ascii="Times New Roman" w:hAnsi="Times New Roman" w:eastAsia="仿宋_GB2312" w:cs="Times New Roman"/>
          <w:color w:val="000000" w:themeColor="text1"/>
          <w:sz w:val="32"/>
          <w:szCs w:val="32"/>
          <w14:textFill>
            <w14:solidFill>
              <w14:schemeClr w14:val="tx1"/>
            </w14:solidFill>
          </w14:textFill>
        </w:rPr>
        <w:t>习近平总书记对江苏、苏州工作系列讲话精神，</w:t>
      </w:r>
      <w:r>
        <w:rPr>
          <w:rFonts w:hint="eastAsia" w:ascii="Times New Roman" w:hAnsi="Times New Roman" w:eastAsia="仿宋_GB2312" w:cs="Times New Roman"/>
          <w:color w:val="000000" w:themeColor="text1"/>
          <w:sz w:val="32"/>
          <w:szCs w:val="32"/>
          <w:lang w:eastAsia="zh"/>
          <w14:textFill>
            <w14:solidFill>
              <w14:schemeClr w14:val="tx1"/>
            </w14:solidFill>
          </w14:textFill>
        </w:rPr>
        <w:t>全面落实“四个走在前”、“四个新”、“4+1”“四个着力点”等重大任务，</w:t>
      </w:r>
      <w:r>
        <w:rPr>
          <w:rFonts w:ascii="Times New Roman" w:hAnsi="Times New Roman" w:eastAsia="仿宋_GB2312" w:cs="Times New Roman"/>
          <w:color w:val="000000" w:themeColor="text1"/>
          <w:sz w:val="32"/>
          <w:szCs w:val="32"/>
          <w14:textFill>
            <w14:solidFill>
              <w14:schemeClr w14:val="tx1"/>
            </w14:solidFill>
          </w14:textFill>
        </w:rPr>
        <w:t>完整准确全面贯彻新发展理念，加快构建新发展格局，坚持稳中求进工作总基调，坚持以经济建设为中心，以推动高质量发展为主题，以改革创新为根本动力，以满足人民日益增长的美好生活需要为根本目的，以全面从严治党为根本保障，</w:t>
      </w:r>
      <w:r>
        <w:rPr>
          <w:rFonts w:hint="eastAsia" w:ascii="Times New Roman" w:hAnsi="Times New Roman" w:eastAsia="仿宋_GB2312" w:cs="Times New Roman"/>
          <w:color w:val="000000" w:themeColor="text1"/>
          <w:sz w:val="32"/>
          <w:szCs w:val="32"/>
          <w14:textFill>
            <w14:solidFill>
              <w14:schemeClr w14:val="tx1"/>
            </w14:solidFill>
          </w14:textFill>
        </w:rPr>
        <w:t>紧紧把握长江经济带发展、长三角一体化发展、虹桥国际开放枢纽建设等重大机遇，</w:t>
      </w:r>
      <w:r>
        <w:rPr>
          <w:rFonts w:hint="eastAsia" w:ascii="Times New Roman" w:hAnsi="Times New Roman" w:eastAsia="仿宋_GB2312" w:cs="Times New Roman"/>
          <w:snapToGrid w:val="0"/>
          <w:color w:val="000000" w:themeColor="text1"/>
          <w:kern w:val="0"/>
          <w:sz w:val="32"/>
          <w:szCs w:val="32"/>
          <w14:textFill>
            <w14:solidFill>
              <w14:schemeClr w14:val="tx1"/>
            </w14:solidFill>
          </w14:textFill>
        </w:rPr>
        <w:t>紧扣打造</w:t>
      </w:r>
      <w:r>
        <w:rPr>
          <w:rFonts w:hint="eastAsia" w:ascii="Times New Roman" w:hAnsi="Times New Roman" w:eastAsia="仿宋_GB2312" w:cs="Times New Roman"/>
          <w:snapToGrid w:val="0"/>
          <w:color w:val="000000" w:themeColor="text1"/>
          <w:kern w:val="0"/>
          <w:sz w:val="32"/>
          <w:szCs w:val="32"/>
          <w:lang w:eastAsia="zh"/>
          <w14:textFill>
            <w14:solidFill>
              <w14:schemeClr w14:val="tx1"/>
            </w14:solidFill>
          </w14:textFill>
        </w:rPr>
        <w:t>“科创新城”、建设</w:t>
      </w:r>
      <w:r>
        <w:rPr>
          <w:rFonts w:ascii="Times New Roman" w:hAnsi="Times New Roman" w:eastAsia="仿宋_GB2312" w:cs="Times New Roman"/>
          <w:snapToGrid w:val="0"/>
          <w:color w:val="000000" w:themeColor="text1"/>
          <w:kern w:val="0"/>
          <w:sz w:val="32"/>
          <w:szCs w:val="32"/>
          <w14:textFill>
            <w14:solidFill>
              <w14:schemeClr w14:val="tx1"/>
            </w14:solidFill>
          </w14:textFill>
        </w:rPr>
        <w:t>“</w:t>
      </w:r>
      <w:r>
        <w:rPr>
          <w:rFonts w:hint="eastAsia" w:ascii="Times New Roman" w:hAnsi="Times New Roman" w:eastAsia="仿宋_GB2312" w:cs="Times New Roman"/>
          <w:snapToGrid w:val="0"/>
          <w:color w:val="000000" w:themeColor="text1"/>
          <w:kern w:val="0"/>
          <w:sz w:val="32"/>
          <w:szCs w:val="32"/>
          <w14:textFill>
            <w14:solidFill>
              <w14:schemeClr w14:val="tx1"/>
            </w14:solidFill>
          </w14:textFill>
        </w:rPr>
        <w:t>数智经济新高地</w:t>
      </w:r>
      <w:r>
        <w:rPr>
          <w:rFonts w:ascii="Times New Roman" w:hAnsi="Times New Roman" w:eastAsia="仿宋_GB2312" w:cs="Times New Roman"/>
          <w:snapToGrid w:val="0"/>
          <w:color w:val="000000" w:themeColor="text1"/>
          <w:kern w:val="0"/>
          <w:sz w:val="32"/>
          <w:szCs w:val="32"/>
          <w14:textFill>
            <w14:solidFill>
              <w14:schemeClr w14:val="tx1"/>
            </w14:solidFill>
          </w14:textFill>
        </w:rPr>
        <w:t>”</w:t>
      </w:r>
      <w:r>
        <w:rPr>
          <w:rFonts w:hint="eastAsia" w:ascii="Times New Roman" w:hAnsi="Times New Roman" w:eastAsia="仿宋_GB2312" w:cs="Times New Roman"/>
          <w:snapToGrid w:val="0"/>
          <w:color w:val="000000" w:themeColor="text1"/>
          <w:kern w:val="0"/>
          <w:sz w:val="32"/>
          <w:szCs w:val="32"/>
          <w:lang w:eastAsia="zh"/>
          <w14:textFill>
            <w14:solidFill>
              <w14:schemeClr w14:val="tx1"/>
            </w14:solidFill>
          </w14:textFill>
        </w:rPr>
        <w:t>等中心大局</w:t>
      </w:r>
      <w:r>
        <w:rPr>
          <w:rFonts w:hint="eastAsia" w:ascii="Times New Roman" w:hAnsi="Times New Roman" w:eastAsia="仿宋_GB2312" w:cs="Times New Roman"/>
          <w:snapToGrid w:val="0"/>
          <w:color w:val="000000" w:themeColor="text1"/>
          <w:kern w:val="0"/>
          <w:sz w:val="32"/>
          <w:szCs w:val="32"/>
          <w14:textFill>
            <w14:solidFill>
              <w14:schemeClr w14:val="tx1"/>
            </w14:solidFill>
          </w14:textFill>
        </w:rPr>
        <w:t>，</w:t>
      </w:r>
      <w:r>
        <w:rPr>
          <w:rFonts w:ascii="Times New Roman" w:hAnsi="Times New Roman" w:eastAsia="仿宋_GB2312" w:cs="Times New Roman"/>
          <w:snapToGrid w:val="0"/>
          <w:color w:val="000000" w:themeColor="text1"/>
          <w:kern w:val="0"/>
          <w:sz w:val="32"/>
          <w:szCs w:val="32"/>
          <w14:textFill>
            <w14:solidFill>
              <w14:schemeClr w14:val="tx1"/>
            </w14:solidFill>
          </w14:textFill>
        </w:rPr>
        <w:t>着力培育壮大城市发展新动能，</w:t>
      </w:r>
      <w:r>
        <w:rPr>
          <w:rFonts w:ascii="Times New Roman" w:hAnsi="Times New Roman" w:eastAsia="仿宋_GB2312" w:cs="Times New Roman"/>
          <w:color w:val="000000" w:themeColor="text1"/>
          <w:sz w:val="32"/>
          <w:szCs w:val="32"/>
          <w14:textFill>
            <w14:solidFill>
              <w14:schemeClr w14:val="tx1"/>
            </w14:solidFill>
          </w14:textFill>
        </w:rPr>
        <w:t>推动经济实现质的有效提升和量的合理增长，推动人的全面发展、全体人民共同富裕迈出坚实步伐，以实干实绩交出“十五五”高质量发展新答卷</w:t>
      </w:r>
      <w:r>
        <w:rPr>
          <w:rFonts w:hint="eastAsia" w:ascii="Times New Roman" w:hAnsi="Times New Roman" w:eastAsia="仿宋_GB2312" w:cs="Times New Roman"/>
          <w:color w:val="000000" w:themeColor="text1"/>
          <w:sz w:val="32"/>
          <w:szCs w:val="32"/>
          <w14:textFill>
            <w14:solidFill>
              <w14:schemeClr w14:val="tx1"/>
            </w14:solidFill>
          </w14:textFill>
        </w:rPr>
        <w:t>。</w:t>
      </w:r>
    </w:p>
    <w:p w14:paraId="21300B9E">
      <w:pPr>
        <w:pStyle w:val="7"/>
        <w:keepNext w:val="0"/>
        <w:keepLines w:val="0"/>
        <w:pageBreakBefore w:val="0"/>
        <w:widowControl w:val="0"/>
        <w:kinsoku/>
        <w:wordWrap/>
        <w:topLinePunct w:val="0"/>
        <w:autoSpaceDE/>
        <w:autoSpaceDN/>
        <w:bidi w:val="0"/>
        <w:spacing w:before="0" w:after="0" w:line="560" w:lineRule="exact"/>
        <w:ind w:firstLine="640"/>
        <w:textAlignment w:val="auto"/>
        <w:outlineLvl w:val="0"/>
        <w:rPr>
          <w:rFonts w:hint="default" w:ascii="Times New Roman" w:hAnsi="Times New Roman" w:eastAsia="黑体" w:cs="Times New Roman"/>
          <w:b w:val="0"/>
          <w:color w:val="000000" w:themeColor="text1"/>
          <w:szCs w:val="32"/>
          <w:lang w:val="en-US" w:eastAsia="zh-CN"/>
          <w14:textFill>
            <w14:solidFill>
              <w14:schemeClr w14:val="tx1"/>
            </w14:solidFill>
          </w14:textFill>
        </w:rPr>
      </w:pPr>
      <w:r>
        <w:rPr>
          <w:rFonts w:hint="eastAsia" w:ascii="Times New Roman" w:hAnsi="Times New Roman" w:cs="Times New Roman"/>
          <w:b w:val="0"/>
          <w:color w:val="000000" w:themeColor="text1"/>
          <w:szCs w:val="32"/>
          <w14:textFill>
            <w14:solidFill>
              <w14:schemeClr w14:val="tx1"/>
            </w14:solidFill>
          </w14:textFill>
        </w:rPr>
        <w:t>五、发展目标</w:t>
      </w:r>
      <w:r>
        <w:rPr>
          <w:rFonts w:hint="eastAsia" w:ascii="Times New Roman" w:hAnsi="Times New Roman" w:cs="Times New Roman"/>
          <w:b w:val="0"/>
          <w:color w:val="000000" w:themeColor="text1"/>
          <w:szCs w:val="32"/>
          <w:lang w:val="en-US" w:eastAsia="zh-CN"/>
          <w14:textFill>
            <w14:solidFill>
              <w14:schemeClr w14:val="tx1"/>
            </w14:solidFill>
          </w14:textFill>
        </w:rPr>
        <w:t>和愿景</w:t>
      </w:r>
    </w:p>
    <w:p w14:paraId="4B3A700F">
      <w:pPr>
        <w:keepNext w:val="0"/>
        <w:keepLines w:val="0"/>
        <w:pageBreakBefore w:val="0"/>
        <w:widowControl w:val="0"/>
        <w:kinsoku/>
        <w:wordWrap/>
        <w:topLinePunct w:val="0"/>
        <w:autoSpaceDE/>
        <w:autoSpaceDN/>
        <w:bidi w:val="0"/>
        <w:snapToGrid w:val="0"/>
        <w:spacing w:line="560" w:lineRule="exact"/>
        <w:ind w:firstLine="640" w:firstLineChars="200"/>
        <w:textAlignment w:val="auto"/>
        <w:rPr>
          <w:rFonts w:ascii="Times New Roman" w:hAnsi="Times New Roman" w:eastAsia="仿宋_GB2312" w:cs="Times New Roman"/>
          <w:color w:val="000000" w:themeColor="text1"/>
          <w:sz w:val="32"/>
          <w:szCs w:val="32"/>
          <w:lang w:eastAsia="zh"/>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“十五五”时期，</w:t>
      </w:r>
      <w:r>
        <w:rPr>
          <w:rFonts w:hint="eastAsia" w:ascii="Times New Roman" w:hAnsi="Times New Roman" w:eastAsia="仿宋_GB2312" w:cs="Times New Roman"/>
          <w:color w:val="000000" w:themeColor="text1"/>
          <w:sz w:val="32"/>
          <w:szCs w:val="32"/>
          <w14:textFill>
            <w14:solidFill>
              <w14:schemeClr w14:val="tx1"/>
            </w14:solidFill>
          </w14:textFill>
        </w:rPr>
        <w:t>我们</w:t>
      </w:r>
      <w:r>
        <w:rPr>
          <w:rFonts w:ascii="Times New Roman" w:hAnsi="Times New Roman" w:eastAsia="仿宋_GB2312" w:cs="Times New Roman"/>
          <w:color w:val="000000" w:themeColor="text1"/>
          <w:sz w:val="32"/>
          <w:szCs w:val="32"/>
          <w14:textFill>
            <w14:solidFill>
              <w14:schemeClr w14:val="tx1"/>
            </w14:solidFill>
          </w14:textFill>
        </w:rPr>
        <w:t>经济社会发展的总体目标为：</w:t>
      </w:r>
      <w:r>
        <w:rPr>
          <w:rFonts w:hint="eastAsia" w:ascii="Times New Roman" w:hAnsi="Times New Roman" w:eastAsia="仿宋_GB2312" w:cs="Times New Roman"/>
          <w:color w:val="000000" w:themeColor="text1"/>
          <w:sz w:val="32"/>
          <w:szCs w:val="32"/>
          <w14:textFill>
            <w14:solidFill>
              <w14:schemeClr w14:val="tx1"/>
            </w14:solidFill>
          </w14:textFill>
        </w:rPr>
        <w:t>高质量发展取得显著成效</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eastAsia="zh"/>
          <w14:textFill>
            <w14:solidFill>
              <w14:schemeClr w14:val="tx1"/>
            </w14:solidFill>
          </w14:textFill>
        </w:rPr>
        <w:t>科技创新和产业创新融合取得新突破</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eastAsia="zh"/>
          <w14:textFill>
            <w14:solidFill>
              <w14:schemeClr w14:val="tx1"/>
            </w14:solidFill>
          </w14:textFill>
        </w:rPr>
        <w:t>开放合作达到更高层次</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eastAsia="zh"/>
          <w14:textFill>
            <w14:solidFill>
              <w14:schemeClr w14:val="tx1"/>
            </w14:solidFill>
          </w14:textFill>
        </w:rPr>
        <w:t>人民生活品质不断提高</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eastAsia="zh"/>
          <w14:textFill>
            <w14:solidFill>
              <w14:schemeClr w14:val="tx1"/>
            </w14:solidFill>
          </w14:textFill>
        </w:rPr>
        <w:t>美丽相城建设更加可观可感，安全屏障更加稳固。</w:t>
      </w:r>
    </w:p>
    <w:p w14:paraId="72FB8C21">
      <w:pPr>
        <w:pStyle w:val="8"/>
        <w:keepNext w:val="0"/>
        <w:keepLines w:val="0"/>
        <w:pageBreakBefore w:val="0"/>
        <w:widowControl w:val="0"/>
        <w:kinsoku/>
        <w:wordWrap/>
        <w:topLinePunct w:val="0"/>
        <w:autoSpaceDE/>
        <w:autoSpaceDN/>
        <w:bidi w:val="0"/>
        <w:spacing w:line="560" w:lineRule="exact"/>
        <w:ind w:firstLine="640"/>
        <w:textAlignment w:val="auto"/>
        <w:rPr>
          <w:rFonts w:cs="Times New Roman"/>
          <w:color w:val="000000" w:themeColor="text1"/>
          <w14:textFill>
            <w14:solidFill>
              <w14:schemeClr w14:val="tx1"/>
            </w14:solidFill>
          </w14:textFill>
        </w:rPr>
      </w:pPr>
      <w:r>
        <w:rPr>
          <w:rFonts w:hint="eastAsia" w:cs="Times New Roman"/>
          <w:b w:val="0"/>
          <w:color w:val="000000" w:themeColor="text1"/>
          <w:szCs w:val="32"/>
          <w:lang w:val="en-US" w:eastAsia="zh-CN"/>
          <w14:textFill>
            <w14:solidFill>
              <w14:schemeClr w14:val="tx1"/>
            </w14:solidFill>
          </w14:textFill>
        </w:rPr>
        <w:t>展望</w:t>
      </w:r>
      <w:r>
        <w:rPr>
          <w:rFonts w:hint="eastAsia" w:cs="Times New Roman"/>
          <w:color w:val="000000" w:themeColor="text1"/>
          <w14:textFill>
            <w14:solidFill>
              <w14:schemeClr w14:val="tx1"/>
            </w14:solidFill>
          </w14:textFill>
        </w:rPr>
        <w:t>到</w:t>
      </w:r>
      <w:r>
        <w:rPr>
          <w:rFonts w:cs="Times New Roman"/>
          <w:color w:val="000000" w:themeColor="text1"/>
          <w14:textFill>
            <w14:solidFill>
              <w14:schemeClr w14:val="tx1"/>
            </w14:solidFill>
          </w14:textFill>
        </w:rPr>
        <w:t>2035</w:t>
      </w:r>
      <w:r>
        <w:rPr>
          <w:rFonts w:hint="eastAsia" w:cs="Times New Roman"/>
          <w:color w:val="000000" w:themeColor="text1"/>
          <w14:textFill>
            <w14:solidFill>
              <w14:schemeClr w14:val="tx1"/>
            </w14:solidFill>
          </w14:textFill>
        </w:rPr>
        <w:t>年，全区基本实现社会主义现代化，高质量发展迈上</w:t>
      </w:r>
      <w:r>
        <w:rPr>
          <w:rFonts w:hint="eastAsia" w:cs="Times New Roman"/>
          <w:color w:val="000000" w:themeColor="text1"/>
          <w:lang w:eastAsia="zh-CN"/>
          <w14:textFill>
            <w14:solidFill>
              <w14:schemeClr w14:val="tx1"/>
            </w14:solidFill>
          </w14:textFill>
        </w:rPr>
        <w:t>新台阶</w:t>
      </w:r>
      <w:r>
        <w:rPr>
          <w:rFonts w:hint="eastAsia" w:cs="Times New Roman"/>
          <w:color w:val="000000" w:themeColor="text1"/>
          <w14:textFill>
            <w14:solidFill>
              <w14:schemeClr w14:val="tx1"/>
            </w14:solidFill>
          </w14:textFill>
        </w:rPr>
        <w:t>，人均</w:t>
      </w:r>
      <w:r>
        <w:rPr>
          <w:rFonts w:hint="eastAsia" w:cs="Times New Roman"/>
          <w:color w:val="000000" w:themeColor="text1"/>
          <w:lang w:eastAsia="zh"/>
          <w14:textFill>
            <w14:solidFill>
              <w14:schemeClr w14:val="tx1"/>
            </w14:solidFill>
          </w14:textFill>
        </w:rPr>
        <w:t>地区生产总值</w:t>
      </w:r>
      <w:r>
        <w:rPr>
          <w:rFonts w:hint="eastAsia" w:cs="Times New Roman"/>
          <w:color w:val="000000" w:themeColor="text1"/>
          <w14:textFill>
            <w14:solidFill>
              <w14:schemeClr w14:val="tx1"/>
            </w14:solidFill>
          </w14:textFill>
        </w:rPr>
        <w:t>达到中等发达国家水平，</w:t>
      </w:r>
      <w:r>
        <w:rPr>
          <w:rFonts w:hint="eastAsia" w:cs="Times New Roman"/>
          <w:color w:val="000000" w:themeColor="text1"/>
          <w:lang w:eastAsia="zh"/>
          <w14:textFill>
            <w14:solidFill>
              <w14:schemeClr w14:val="tx1"/>
            </w14:solidFill>
          </w14:textFill>
        </w:rPr>
        <w:t>人民生活更加幸福美好，</w:t>
      </w:r>
      <w:r>
        <w:rPr>
          <w:rFonts w:hint="eastAsia" w:cs="Times New Roman"/>
          <w:color w:val="000000" w:themeColor="text1"/>
          <w:szCs w:val="32"/>
          <w:lang w:eastAsia="zh"/>
          <w14:textFill>
            <w14:solidFill>
              <w14:schemeClr w14:val="tx1"/>
            </w14:solidFill>
          </w14:textFill>
        </w:rPr>
        <w:t>“常来相城、心想事成；选择相城、一定能成”将成为广泛共识和生动实践，</w:t>
      </w:r>
      <w:r>
        <w:rPr>
          <w:rFonts w:hint="eastAsia" w:cs="Times New Roman"/>
          <w:color w:val="000000" w:themeColor="text1"/>
          <w14:textFill>
            <w14:solidFill>
              <w14:schemeClr w14:val="tx1"/>
            </w14:solidFill>
          </w14:textFill>
        </w:rPr>
        <w:t>相城将更加繁荣美丽，成为长三角的一颗璀璨明珠</w:t>
      </w:r>
      <w:r>
        <w:rPr>
          <w:rFonts w:hint="eastAsia" w:cs="Times New Roman"/>
          <w:color w:val="000000" w:themeColor="text1"/>
          <w:lang w:eastAsia="zh"/>
          <w14:textFill>
            <w14:solidFill>
              <w14:schemeClr w14:val="tx1"/>
            </w14:solidFill>
          </w14:textFill>
        </w:rPr>
        <w:t>。</w:t>
      </w:r>
    </w:p>
    <w:p w14:paraId="63B680FA">
      <w:pPr>
        <w:pStyle w:val="7"/>
        <w:keepNext w:val="0"/>
        <w:keepLines w:val="0"/>
        <w:pageBreakBefore w:val="0"/>
        <w:widowControl w:val="0"/>
        <w:kinsoku/>
        <w:wordWrap/>
        <w:topLinePunct w:val="0"/>
        <w:autoSpaceDE/>
        <w:autoSpaceDN/>
        <w:bidi w:val="0"/>
        <w:spacing w:before="0" w:after="0" w:line="560" w:lineRule="exact"/>
        <w:ind w:firstLine="640"/>
        <w:textAlignment w:val="auto"/>
        <w:outlineLvl w:val="0"/>
        <w:rPr>
          <w:rFonts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lang w:val="en-US" w:eastAsia="zh-CN"/>
          <w14:textFill>
            <w14:solidFill>
              <w14:schemeClr w14:val="tx1"/>
            </w14:solidFill>
          </w14:textFill>
        </w:rPr>
        <w:t>六</w:t>
      </w:r>
      <w:r>
        <w:rPr>
          <w:rFonts w:hint="eastAsia" w:ascii="Times New Roman" w:hAnsi="Times New Roman" w:cs="Times New Roman"/>
          <w:b w:val="0"/>
          <w:color w:val="000000" w:themeColor="text1"/>
          <w:szCs w:val="32"/>
          <w14:textFill>
            <w14:solidFill>
              <w14:schemeClr w14:val="tx1"/>
            </w14:solidFill>
          </w14:textFill>
        </w:rPr>
        <w:t>、重点任务</w:t>
      </w:r>
    </w:p>
    <w:p w14:paraId="2B109694">
      <w:pPr>
        <w:keepNext w:val="0"/>
        <w:keepLines w:val="0"/>
        <w:pageBreakBefore w:val="0"/>
        <w:widowControl w:val="0"/>
        <w:kinsoku/>
        <w:wordWrap/>
        <w:topLinePunct w:val="0"/>
        <w:autoSpaceDE/>
        <w:autoSpaceDN/>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围绕高质量发展核心目标，聚焦八大领域推进重点工作，确保规划落地见效。</w:t>
      </w:r>
    </w:p>
    <w:p w14:paraId="0157AB2D">
      <w:pPr>
        <w:pStyle w:val="8"/>
        <w:keepNext w:val="0"/>
        <w:keepLines w:val="0"/>
        <w:pageBreakBefore w:val="0"/>
        <w:widowControl w:val="0"/>
        <w:kinsoku/>
        <w:wordWrap/>
        <w:topLinePunct w:val="0"/>
        <w:autoSpaceDE/>
        <w:autoSpaceDN/>
        <w:bidi w:val="0"/>
        <w:spacing w:line="560" w:lineRule="exact"/>
        <w:ind w:firstLine="640"/>
        <w:textAlignment w:val="auto"/>
        <w:rPr>
          <w:rFonts w:cs="Times New Roman"/>
          <w:color w:val="000000" w:themeColor="text1"/>
          <w:szCs w:val="32"/>
          <w14:textFill>
            <w14:solidFill>
              <w14:schemeClr w14:val="tx1"/>
            </w14:solidFill>
          </w14:textFill>
        </w:rPr>
      </w:pPr>
      <w:r>
        <w:rPr>
          <w:rFonts w:hint="eastAsia" w:ascii="仿宋_GB2312" w:hAnsiTheme="minorHAnsi" w:cstheme="minorBidi"/>
          <w:szCs w:val="32"/>
        </w:rPr>
        <w:t>一是民生福祉方面，让相城居民享有高品质生活。</w:t>
      </w:r>
      <w:r>
        <w:rPr>
          <w:rFonts w:hint="eastAsia" w:cs="Times New Roman"/>
          <w:color w:val="000000" w:themeColor="text1"/>
          <w:szCs w:val="32"/>
          <w14:textFill>
            <w14:solidFill>
              <w14:schemeClr w14:val="tx1"/>
            </w14:solidFill>
          </w14:textFill>
        </w:rPr>
        <w:t>我们将</w:t>
      </w:r>
      <w:r>
        <w:rPr>
          <w:rFonts w:hint="eastAsia" w:ascii="楷体_GB2312" w:hAnsi="Times New Roman Regular" w:eastAsia="楷体_GB2312" w:cs="Times New Roman Regular"/>
          <w:color w:val="000000" w:themeColor="text1"/>
          <w:szCs w:val="32"/>
          <w14:textFill>
            <w14:solidFill>
              <w14:schemeClr w14:val="tx1"/>
            </w14:solidFill>
          </w14:textFill>
        </w:rPr>
        <w:t>贯</w:t>
      </w:r>
      <w:r>
        <w:rPr>
          <w:rFonts w:hint="eastAsia" w:ascii="Times New Roman Regular" w:hAnsi="Times New Roman Regular" w:cs="Times New Roman Regular"/>
          <w:color w:val="000000" w:themeColor="text1"/>
          <w:szCs w:val="32"/>
          <w:lang w:eastAsia="zh-Hans"/>
          <w14:textFill>
            <w14:solidFill>
              <w14:schemeClr w14:val="tx1"/>
            </w14:solidFill>
          </w14:textFill>
        </w:rPr>
        <w:t>彻落实中央城市工作会议关于</w:t>
      </w:r>
      <w:r>
        <w:rPr>
          <w:rFonts w:hint="eastAsia" w:ascii="仿宋_GB2312" w:hAnsi="Times New Roman Regular" w:cs="Times New Roman Regular"/>
          <w:color w:val="000000" w:themeColor="text1"/>
          <w:szCs w:val="32"/>
          <w:lang w:eastAsia="zh-Hans"/>
          <w14:textFill>
            <w14:solidFill>
              <w14:schemeClr w14:val="tx1"/>
            </w14:solidFill>
          </w14:textFill>
        </w:rPr>
        <w:t>“</w:t>
      </w:r>
      <w:r>
        <w:rPr>
          <w:rFonts w:hint="eastAsia" w:ascii="Times New Roman Regular" w:hAnsi="Times New Roman Regular" w:cs="Times New Roman Regular"/>
          <w:color w:val="000000" w:themeColor="text1"/>
          <w:szCs w:val="32"/>
          <w:lang w:eastAsia="zh-Hans"/>
          <w14:textFill>
            <w14:solidFill>
              <w14:schemeClr w14:val="tx1"/>
            </w14:solidFill>
          </w14:textFill>
        </w:rPr>
        <w:t>创新、宜居、美丽、韧性、文明、智慧</w:t>
      </w:r>
      <w:r>
        <w:rPr>
          <w:rFonts w:hint="eastAsia" w:ascii="仿宋_GB2312" w:hAnsi="Times New Roman Regular" w:cs="Times New Roman Regular"/>
          <w:color w:val="000000" w:themeColor="text1"/>
          <w:szCs w:val="32"/>
          <w14:textFill>
            <w14:solidFill>
              <w14:schemeClr w14:val="tx1"/>
            </w14:solidFill>
          </w14:textFill>
        </w:rPr>
        <w:t>”的</w:t>
      </w:r>
      <w:r>
        <w:rPr>
          <w:rFonts w:hint="eastAsia" w:ascii="Times New Roman Regular" w:hAnsi="Times New Roman Regular" w:cs="Times New Roman Regular"/>
          <w:color w:val="000000" w:themeColor="text1"/>
          <w:szCs w:val="32"/>
          <w14:textFill>
            <w14:solidFill>
              <w14:schemeClr w14:val="tx1"/>
            </w14:solidFill>
          </w14:textFill>
        </w:rPr>
        <w:t>工作</w:t>
      </w:r>
      <w:r>
        <w:rPr>
          <w:rFonts w:hint="eastAsia" w:ascii="Times New Roman Regular" w:hAnsi="Times New Roman Regular" w:cs="Times New Roman Regular"/>
          <w:color w:val="000000" w:themeColor="text1"/>
          <w:szCs w:val="32"/>
          <w:lang w:eastAsia="zh-Hans"/>
          <w14:textFill>
            <w14:solidFill>
              <w14:schemeClr w14:val="tx1"/>
            </w14:solidFill>
          </w14:textFill>
        </w:rPr>
        <w:t>要求，践行人民城市理念</w:t>
      </w:r>
      <w:r>
        <w:rPr>
          <w:rFonts w:hint="eastAsia" w:ascii="Times New Roman Regular" w:hAnsi="Times New Roman Regular" w:cs="Times New Roman Regular"/>
          <w:color w:val="000000" w:themeColor="text1"/>
          <w:szCs w:val="32"/>
          <w14:textFill>
            <w14:solidFill>
              <w14:schemeClr w14:val="tx1"/>
            </w14:solidFill>
          </w14:textFill>
        </w:rPr>
        <w:t>，</w:t>
      </w:r>
      <w:r>
        <w:rPr>
          <w:rFonts w:hint="eastAsia" w:ascii="Times New Roman Regular" w:hAnsi="Times New Roman Regular" w:cs="Times New Roman Regular"/>
          <w:color w:val="000000" w:themeColor="text1"/>
          <w:szCs w:val="32"/>
          <w:lang w:eastAsia="zh-Hans"/>
          <w14:textFill>
            <w14:solidFill>
              <w14:schemeClr w14:val="tx1"/>
            </w14:solidFill>
          </w14:textFill>
        </w:rPr>
        <w:t>建设现代化人民城市</w:t>
      </w:r>
      <w:r>
        <w:rPr>
          <w:rFonts w:hint="eastAsia" w:cs="Times New Roman"/>
          <w:color w:val="000000" w:themeColor="text1"/>
          <w:szCs w:val="32"/>
          <w14:textFill>
            <w14:solidFill>
              <w14:schemeClr w14:val="tx1"/>
            </w14:solidFill>
          </w14:textFill>
        </w:rPr>
        <w:t>。</w:t>
      </w:r>
      <w:r>
        <w:rPr>
          <w:rFonts w:hint="eastAsia" w:cs="Times New Roman"/>
          <w:color w:val="000000" w:themeColor="text1"/>
          <w:szCs w:val="32"/>
          <w:lang w:eastAsia="zh"/>
          <w14:textFill>
            <w14:solidFill>
              <w14:schemeClr w14:val="tx1"/>
            </w14:solidFill>
          </w14:textFill>
        </w:rPr>
        <w:t>坚持尽力而为、量力而行，</w:t>
      </w:r>
      <w:r>
        <w:rPr>
          <w:rFonts w:cs="Times New Roman"/>
          <w:color w:val="000000" w:themeColor="text1"/>
          <w:szCs w:val="32"/>
          <w14:textFill>
            <w14:solidFill>
              <w14:schemeClr w14:val="tx1"/>
            </w14:solidFill>
          </w14:textFill>
        </w:rPr>
        <w:t>解决</w:t>
      </w:r>
      <w:r>
        <w:rPr>
          <w:rFonts w:hint="eastAsia" w:cs="Times New Roman"/>
          <w:color w:val="000000" w:themeColor="text1"/>
          <w:szCs w:val="32"/>
          <w:lang w:eastAsia="zh"/>
          <w14:textFill>
            <w14:solidFill>
              <w14:schemeClr w14:val="tx1"/>
            </w14:solidFill>
          </w14:textFill>
        </w:rPr>
        <w:t>好</w:t>
      </w:r>
      <w:r>
        <w:rPr>
          <w:rFonts w:cs="Times New Roman"/>
          <w:color w:val="000000" w:themeColor="text1"/>
          <w:szCs w:val="32"/>
          <w14:textFill>
            <w14:solidFill>
              <w14:schemeClr w14:val="tx1"/>
            </w14:solidFill>
          </w14:textFill>
        </w:rPr>
        <w:t>人民群众急难愁盼问题，</w:t>
      </w:r>
      <w:r>
        <w:rPr>
          <w:rFonts w:hint="eastAsia" w:cs="Times New Roman"/>
          <w:color w:val="000000" w:themeColor="text1"/>
          <w:szCs w:val="32"/>
          <w14:textFill>
            <w14:solidFill>
              <w14:schemeClr w14:val="tx1"/>
            </w14:solidFill>
          </w14:textFill>
        </w:rPr>
        <w:t>推进</w:t>
      </w:r>
      <w:r>
        <w:rPr>
          <w:rFonts w:hint="eastAsia" w:cs="Times New Roman"/>
          <w:color w:val="000000" w:themeColor="text1"/>
          <w:szCs w:val="32"/>
          <w:lang w:eastAsia="zh"/>
          <w14:textFill>
            <w14:solidFill>
              <w14:schemeClr w14:val="tx1"/>
            </w14:solidFill>
          </w14:textFill>
        </w:rPr>
        <w:t>民生建设</w:t>
      </w:r>
      <w:r>
        <w:rPr>
          <w:rFonts w:hint="eastAsia" w:cs="Times New Roman"/>
          <w:color w:val="000000" w:themeColor="text1"/>
          <w:szCs w:val="32"/>
          <w14:textFill>
            <w14:solidFill>
              <w14:schemeClr w14:val="tx1"/>
            </w14:solidFill>
          </w14:textFill>
        </w:rPr>
        <w:t>更加</w:t>
      </w:r>
      <w:r>
        <w:rPr>
          <w:rFonts w:cs="Times New Roman"/>
          <w:color w:val="000000" w:themeColor="text1"/>
          <w:szCs w:val="32"/>
          <w14:textFill>
            <w14:solidFill>
              <w14:schemeClr w14:val="tx1"/>
            </w14:solidFill>
          </w14:textFill>
        </w:rPr>
        <w:t>“公平、均衡、普惠、可及”</w:t>
      </w:r>
      <w:r>
        <w:rPr>
          <w:rFonts w:hint="eastAsia" w:cs="Times New Roman"/>
          <w:color w:val="000000" w:themeColor="text1"/>
          <w:szCs w:val="32"/>
          <w14:textFill>
            <w14:solidFill>
              <w14:schemeClr w14:val="tx1"/>
            </w14:solidFill>
          </w14:textFill>
        </w:rPr>
        <w:t>，让居民收入持续增加、消费持续扩大，让年轻人愿生敢生、孩子得到更好的教育，让患者看病更安心省心、老人们都能颐养无忧，</w:t>
      </w:r>
      <w:r>
        <w:rPr>
          <w:rFonts w:cs="Times New Roman"/>
          <w:color w:val="000000" w:themeColor="text1"/>
          <w:szCs w:val="32"/>
          <w14:textFill>
            <w14:solidFill>
              <w14:schemeClr w14:val="tx1"/>
            </w14:solidFill>
          </w14:textFill>
        </w:rPr>
        <w:t>不断提升全体居民生活品质</w:t>
      </w:r>
      <w:r>
        <w:rPr>
          <w:rFonts w:hint="eastAsia" w:cs="Times New Roman"/>
          <w:color w:val="000000" w:themeColor="text1"/>
          <w:szCs w:val="32"/>
          <w14:textFill>
            <w14:solidFill>
              <w14:schemeClr w14:val="tx1"/>
            </w14:solidFill>
          </w14:textFill>
        </w:rPr>
        <w:t>。</w:t>
      </w:r>
    </w:p>
    <w:p w14:paraId="01E80023">
      <w:pPr>
        <w:pStyle w:val="8"/>
        <w:keepNext w:val="0"/>
        <w:keepLines w:val="0"/>
        <w:pageBreakBefore w:val="0"/>
        <w:widowControl w:val="0"/>
        <w:kinsoku/>
        <w:wordWrap/>
        <w:topLinePunct w:val="0"/>
        <w:autoSpaceDE/>
        <w:autoSpaceDN/>
        <w:bidi w:val="0"/>
        <w:spacing w:line="560" w:lineRule="exact"/>
        <w:ind w:firstLine="640"/>
        <w:textAlignment w:val="auto"/>
        <w:rPr>
          <w:rFonts w:cs="Times New Roman"/>
          <w:color w:val="000000" w:themeColor="text1"/>
          <w:szCs w:val="32"/>
          <w14:textFill>
            <w14:solidFill>
              <w14:schemeClr w14:val="tx1"/>
            </w14:solidFill>
          </w14:textFill>
        </w:rPr>
      </w:pPr>
      <w:r>
        <w:rPr>
          <w:rFonts w:hint="eastAsia" w:ascii="仿宋_GB2312" w:hAnsiTheme="minorHAnsi" w:cstheme="minorBidi"/>
          <w:szCs w:val="32"/>
        </w:rPr>
        <w:t>二是产业发展方面，建设更具特色、韧性的产业体系。</w:t>
      </w:r>
      <w:r>
        <w:rPr>
          <w:rFonts w:hint="eastAsia" w:cs="Times New Roman"/>
          <w:color w:val="000000" w:themeColor="text1"/>
          <w:szCs w:val="32"/>
          <w14:textFill>
            <w14:solidFill>
              <w14:schemeClr w14:val="tx1"/>
            </w14:solidFill>
          </w14:textFill>
        </w:rPr>
        <w:t>我们将</w:t>
      </w:r>
      <w:r>
        <w:rPr>
          <w:rFonts w:cs="Times New Roman"/>
          <w:color w:val="000000" w:themeColor="text1"/>
          <w:szCs w:val="32"/>
          <w14:textFill>
            <w14:solidFill>
              <w14:schemeClr w14:val="tx1"/>
            </w14:solidFill>
          </w14:textFill>
        </w:rPr>
        <w:t>持续筑牢工业经济基本盘，聚焦相城区具有竞争优势和增长潜力的细分领域实施重点突破，集中力量招大引强、培优育强，发展壮大</w:t>
      </w:r>
      <w:r>
        <w:rPr>
          <w:rFonts w:hint="eastAsia" w:cs="Times New Roman"/>
          <w:color w:val="000000" w:themeColor="text1"/>
          <w:szCs w:val="32"/>
          <w14:textFill>
            <w14:solidFill>
              <w14:schemeClr w14:val="tx1"/>
            </w14:solidFill>
          </w14:textFill>
        </w:rPr>
        <w:t>智能车联网（汽车电子及零部件）、智能建造、先进材料、高端装备制造、新一代电子信息技术、新能源等</w:t>
      </w:r>
      <w:r>
        <w:rPr>
          <w:rFonts w:cs="Times New Roman"/>
          <w:color w:val="000000" w:themeColor="text1"/>
          <w:szCs w:val="32"/>
          <w14:textFill>
            <w14:solidFill>
              <w14:schemeClr w14:val="tx1"/>
            </w14:solidFill>
          </w14:textFill>
        </w:rPr>
        <w:t>重点产业，</w:t>
      </w:r>
      <w:r>
        <w:rPr>
          <w:rFonts w:hint="eastAsia" w:cs="Times New Roman"/>
          <w:color w:val="000000" w:themeColor="text1"/>
          <w:szCs w:val="32"/>
          <w:lang w:eastAsia="zh"/>
          <w14:textFill>
            <w14:solidFill>
              <w14:schemeClr w14:val="tx1"/>
            </w14:solidFill>
          </w14:textFill>
        </w:rPr>
        <w:t>培育人工智能、量子科技等</w:t>
      </w:r>
      <w:r>
        <w:rPr>
          <w:rFonts w:cs="Times New Roman"/>
          <w:color w:val="000000" w:themeColor="text1"/>
          <w:szCs w:val="32"/>
          <w14:textFill>
            <w14:solidFill>
              <w14:schemeClr w14:val="tx1"/>
            </w14:solidFill>
          </w14:textFill>
        </w:rPr>
        <w:t>未来产业，着力推进现代服务业，</w:t>
      </w:r>
      <w:r>
        <w:rPr>
          <w:rFonts w:hint="eastAsia" w:cs="Times New Roman"/>
          <w:color w:val="000000" w:themeColor="text1"/>
          <w:szCs w:val="32"/>
          <w14:textFill>
            <w14:solidFill>
              <w14:schemeClr w14:val="tx1"/>
            </w14:solidFill>
          </w14:textFill>
        </w:rPr>
        <w:t>完善产业要素支撑，</w:t>
      </w:r>
      <w:r>
        <w:rPr>
          <w:rFonts w:cs="Times New Roman"/>
          <w:color w:val="000000" w:themeColor="text1"/>
          <w:szCs w:val="32"/>
          <w14:textFill>
            <w14:solidFill>
              <w14:schemeClr w14:val="tx1"/>
            </w14:solidFill>
          </w14:textFill>
        </w:rPr>
        <w:t>以高水平产业体系推动稳增长和促发展。</w:t>
      </w:r>
    </w:p>
    <w:p w14:paraId="0CFF1959">
      <w:pPr>
        <w:pStyle w:val="8"/>
        <w:keepNext w:val="0"/>
        <w:keepLines w:val="0"/>
        <w:pageBreakBefore w:val="0"/>
        <w:widowControl w:val="0"/>
        <w:kinsoku/>
        <w:wordWrap/>
        <w:topLinePunct w:val="0"/>
        <w:autoSpaceDE/>
        <w:autoSpaceDN/>
        <w:bidi w:val="0"/>
        <w:spacing w:line="560" w:lineRule="exact"/>
        <w:ind w:firstLine="640"/>
        <w:textAlignment w:val="auto"/>
        <w:rPr>
          <w:rFonts w:cs="Times New Roman"/>
          <w:color w:val="000000" w:themeColor="text1"/>
          <w:szCs w:val="32"/>
          <w14:textFill>
            <w14:solidFill>
              <w14:schemeClr w14:val="tx1"/>
            </w14:solidFill>
          </w14:textFill>
        </w:rPr>
      </w:pPr>
      <w:r>
        <w:rPr>
          <w:rFonts w:hint="eastAsia" w:ascii="仿宋_GB2312" w:hAnsiTheme="minorHAnsi" w:cstheme="minorBidi"/>
          <w:szCs w:val="32"/>
        </w:rPr>
        <w:t>三是科技创新方面，让相城成为科技成果转化的首选地。</w:t>
      </w:r>
      <w:r>
        <w:rPr>
          <w:rFonts w:cs="Times New Roman"/>
          <w:color w:val="000000" w:themeColor="text1"/>
          <w:szCs w:val="32"/>
          <w14:textFill>
            <w14:solidFill>
              <w14:schemeClr w14:val="tx1"/>
            </w14:solidFill>
          </w14:textFill>
        </w:rPr>
        <w:t>围绕国家</w:t>
      </w:r>
      <w:r>
        <w:rPr>
          <w:rFonts w:hint="eastAsia" w:cs="Times New Roman"/>
          <w:color w:val="000000" w:themeColor="text1"/>
          <w:szCs w:val="32"/>
          <w14:textFill>
            <w14:solidFill>
              <w14:schemeClr w14:val="tx1"/>
            </w14:solidFill>
          </w14:textFill>
        </w:rPr>
        <w:t>及区域</w:t>
      </w:r>
      <w:r>
        <w:rPr>
          <w:rFonts w:cs="Times New Roman"/>
          <w:color w:val="000000" w:themeColor="text1"/>
          <w:szCs w:val="32"/>
          <w14:textFill>
            <w14:solidFill>
              <w14:schemeClr w14:val="tx1"/>
            </w14:solidFill>
          </w14:textFill>
        </w:rPr>
        <w:t>所需、相城所能</w:t>
      </w:r>
      <w:r>
        <w:rPr>
          <w:rFonts w:hint="eastAsia" w:cs="Times New Roman"/>
          <w:color w:val="000000" w:themeColor="text1"/>
          <w:szCs w:val="32"/>
          <w14:textFill>
            <w14:solidFill>
              <w14:schemeClr w14:val="tx1"/>
            </w14:solidFill>
          </w14:textFill>
        </w:rPr>
        <w:t>，</w:t>
      </w:r>
      <w:bookmarkStart w:id="2" w:name="OLE_LINK6"/>
      <w:r>
        <w:rPr>
          <w:rFonts w:hint="eastAsia" w:cs="Times New Roman"/>
          <w:color w:val="000000" w:themeColor="text1"/>
          <w:szCs w:val="32"/>
          <w14:textFill>
            <w14:solidFill>
              <w14:schemeClr w14:val="tx1"/>
            </w14:solidFill>
          </w14:textFill>
        </w:rPr>
        <w:t>我们将</w:t>
      </w:r>
      <w:r>
        <w:rPr>
          <w:rFonts w:cs="Times New Roman"/>
          <w:color w:val="000000" w:themeColor="text1"/>
          <w:szCs w:val="32"/>
          <w14:textFill>
            <w14:solidFill>
              <w14:schemeClr w14:val="tx1"/>
            </w14:solidFill>
          </w14:textFill>
        </w:rPr>
        <w:t>加快</w:t>
      </w:r>
      <w:r>
        <w:rPr>
          <w:rFonts w:hint="eastAsia" w:cs="Times New Roman"/>
          <w:color w:val="000000" w:themeColor="text1"/>
          <w:szCs w:val="32"/>
          <w14:textFill>
            <w14:solidFill>
              <w14:schemeClr w14:val="tx1"/>
            </w14:solidFill>
          </w14:textFill>
        </w:rPr>
        <w:t>锻造</w:t>
      </w:r>
      <w:r>
        <w:rPr>
          <w:rFonts w:cs="Times New Roman"/>
          <w:color w:val="000000" w:themeColor="text1"/>
          <w:szCs w:val="32"/>
          <w14:textFill>
            <w14:solidFill>
              <w14:schemeClr w14:val="tx1"/>
            </w14:solidFill>
          </w14:textFill>
        </w:rPr>
        <w:t>服务国家发展战略的</w:t>
      </w:r>
      <w:r>
        <w:rPr>
          <w:rFonts w:hint="eastAsia" w:cs="Times New Roman"/>
          <w:color w:val="000000" w:themeColor="text1"/>
          <w:szCs w:val="32"/>
          <w14:textFill>
            <w14:solidFill>
              <w14:schemeClr w14:val="tx1"/>
            </w14:solidFill>
          </w14:textFill>
        </w:rPr>
        <w:t>关键</w:t>
      </w:r>
      <w:r>
        <w:rPr>
          <w:rFonts w:cs="Times New Roman"/>
          <w:color w:val="000000" w:themeColor="text1"/>
          <w:szCs w:val="32"/>
          <w14:textFill>
            <w14:solidFill>
              <w14:schemeClr w14:val="tx1"/>
            </w14:solidFill>
          </w14:textFill>
        </w:rPr>
        <w:t xml:space="preserve">科技力量, </w:t>
      </w:r>
      <w:bookmarkEnd w:id="2"/>
      <w:r>
        <w:rPr>
          <w:rFonts w:hint="eastAsia" w:cs="Times New Roman"/>
          <w:color w:val="000000" w:themeColor="text1"/>
          <w:szCs w:val="32"/>
          <w:lang w:eastAsia="zh"/>
          <w14:textFill>
            <w14:solidFill>
              <w14:schemeClr w14:val="tx1"/>
            </w14:solidFill>
          </w14:textFill>
        </w:rPr>
        <w:t>加强原始创新和关键核心技术攻关、一体推进教育科技人才发展。</w:t>
      </w:r>
      <w:r>
        <w:rPr>
          <w:rFonts w:hint="eastAsia" w:cs="Times New Roman"/>
          <w:color w:val="000000" w:themeColor="text1"/>
          <w:szCs w:val="32"/>
          <w14:textFill>
            <w14:solidFill>
              <w14:schemeClr w14:val="tx1"/>
            </w14:solidFill>
          </w14:textFill>
        </w:rPr>
        <w:t>强化企业创新主体地位，培育引进创新人才，</w:t>
      </w:r>
      <w:r>
        <w:rPr>
          <w:rFonts w:cs="Times New Roman"/>
          <w:color w:val="000000" w:themeColor="text1"/>
          <w:szCs w:val="32"/>
          <w14:textFill>
            <w14:solidFill>
              <w14:schemeClr w14:val="tx1"/>
            </w14:solidFill>
          </w14:textFill>
        </w:rPr>
        <w:t>深化</w:t>
      </w:r>
      <w:r>
        <w:rPr>
          <w:rFonts w:hint="eastAsia" w:cs="Times New Roman"/>
          <w:color w:val="000000" w:themeColor="text1"/>
          <w:szCs w:val="32"/>
          <w14:textFill>
            <w14:solidFill>
              <w14:schemeClr w14:val="tx1"/>
            </w14:solidFill>
          </w14:textFill>
        </w:rPr>
        <w:t>“阳澄”技术转移转化平台</w:t>
      </w:r>
      <w:r>
        <w:rPr>
          <w:rFonts w:cs="Times New Roman"/>
          <w:color w:val="000000" w:themeColor="text1"/>
          <w:szCs w:val="32"/>
          <w14:textFill>
            <w14:solidFill>
              <w14:schemeClr w14:val="tx1"/>
            </w14:solidFill>
          </w14:textFill>
        </w:rPr>
        <w:t>，打通成果转化全链条，</w:t>
      </w:r>
      <w:r>
        <w:rPr>
          <w:rFonts w:hint="eastAsia" w:cs="Times New Roman"/>
          <w:color w:val="000000" w:themeColor="text1"/>
          <w:szCs w:val="32"/>
          <w:lang w:eastAsia="zh"/>
          <w14:textFill>
            <w14:solidFill>
              <w14:schemeClr w14:val="tx1"/>
            </w14:solidFill>
          </w14:textFill>
        </w:rPr>
        <w:t>推动科技创新和产业创新深度融合，</w:t>
      </w:r>
      <w:r>
        <w:rPr>
          <w:rFonts w:cs="Times New Roman"/>
          <w:color w:val="000000" w:themeColor="text1"/>
          <w:szCs w:val="32"/>
          <w14:textFill>
            <w14:solidFill>
              <w14:schemeClr w14:val="tx1"/>
            </w14:solidFill>
          </w14:textFill>
        </w:rPr>
        <w:t>助力苏州因地制宜发展新质生产力，勇当长三角</w:t>
      </w:r>
      <w:r>
        <w:rPr>
          <w:rFonts w:hint="eastAsia" w:cs="Times New Roman"/>
          <w:color w:val="000000" w:themeColor="text1"/>
          <w:szCs w:val="32"/>
          <w14:textFill>
            <w14:solidFill>
              <w14:schemeClr w14:val="tx1"/>
            </w14:solidFill>
          </w14:textFill>
        </w:rPr>
        <w:t>成果转移转化的首选地、承载区</w:t>
      </w:r>
      <w:r>
        <w:rPr>
          <w:rFonts w:cs="Times New Roman"/>
          <w:color w:val="000000" w:themeColor="text1"/>
          <w:szCs w:val="32"/>
          <w14:textFill>
            <w14:solidFill>
              <w14:schemeClr w14:val="tx1"/>
            </w14:solidFill>
          </w14:textFill>
        </w:rPr>
        <w:t>。</w:t>
      </w:r>
    </w:p>
    <w:p w14:paraId="28BC3EE2">
      <w:pPr>
        <w:pStyle w:val="8"/>
        <w:keepNext w:val="0"/>
        <w:keepLines w:val="0"/>
        <w:pageBreakBefore w:val="0"/>
        <w:widowControl w:val="0"/>
        <w:kinsoku/>
        <w:wordWrap/>
        <w:topLinePunct w:val="0"/>
        <w:autoSpaceDE/>
        <w:autoSpaceDN/>
        <w:bidi w:val="0"/>
        <w:spacing w:line="560" w:lineRule="exact"/>
        <w:ind w:firstLine="640"/>
        <w:textAlignment w:val="auto"/>
        <w:rPr>
          <w:rFonts w:cs="Times New Roman"/>
          <w:color w:val="000000" w:themeColor="text1"/>
          <w:szCs w:val="32"/>
          <w14:textFill>
            <w14:solidFill>
              <w14:schemeClr w14:val="tx1"/>
            </w14:solidFill>
          </w14:textFill>
        </w:rPr>
      </w:pPr>
      <w:r>
        <w:rPr>
          <w:rFonts w:hint="eastAsia" w:ascii="仿宋_GB2312" w:hAnsiTheme="minorHAnsi" w:cstheme="minorBidi"/>
          <w:szCs w:val="32"/>
        </w:rPr>
        <w:t>四是区域联动方面，更好融入长三角一体化。</w:t>
      </w:r>
      <w:r>
        <w:rPr>
          <w:rFonts w:cs="Times New Roman"/>
          <w:color w:val="000000" w:themeColor="text1"/>
          <w:szCs w:val="32"/>
          <w14:textFill>
            <w14:solidFill>
              <w14:schemeClr w14:val="tx1"/>
            </w14:solidFill>
          </w14:textFill>
        </w:rPr>
        <w:t>我们将立足相城</w:t>
      </w:r>
      <w:r>
        <w:rPr>
          <w:rFonts w:hint="eastAsia" w:cs="Times New Roman"/>
          <w:color w:val="000000" w:themeColor="text1"/>
          <w:szCs w:val="32"/>
          <w14:textFill>
            <w14:solidFill>
              <w14:schemeClr w14:val="tx1"/>
            </w14:solidFill>
          </w14:textFill>
        </w:rPr>
        <w:t>“沟通南北、联动东西”的独特区位优势，锚定建设“长三角区域枢纽中心区”，大力发展枢纽经济，通过做强高铁流量经济、做优会展经济、做大总部经济，构建“以枢纽聚资源、以服务强功能、以产业兴城市”的枢纽经济格局。以深化沪苏同城发展为牵引，持续推动都市圈同城化建设，促进科技产业高效协同，充分彰显相城在都市圈同城化进程中的区域价值优势，积极融入和服务长三角一体化发展。</w:t>
      </w:r>
    </w:p>
    <w:p w14:paraId="2F710F62">
      <w:pPr>
        <w:pStyle w:val="8"/>
        <w:keepNext w:val="0"/>
        <w:keepLines w:val="0"/>
        <w:pageBreakBefore w:val="0"/>
        <w:widowControl w:val="0"/>
        <w:kinsoku/>
        <w:wordWrap/>
        <w:topLinePunct w:val="0"/>
        <w:autoSpaceDE/>
        <w:autoSpaceDN/>
        <w:bidi w:val="0"/>
        <w:spacing w:line="560" w:lineRule="exact"/>
        <w:ind w:firstLine="640"/>
        <w:textAlignment w:val="auto"/>
        <w:rPr>
          <w:rFonts w:cs="Times New Roman"/>
          <w:color w:val="000000" w:themeColor="text1"/>
          <w:szCs w:val="32"/>
          <w14:textFill>
            <w14:solidFill>
              <w14:schemeClr w14:val="tx1"/>
            </w14:solidFill>
          </w14:textFill>
        </w:rPr>
      </w:pPr>
      <w:r>
        <w:rPr>
          <w:rFonts w:hint="eastAsia" w:ascii="仿宋_GB2312" w:hAnsiTheme="minorHAnsi" w:cstheme="minorBidi"/>
          <w:szCs w:val="32"/>
        </w:rPr>
        <w:t>五是城区布局方面，让相城舒展水韵绿境、焕发现代活力。</w:t>
      </w:r>
      <w:r>
        <w:rPr>
          <w:rFonts w:hint="eastAsia" w:cs="Times New Roman"/>
          <w:color w:val="000000" w:themeColor="text1"/>
          <w:szCs w:val="32"/>
          <w14:textFill>
            <w14:solidFill>
              <w14:schemeClr w14:val="tx1"/>
            </w14:solidFill>
          </w14:textFill>
        </w:rPr>
        <w:t>我们将</w:t>
      </w:r>
      <w:r>
        <w:rPr>
          <w:rFonts w:cs="Times New Roman"/>
          <w:color w:val="000000" w:themeColor="text1"/>
          <w:szCs w:val="32"/>
          <w14:textFill>
            <w14:solidFill>
              <w14:schemeClr w14:val="tx1"/>
            </w14:solidFill>
          </w14:textFill>
        </w:rPr>
        <w:t>以绿色发展、枢纽引领、创新驱动、集聚提升为开发保护策略，发挥国土空间规划的用途指引，构建“一轴、两心、三片”的高质量发展空间格局，逐步形成农田集中连片、建设用地集约集聚、空间形态高效节约的国土空间新格局</w:t>
      </w:r>
      <w:r>
        <w:rPr>
          <w:rFonts w:hint="eastAsia" w:cs="Times New Roman"/>
          <w:color w:val="000000" w:themeColor="text1"/>
          <w:szCs w:val="32"/>
          <w14:textFill>
            <w14:solidFill>
              <w14:schemeClr w14:val="tx1"/>
            </w14:solidFill>
          </w14:textFill>
        </w:rPr>
        <w:t>，</w:t>
      </w:r>
      <w:r>
        <w:rPr>
          <w:rFonts w:cs="Times New Roman"/>
          <w:color w:val="000000" w:themeColor="text1"/>
          <w:szCs w:val="32"/>
          <w14:textFill>
            <w14:solidFill>
              <w14:schemeClr w14:val="tx1"/>
            </w14:solidFill>
          </w14:textFill>
        </w:rPr>
        <w:t>推动全域一体化发展。</w:t>
      </w:r>
      <w:r>
        <w:rPr>
          <w:rFonts w:hint="eastAsia" w:cs="Times New Roman"/>
          <w:color w:val="000000" w:themeColor="text1"/>
          <w:szCs w:val="32"/>
          <w14:textFill>
            <w14:solidFill>
              <w14:schemeClr w14:val="tx1"/>
            </w14:solidFill>
          </w14:textFill>
        </w:rPr>
        <w:t>城镇空间探索全域土地综合整治新路径，加快推进城市更新，农业空间严格控制基本农田保护红线，发展乡村特色产业，壮大新型农村集体经济，生态空间加强生态系统保护修复，推进美丽相城建设。</w:t>
      </w:r>
    </w:p>
    <w:p w14:paraId="400A2A06">
      <w:pPr>
        <w:pStyle w:val="8"/>
        <w:keepNext w:val="0"/>
        <w:keepLines w:val="0"/>
        <w:pageBreakBefore w:val="0"/>
        <w:widowControl w:val="0"/>
        <w:kinsoku/>
        <w:wordWrap/>
        <w:topLinePunct w:val="0"/>
        <w:autoSpaceDE/>
        <w:autoSpaceDN/>
        <w:bidi w:val="0"/>
        <w:spacing w:line="560" w:lineRule="exact"/>
        <w:ind w:firstLine="640"/>
        <w:textAlignment w:val="auto"/>
        <w:rPr>
          <w:rFonts w:cs="Times New Roman"/>
          <w:color w:val="000000" w:themeColor="text1"/>
          <w:szCs w:val="32"/>
          <w14:textFill>
            <w14:solidFill>
              <w14:schemeClr w14:val="tx1"/>
            </w14:solidFill>
          </w14:textFill>
        </w:rPr>
      </w:pPr>
      <w:r>
        <w:rPr>
          <w:rFonts w:hint="eastAsia" w:ascii="仿宋_GB2312" w:hAnsiTheme="minorHAnsi" w:cstheme="minorBidi"/>
          <w:szCs w:val="32"/>
        </w:rPr>
        <w:t>六是基础设施方面，让相城基础设施体系更完善。</w:t>
      </w:r>
      <w:r>
        <w:rPr>
          <w:rFonts w:hint="eastAsia" w:cs="Times New Roman"/>
          <w:color w:val="000000" w:themeColor="text1"/>
          <w:szCs w:val="32"/>
          <w14:textFill>
            <w14:solidFill>
              <w14:schemeClr w14:val="tx1"/>
            </w14:solidFill>
          </w14:textFill>
        </w:rPr>
        <w:t>我们将</w:t>
      </w:r>
      <w:r>
        <w:rPr>
          <w:rFonts w:cs="Times New Roman"/>
          <w:color w:val="000000" w:themeColor="text1"/>
          <w:szCs w:val="32"/>
          <w14:textFill>
            <w14:solidFill>
              <w14:schemeClr w14:val="tx1"/>
            </w14:solidFill>
          </w14:textFill>
        </w:rPr>
        <w:t>筑牢城市发展根基，构建多层次枢纽体系，</w:t>
      </w:r>
      <w:r>
        <w:rPr>
          <w:rFonts w:hint="eastAsia" w:cs="Times New Roman"/>
          <w:color w:val="000000" w:themeColor="text1"/>
          <w:szCs w:val="32"/>
          <w14:textFill>
            <w14:solidFill>
              <w14:schemeClr w14:val="tx1"/>
            </w14:solidFill>
          </w14:textFill>
        </w:rPr>
        <w:t>打通</w:t>
      </w:r>
      <w:r>
        <w:rPr>
          <w:rFonts w:cs="Times New Roman"/>
          <w:color w:val="000000" w:themeColor="text1"/>
          <w:szCs w:val="32"/>
          <w14:textFill>
            <w14:solidFill>
              <w14:schemeClr w14:val="tx1"/>
            </w14:solidFill>
          </w14:textFill>
        </w:rPr>
        <w:t>“</w:t>
      </w:r>
      <w:r>
        <w:rPr>
          <w:rFonts w:hint="eastAsia" w:cs="Times New Roman"/>
          <w:color w:val="000000" w:themeColor="text1"/>
          <w:szCs w:val="32"/>
          <w14:textFill>
            <w14:solidFill>
              <w14:schemeClr w14:val="tx1"/>
            </w14:solidFill>
          </w14:textFill>
        </w:rPr>
        <w:t>空铁水陆</w:t>
      </w:r>
      <w:r>
        <w:rPr>
          <w:rFonts w:cs="Times New Roman"/>
          <w:color w:val="000000" w:themeColor="text1"/>
          <w:szCs w:val="32"/>
          <w14:textFill>
            <w14:solidFill>
              <w14:schemeClr w14:val="tx1"/>
            </w14:solidFill>
          </w14:textFill>
        </w:rPr>
        <w:t>”</w:t>
      </w:r>
      <w:r>
        <w:rPr>
          <w:rFonts w:hint="eastAsia" w:cs="Times New Roman"/>
          <w:color w:val="000000" w:themeColor="text1"/>
          <w:szCs w:val="32"/>
          <w14:textFill>
            <w14:solidFill>
              <w14:schemeClr w14:val="tx1"/>
            </w14:solidFill>
          </w14:textFill>
        </w:rPr>
        <w:t>多式联运的</w:t>
      </w:r>
      <w:r>
        <w:rPr>
          <w:rFonts w:cs="Times New Roman"/>
          <w:color w:val="000000" w:themeColor="text1"/>
          <w:szCs w:val="32"/>
          <w14:textFill>
            <w14:solidFill>
              <w14:schemeClr w14:val="tx1"/>
            </w14:solidFill>
          </w14:textFill>
        </w:rPr>
        <w:t>“</w:t>
      </w:r>
      <w:r>
        <w:rPr>
          <w:rFonts w:hint="eastAsia" w:cs="Times New Roman"/>
          <w:color w:val="000000" w:themeColor="text1"/>
          <w:szCs w:val="32"/>
          <w14:textFill>
            <w14:solidFill>
              <w14:schemeClr w14:val="tx1"/>
            </w14:solidFill>
          </w14:textFill>
        </w:rPr>
        <w:t>联运线</w:t>
      </w:r>
      <w:r>
        <w:rPr>
          <w:rFonts w:cs="Times New Roman"/>
          <w:color w:val="000000" w:themeColor="text1"/>
          <w:szCs w:val="32"/>
          <w14:textFill>
            <w14:solidFill>
              <w14:schemeClr w14:val="tx1"/>
            </w14:solidFill>
          </w14:textFill>
        </w:rPr>
        <w:t>”。持续推进交通、水利、水务、能源等基础设施提标升级，强化跨区域设施互联互通，提升基础设施对产业发展、民生保障、城市运行的支撑能力，为相城高质量发展夯实硬件底座。</w:t>
      </w:r>
    </w:p>
    <w:p w14:paraId="60AB61D2">
      <w:pPr>
        <w:pStyle w:val="8"/>
        <w:keepNext w:val="0"/>
        <w:keepLines w:val="0"/>
        <w:pageBreakBefore w:val="0"/>
        <w:widowControl w:val="0"/>
        <w:kinsoku/>
        <w:wordWrap/>
        <w:topLinePunct w:val="0"/>
        <w:autoSpaceDE/>
        <w:autoSpaceDN/>
        <w:bidi w:val="0"/>
        <w:spacing w:line="560" w:lineRule="exact"/>
        <w:ind w:firstLine="640"/>
        <w:textAlignment w:val="auto"/>
        <w:rPr>
          <w:rFonts w:cs="Times New Roman"/>
          <w:color w:val="000000" w:themeColor="text1"/>
          <w:szCs w:val="32"/>
          <w14:textFill>
            <w14:solidFill>
              <w14:schemeClr w14:val="tx1"/>
            </w14:solidFill>
          </w14:textFill>
        </w:rPr>
      </w:pPr>
      <w:r>
        <w:rPr>
          <w:rFonts w:hint="eastAsia" w:ascii="仿宋_GB2312" w:hAnsiTheme="minorHAnsi" w:cstheme="minorBidi"/>
          <w:szCs w:val="32"/>
        </w:rPr>
        <w:t>七是文化传承方面，</w:t>
      </w:r>
      <w:bookmarkStart w:id="3" w:name="_Hlk208584436"/>
      <w:r>
        <w:rPr>
          <w:rFonts w:hint="eastAsia" w:ascii="仿宋_GB2312" w:hAnsiTheme="minorHAnsi" w:cstheme="minorBidi"/>
          <w:szCs w:val="32"/>
        </w:rPr>
        <w:t>全面推动城市文化繁荣发展。</w:t>
      </w:r>
      <w:r>
        <w:rPr>
          <w:rFonts w:hint="eastAsia" w:cs="Times New Roman"/>
          <w:color w:val="000000" w:themeColor="text1"/>
          <w:szCs w:val="32"/>
          <w14:textFill>
            <w14:solidFill>
              <w14:schemeClr w14:val="tx1"/>
            </w14:solidFill>
          </w14:textFill>
        </w:rPr>
        <w:t>我们将</w:t>
      </w:r>
      <w:r>
        <w:rPr>
          <w:rFonts w:cs="Times New Roman"/>
          <w:color w:val="000000" w:themeColor="text1"/>
          <w:szCs w:val="32"/>
          <w14:textFill>
            <w14:solidFill>
              <w14:schemeClr w14:val="tx1"/>
            </w14:solidFill>
          </w14:textFill>
        </w:rPr>
        <w:t>顺应文化产业数字化、消费场景多元化的新趋势，</w:t>
      </w:r>
      <w:r>
        <w:rPr>
          <w:rFonts w:hint="eastAsia" w:cs="Times New Roman"/>
          <w:color w:val="000000" w:themeColor="text1"/>
          <w:szCs w:val="32"/>
          <w14:textFill>
            <w14:solidFill>
              <w14:schemeClr w14:val="tx1"/>
            </w14:solidFill>
          </w14:textFill>
        </w:rPr>
        <w:t>在强化历史文化保护基础上，</w:t>
      </w:r>
      <w:r>
        <w:rPr>
          <w:rFonts w:cs="Times New Roman"/>
          <w:color w:val="000000" w:themeColor="text1"/>
          <w:szCs w:val="32"/>
          <w14:textFill>
            <w14:solidFill>
              <w14:schemeClr w14:val="tx1"/>
            </w14:solidFill>
          </w14:textFill>
        </w:rPr>
        <w:t>推动优秀传统文化创造性转化、创新性发展，通过科技创新推动文化产业数字化转型升级，促进文化产业跨界融合，</w:t>
      </w:r>
      <w:r>
        <w:rPr>
          <w:rFonts w:hint="eastAsia" w:cs="Times New Roman"/>
          <w:color w:val="000000" w:themeColor="text1"/>
          <w:szCs w:val="32"/>
          <w14:textFill>
            <w14:solidFill>
              <w14:schemeClr w14:val="tx1"/>
            </w14:solidFill>
          </w14:textFill>
        </w:rPr>
        <w:t>建设</w:t>
      </w:r>
      <w:r>
        <w:rPr>
          <w:rFonts w:cs="Times New Roman"/>
          <w:color w:val="000000" w:themeColor="text1"/>
          <w:szCs w:val="32"/>
          <w14:textFill>
            <w14:solidFill>
              <w14:schemeClr w14:val="tx1"/>
            </w14:solidFill>
          </w14:textFill>
        </w:rPr>
        <w:t>具有地方特色的文化产业集群，推动文化赋能全领域发展。</w:t>
      </w:r>
    </w:p>
    <w:p w14:paraId="508C4BE6">
      <w:pPr>
        <w:pStyle w:val="8"/>
        <w:keepNext w:val="0"/>
        <w:keepLines w:val="0"/>
        <w:pageBreakBefore w:val="0"/>
        <w:widowControl w:val="0"/>
        <w:kinsoku/>
        <w:wordWrap/>
        <w:topLinePunct w:val="0"/>
        <w:autoSpaceDE/>
        <w:autoSpaceDN/>
        <w:bidi w:val="0"/>
        <w:spacing w:line="560" w:lineRule="exact"/>
        <w:ind w:firstLine="640"/>
        <w:textAlignment w:val="auto"/>
        <w:rPr>
          <w:rFonts w:ascii="仿宋_GB2312" w:cs="Times New Roman"/>
          <w:color w:val="000000" w:themeColor="text1"/>
          <w:szCs w:val="32"/>
          <w14:textFill>
            <w14:solidFill>
              <w14:schemeClr w14:val="tx1"/>
            </w14:solidFill>
          </w14:textFill>
        </w:rPr>
      </w:pPr>
      <w:r>
        <w:rPr>
          <w:rFonts w:hint="eastAsia" w:ascii="仿宋_GB2312" w:hAnsiTheme="minorHAnsi" w:cstheme="minorBidi"/>
          <w:szCs w:val="32"/>
        </w:rPr>
        <w:t>八是改革开放方面，</w:t>
      </w:r>
      <w:bookmarkEnd w:id="3"/>
      <w:r>
        <w:rPr>
          <w:rFonts w:hint="eastAsia" w:ascii="仿宋_GB2312" w:hAnsiTheme="minorHAnsi" w:cstheme="minorBidi"/>
          <w:szCs w:val="32"/>
        </w:rPr>
        <w:t>为市场主体提供良好的发展环境。</w:t>
      </w:r>
      <w:r>
        <w:rPr>
          <w:rFonts w:hint="eastAsia" w:ascii="仿宋_GB2312" w:cs="Times New Roman"/>
          <w:color w:val="000000" w:themeColor="text1"/>
          <w:szCs w:val="32"/>
          <w14:textFill>
            <w14:solidFill>
              <w14:schemeClr w14:val="tx1"/>
            </w14:solidFill>
          </w14:textFill>
        </w:rPr>
        <w:t>我们将坚持改革赋能、开放提质，推动关键领域改革</w:t>
      </w:r>
      <w:r>
        <w:rPr>
          <w:rFonts w:hint="eastAsia" w:ascii="仿宋_GB2312" w:cs="Times New Roman"/>
          <w:color w:val="000000" w:themeColor="text1"/>
          <w:szCs w:val="32"/>
          <w:lang w:eastAsia="zh-CN"/>
          <w14:textFill>
            <w14:solidFill>
              <w14:schemeClr w14:val="tx1"/>
            </w14:solidFill>
          </w14:textFill>
        </w:rPr>
        <w:t>，</w:t>
      </w:r>
      <w:r>
        <w:rPr>
          <w:rFonts w:hint="eastAsia" w:ascii="仿宋_GB2312" w:cs="Times New Roman"/>
          <w:color w:val="000000" w:themeColor="text1"/>
          <w:szCs w:val="32"/>
          <w14:textFill>
            <w14:solidFill>
              <w14:schemeClr w14:val="tx1"/>
            </w14:solidFill>
          </w14:textFill>
        </w:rPr>
        <w:t>破除体制机制障碍、激发市场活力，加快完善要素市场化配置体制机制，稳步扩大制度型开放，以高水平对外开放链接全球资源、拓展发展空间，着力稳住外资基本盘、促进外贸稳量提质，为市场主体营造更优发展环境，为中国式现代化相城新实践注入强劲动能。</w:t>
      </w:r>
    </w:p>
    <w:p w14:paraId="04685104">
      <w:pPr>
        <w:pStyle w:val="7"/>
        <w:keepNext w:val="0"/>
        <w:keepLines w:val="0"/>
        <w:pageBreakBefore w:val="0"/>
        <w:widowControl w:val="0"/>
        <w:kinsoku/>
        <w:wordWrap/>
        <w:topLinePunct w:val="0"/>
        <w:autoSpaceDE/>
        <w:autoSpaceDN/>
        <w:bidi w:val="0"/>
        <w:spacing w:before="0" w:after="0" w:line="560" w:lineRule="exact"/>
        <w:ind w:firstLine="640"/>
        <w:textAlignment w:val="auto"/>
        <w:outlineLvl w:val="0"/>
        <w:rPr>
          <w:rFonts w:hint="eastAsia"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lang w:val="en-US" w:eastAsia="zh-CN"/>
          <w14:textFill>
            <w14:solidFill>
              <w14:schemeClr w14:val="tx1"/>
            </w14:solidFill>
          </w14:textFill>
        </w:rPr>
        <w:t>七</w:t>
      </w:r>
      <w:r>
        <w:rPr>
          <w:rFonts w:hint="eastAsia" w:ascii="Times New Roman" w:hAnsi="Times New Roman" w:cs="Times New Roman"/>
          <w:b w:val="0"/>
          <w:color w:val="000000" w:themeColor="text1"/>
          <w:szCs w:val="32"/>
          <w14:textFill>
            <w14:solidFill>
              <w14:schemeClr w14:val="tx1"/>
            </w14:solidFill>
          </w14:textFill>
        </w:rPr>
        <w:t>、实施保障</w:t>
      </w:r>
    </w:p>
    <w:p w14:paraId="5DFA9DAF">
      <w:pPr>
        <w:pStyle w:val="7"/>
        <w:keepNext w:val="0"/>
        <w:keepLines w:val="0"/>
        <w:pageBreakBefore w:val="0"/>
        <w:widowControl w:val="0"/>
        <w:kinsoku/>
        <w:wordWrap/>
        <w:topLinePunct w:val="0"/>
        <w:autoSpaceDE/>
        <w:autoSpaceDN/>
        <w:bidi w:val="0"/>
        <w:spacing w:before="0" w:after="0" w:line="560" w:lineRule="exact"/>
        <w:ind w:firstLine="640"/>
        <w:textAlignment w:val="auto"/>
        <w:rPr>
          <w:rFonts w:ascii="Times New Roman" w:hAnsi="Times New Roman" w:eastAsia="仿宋_GB2312" w:cs="Times New Roman"/>
          <w:b w:val="0"/>
          <w:color w:val="000000" w:themeColor="text1"/>
          <w:szCs w:val="32"/>
          <w14:textFill>
            <w14:solidFill>
              <w14:schemeClr w14:val="tx1"/>
            </w14:solidFill>
          </w14:textFill>
        </w:rPr>
      </w:pPr>
      <w:r>
        <w:rPr>
          <w:rFonts w:hint="eastAsia" w:ascii="Times New Roman" w:hAnsi="Times New Roman" w:eastAsia="仿宋_GB2312" w:cs="Times New Roman"/>
          <w:b w:val="0"/>
          <w:color w:val="000000" w:themeColor="text1"/>
          <w:szCs w:val="32"/>
          <w14:textFill>
            <w14:solidFill>
              <w14:schemeClr w14:val="tx1"/>
            </w14:solidFill>
          </w14:textFill>
        </w:rPr>
        <w:t>一是全面加强党的领导。</w:t>
      </w:r>
      <w:r>
        <w:rPr>
          <w:rFonts w:hint="eastAsia" w:ascii="Times New Roman" w:hAnsi="Times New Roman" w:eastAsia="仿宋_GB2312" w:cs="Times New Roman"/>
          <w:b w:val="0"/>
          <w:color w:val="000000" w:themeColor="text1"/>
          <w:szCs w:val="32"/>
          <w:lang w:eastAsia="zh-CN"/>
          <w14:textFill>
            <w14:solidFill>
              <w14:schemeClr w14:val="tx1"/>
            </w14:solidFill>
          </w14:textFill>
        </w:rPr>
        <w:t>增强“四个意识”、坚定“四个自信”、做到“两个维护”</w:t>
      </w:r>
      <w:r>
        <w:rPr>
          <w:rFonts w:ascii="Times New Roman" w:hAnsi="Times New Roman" w:eastAsia="仿宋_GB2312" w:cs="Times New Roman"/>
          <w:b w:val="0"/>
          <w:color w:val="000000" w:themeColor="text1"/>
          <w:szCs w:val="32"/>
          <w14:textFill>
            <w14:solidFill>
              <w14:schemeClr w14:val="tx1"/>
            </w14:solidFill>
          </w14:textFill>
        </w:rPr>
        <w:t>。坚持和完善党领导地方经济发展的体制机制</w:t>
      </w:r>
      <w:r>
        <w:rPr>
          <w:rFonts w:hint="eastAsia" w:ascii="Times New Roman" w:hAnsi="Times New Roman" w:eastAsia="仿宋_GB2312" w:cs="Times New Roman"/>
          <w:b w:val="0"/>
          <w:color w:val="000000" w:themeColor="text1"/>
          <w:szCs w:val="32"/>
          <w:lang w:eastAsia="zh-CN"/>
          <w14:textFill>
            <w14:solidFill>
              <w14:schemeClr w14:val="tx1"/>
            </w14:solidFill>
          </w14:textFill>
        </w:rPr>
        <w:t>，</w:t>
      </w:r>
      <w:r>
        <w:rPr>
          <w:rFonts w:ascii="Times New Roman" w:hAnsi="Times New Roman" w:eastAsia="仿宋_GB2312" w:cs="Times New Roman"/>
          <w:b w:val="0"/>
          <w:color w:val="000000" w:themeColor="text1"/>
          <w:szCs w:val="32"/>
          <w14:textFill>
            <w14:solidFill>
              <w14:schemeClr w14:val="tx1"/>
            </w14:solidFill>
          </w14:textFill>
        </w:rPr>
        <w:t>把党的领导贯穿“十五五”相城发展规划组织实施的全过程。</w:t>
      </w:r>
      <w:r>
        <w:rPr>
          <w:rFonts w:hint="eastAsia" w:ascii="Times New Roman" w:hAnsi="Times New Roman" w:eastAsia="仿宋_GB2312" w:cs="Times New Roman"/>
          <w:b w:val="0"/>
          <w:color w:val="000000" w:themeColor="text1"/>
          <w:szCs w:val="32"/>
          <w14:textFill>
            <w14:solidFill>
              <w14:schemeClr w14:val="tx1"/>
            </w14:solidFill>
          </w14:textFill>
        </w:rPr>
        <w:t>强化跨部门联动，</w:t>
      </w:r>
      <w:r>
        <w:rPr>
          <w:rFonts w:ascii="Times New Roman" w:hAnsi="Times New Roman" w:eastAsia="仿宋_GB2312" w:cs="Times New Roman"/>
          <w:b w:val="0"/>
          <w:color w:val="000000" w:themeColor="text1"/>
          <w:szCs w:val="32"/>
          <w14:textFill>
            <w14:solidFill>
              <w14:schemeClr w14:val="tx1"/>
            </w14:solidFill>
          </w14:textFill>
        </w:rPr>
        <w:t>充分发挥社会各界的积极性、主动性和创造性，汇聚人民群众的力量和智慧。</w:t>
      </w:r>
    </w:p>
    <w:p w14:paraId="72802FF7">
      <w:pPr>
        <w:pStyle w:val="7"/>
        <w:keepNext w:val="0"/>
        <w:keepLines w:val="0"/>
        <w:pageBreakBefore w:val="0"/>
        <w:widowControl w:val="0"/>
        <w:kinsoku/>
        <w:wordWrap/>
        <w:topLinePunct w:val="0"/>
        <w:autoSpaceDE/>
        <w:autoSpaceDN/>
        <w:bidi w:val="0"/>
        <w:spacing w:before="0" w:after="0" w:line="560" w:lineRule="exact"/>
        <w:ind w:firstLine="640"/>
        <w:textAlignment w:val="auto"/>
        <w:rPr>
          <w:rFonts w:ascii="Times New Roman" w:hAnsi="Times New Roman" w:eastAsia="仿宋_GB2312" w:cs="Times New Roman"/>
          <w:b w:val="0"/>
          <w:color w:val="000000" w:themeColor="text1"/>
          <w:szCs w:val="32"/>
          <w14:textFill>
            <w14:solidFill>
              <w14:schemeClr w14:val="tx1"/>
            </w14:solidFill>
          </w14:textFill>
        </w:rPr>
      </w:pPr>
      <w:r>
        <w:rPr>
          <w:rFonts w:hint="eastAsia" w:ascii="Times New Roman" w:hAnsi="Times New Roman" w:eastAsia="仿宋_GB2312" w:cs="Times New Roman"/>
          <w:b w:val="0"/>
          <w:color w:val="000000" w:themeColor="text1"/>
          <w:szCs w:val="32"/>
          <w14:textFill>
            <w14:solidFill>
              <w14:schemeClr w14:val="tx1"/>
            </w14:solidFill>
          </w14:textFill>
        </w:rPr>
        <w:t>二是健全规划管理体系。构建多规合一衔接体系，</w:t>
      </w:r>
      <w:r>
        <w:rPr>
          <w:rFonts w:ascii="Times New Roman" w:hAnsi="Times New Roman" w:eastAsia="仿宋_GB2312" w:cs="Times New Roman"/>
          <w:b w:val="0"/>
          <w:color w:val="000000" w:themeColor="text1"/>
          <w:szCs w:val="32"/>
          <w14:textFill>
            <w14:solidFill>
              <w14:schemeClr w14:val="tx1"/>
            </w14:solidFill>
          </w14:textFill>
        </w:rPr>
        <w:t>加强统筹管理和衔接协调。建立健全规划实施机制，完善政策支持保障，加强规划实施的动员部署、统筹协调和宏观指导，制定规划目标任务分解方案和实施管理办法</w:t>
      </w:r>
      <w:r>
        <w:rPr>
          <w:rFonts w:hint="eastAsia" w:ascii="Times New Roman" w:hAnsi="Times New Roman" w:eastAsia="仿宋_GB2312" w:cs="Times New Roman"/>
          <w:b w:val="0"/>
          <w:color w:val="000000" w:themeColor="text1"/>
          <w:szCs w:val="32"/>
          <w14:textFill>
            <w14:solidFill>
              <w14:schemeClr w14:val="tx1"/>
            </w14:solidFill>
          </w14:textFill>
        </w:rPr>
        <w:t>，</w:t>
      </w:r>
      <w:r>
        <w:rPr>
          <w:rFonts w:ascii="Times New Roman" w:hAnsi="Times New Roman" w:eastAsia="仿宋_GB2312" w:cs="Times New Roman"/>
          <w:b w:val="0"/>
          <w:color w:val="000000" w:themeColor="text1"/>
          <w:szCs w:val="32"/>
          <w14:textFill>
            <w14:solidFill>
              <w14:schemeClr w14:val="tx1"/>
            </w14:solidFill>
          </w14:textFill>
        </w:rPr>
        <w:t>明确责任主体、实施时间表和路线图，</w:t>
      </w:r>
      <w:bookmarkStart w:id="4" w:name="_Hlk202536808"/>
      <w:r>
        <w:rPr>
          <w:rFonts w:ascii="Times New Roman" w:hAnsi="Times New Roman" w:eastAsia="仿宋_GB2312" w:cs="Times New Roman"/>
          <w:b w:val="0"/>
          <w:color w:val="000000" w:themeColor="text1"/>
          <w:szCs w:val="32"/>
          <w14:textFill>
            <w14:solidFill>
              <w14:schemeClr w14:val="tx1"/>
            </w14:solidFill>
          </w14:textFill>
        </w:rPr>
        <w:t>形成动态实施、逐年落实的实施机制</w:t>
      </w:r>
      <w:bookmarkEnd w:id="4"/>
      <w:r>
        <w:rPr>
          <w:rFonts w:ascii="Times New Roman" w:hAnsi="Times New Roman" w:eastAsia="仿宋_GB2312" w:cs="Times New Roman"/>
          <w:b w:val="0"/>
          <w:color w:val="000000" w:themeColor="text1"/>
          <w:szCs w:val="32"/>
          <w14:textFill>
            <w14:solidFill>
              <w14:schemeClr w14:val="tx1"/>
            </w14:solidFill>
          </w14:textFill>
        </w:rPr>
        <w:t>。</w:t>
      </w:r>
    </w:p>
    <w:p w14:paraId="3ABD1E6D">
      <w:pPr>
        <w:pStyle w:val="7"/>
        <w:keepNext w:val="0"/>
        <w:keepLines w:val="0"/>
        <w:pageBreakBefore w:val="0"/>
        <w:widowControl w:val="0"/>
        <w:kinsoku/>
        <w:wordWrap/>
        <w:topLinePunct w:val="0"/>
        <w:autoSpaceDE/>
        <w:autoSpaceDN/>
        <w:bidi w:val="0"/>
        <w:spacing w:before="0" w:after="0" w:line="560" w:lineRule="exact"/>
        <w:ind w:firstLine="640"/>
        <w:textAlignment w:val="auto"/>
        <w:rPr>
          <w:rFonts w:ascii="Times New Roman" w:hAnsi="Times New Roman" w:eastAsia="仿宋_GB2312" w:cs="Times New Roman"/>
          <w:b w:val="0"/>
          <w:color w:val="000000" w:themeColor="text1"/>
          <w:szCs w:val="32"/>
          <w14:textFill>
            <w14:solidFill>
              <w14:schemeClr w14:val="tx1"/>
            </w14:solidFill>
          </w14:textFill>
        </w:rPr>
      </w:pPr>
      <w:r>
        <w:rPr>
          <w:rFonts w:hint="eastAsia" w:ascii="Times New Roman" w:hAnsi="Times New Roman" w:eastAsia="仿宋_GB2312" w:cs="Times New Roman"/>
          <w:b w:val="0"/>
          <w:color w:val="000000" w:themeColor="text1"/>
          <w:szCs w:val="32"/>
          <w14:textFill>
            <w14:solidFill>
              <w14:schemeClr w14:val="tx1"/>
            </w14:solidFill>
          </w14:textFill>
        </w:rPr>
        <w:t>三是完善</w:t>
      </w:r>
      <w:r>
        <w:rPr>
          <w:rFonts w:hint="eastAsia" w:ascii="Times New Roman" w:hAnsi="Times New Roman" w:eastAsia="仿宋_GB2312" w:cs="Times New Roman"/>
          <w:b w:val="0"/>
          <w:color w:val="000000" w:themeColor="text1"/>
          <w:szCs w:val="32"/>
          <w:lang w:val="en-US" w:eastAsia="zh-CN"/>
          <w14:textFill>
            <w14:solidFill>
              <w14:schemeClr w14:val="tx1"/>
            </w14:solidFill>
          </w14:textFill>
        </w:rPr>
        <w:t>动态评估</w:t>
      </w:r>
      <w:r>
        <w:rPr>
          <w:rFonts w:hint="eastAsia" w:ascii="Times New Roman" w:hAnsi="Times New Roman" w:eastAsia="仿宋_GB2312" w:cs="Times New Roman"/>
          <w:b w:val="0"/>
          <w:color w:val="000000" w:themeColor="text1"/>
          <w:szCs w:val="32"/>
          <w14:textFill>
            <w14:solidFill>
              <w14:schemeClr w14:val="tx1"/>
            </w14:solidFill>
          </w14:textFill>
        </w:rPr>
        <w:t>机制。</w:t>
      </w:r>
      <w:r>
        <w:rPr>
          <w:rFonts w:ascii="Times New Roman" w:hAnsi="Times New Roman" w:eastAsia="仿宋_GB2312" w:cs="Times New Roman"/>
          <w:b w:val="0"/>
          <w:color w:val="000000" w:themeColor="text1"/>
          <w:szCs w:val="32"/>
          <w14:textFill>
            <w14:solidFill>
              <w14:schemeClr w14:val="tx1"/>
            </w14:solidFill>
          </w14:textFill>
        </w:rPr>
        <w:t>密切关注国内外经济发展动态，</w:t>
      </w:r>
      <w:bookmarkStart w:id="5" w:name="_Hlk202536843"/>
      <w:r>
        <w:rPr>
          <w:rFonts w:ascii="Times New Roman" w:hAnsi="Times New Roman" w:eastAsia="仿宋_GB2312" w:cs="Times New Roman"/>
          <w:b w:val="0"/>
          <w:color w:val="000000" w:themeColor="text1"/>
          <w:szCs w:val="32"/>
          <w14:textFill>
            <w14:solidFill>
              <w14:schemeClr w14:val="tx1"/>
            </w14:solidFill>
          </w14:textFill>
        </w:rPr>
        <w:t>及时对重点行业、重点领域进行分析预测</w:t>
      </w:r>
      <w:bookmarkEnd w:id="5"/>
      <w:r>
        <w:rPr>
          <w:rFonts w:ascii="Times New Roman" w:hAnsi="Times New Roman" w:eastAsia="仿宋_GB2312" w:cs="Times New Roman"/>
          <w:b w:val="0"/>
          <w:color w:val="000000" w:themeColor="text1"/>
          <w:szCs w:val="32"/>
          <w14:textFill>
            <w14:solidFill>
              <w14:schemeClr w14:val="tx1"/>
            </w14:solidFill>
          </w14:textFill>
        </w:rPr>
        <w:t>。</w:t>
      </w:r>
      <w:r>
        <w:rPr>
          <w:rFonts w:hint="eastAsia" w:ascii="Times New Roman" w:hAnsi="Times New Roman" w:eastAsia="仿宋_GB2312" w:cs="Times New Roman"/>
          <w:b w:val="0"/>
          <w:color w:val="000000" w:themeColor="text1"/>
          <w:szCs w:val="32"/>
          <w14:textFill>
            <w14:solidFill>
              <w14:schemeClr w14:val="tx1"/>
            </w14:solidFill>
          </w14:textFill>
        </w:rPr>
        <w:t>开展分阶段成效评估</w:t>
      </w:r>
      <w:bookmarkStart w:id="6" w:name="_Hlk202536884"/>
      <w:r>
        <w:rPr>
          <w:rFonts w:hint="eastAsia" w:ascii="Times New Roman" w:hAnsi="Times New Roman" w:eastAsia="仿宋_GB2312" w:cs="Times New Roman"/>
          <w:b w:val="0"/>
          <w:color w:val="000000" w:themeColor="text1"/>
          <w:szCs w:val="32"/>
          <w14:textFill>
            <w14:solidFill>
              <w14:schemeClr w14:val="tx1"/>
            </w14:solidFill>
          </w14:textFill>
        </w:rPr>
        <w:t>，</w:t>
      </w:r>
      <w:r>
        <w:rPr>
          <w:rFonts w:ascii="Times New Roman" w:hAnsi="Times New Roman" w:eastAsia="仿宋_GB2312" w:cs="Times New Roman"/>
          <w:b w:val="0"/>
          <w:color w:val="000000" w:themeColor="text1"/>
          <w:szCs w:val="32"/>
          <w14:textFill>
            <w14:solidFill>
              <w14:schemeClr w14:val="tx1"/>
            </w14:solidFill>
          </w14:textFill>
        </w:rPr>
        <w:t>围绕规划提出的主要目标、重点任务和重大项目进度，组织开展规划</w:t>
      </w:r>
      <w:r>
        <w:rPr>
          <w:rFonts w:hint="eastAsia" w:ascii="Times New Roman" w:hAnsi="Times New Roman" w:eastAsia="仿宋_GB2312" w:cs="Times New Roman"/>
          <w:b w:val="0"/>
          <w:color w:val="000000" w:themeColor="text1"/>
          <w:szCs w:val="32"/>
          <w14:textFill>
            <w14:solidFill>
              <w14:schemeClr w14:val="tx1"/>
            </w14:solidFill>
          </w14:textFill>
        </w:rPr>
        <w:t>中期</w:t>
      </w:r>
      <w:r>
        <w:rPr>
          <w:rFonts w:ascii="Times New Roman" w:hAnsi="Times New Roman" w:eastAsia="仿宋_GB2312" w:cs="Times New Roman"/>
          <w:b w:val="0"/>
          <w:color w:val="000000" w:themeColor="text1"/>
          <w:szCs w:val="32"/>
          <w14:textFill>
            <w14:solidFill>
              <w14:schemeClr w14:val="tx1"/>
            </w14:solidFill>
          </w14:textFill>
        </w:rPr>
        <w:t>评估，</w:t>
      </w:r>
      <w:r>
        <w:rPr>
          <w:rFonts w:hint="eastAsia" w:ascii="Times New Roman" w:hAnsi="Times New Roman" w:eastAsia="仿宋_GB2312" w:cs="Times New Roman"/>
          <w:b w:val="0"/>
          <w:color w:val="000000" w:themeColor="text1"/>
          <w:szCs w:val="32"/>
          <w14:textFill>
            <w14:solidFill>
              <w14:schemeClr w14:val="tx1"/>
            </w14:solidFill>
          </w14:textFill>
        </w:rPr>
        <w:t>实行第三方评估制度，主动接受区人大及其常委会对规划实施的监督检查</w:t>
      </w:r>
      <w:bookmarkEnd w:id="6"/>
      <w:r>
        <w:rPr>
          <w:rFonts w:hint="eastAsia" w:ascii="Times New Roman" w:hAnsi="Times New Roman" w:eastAsia="仿宋_GB2312" w:cs="Times New Roman"/>
          <w:b w:val="0"/>
          <w:color w:val="000000" w:themeColor="text1"/>
          <w:szCs w:val="32"/>
          <w14:textFill>
            <w14:solidFill>
              <w14:schemeClr w14:val="tx1"/>
            </w14:solidFill>
          </w14:textFill>
        </w:rPr>
        <w:t>。完善规划实施群众监督制度，欢迎全体相城人通过互联网等多种途径对规划实施提出意见和建议。</w:t>
      </w:r>
    </w:p>
    <w:p w14:paraId="384AA4DB">
      <w:pPr>
        <w:pStyle w:val="7"/>
        <w:keepNext w:val="0"/>
        <w:keepLines w:val="0"/>
        <w:pageBreakBefore w:val="0"/>
        <w:widowControl w:val="0"/>
        <w:kinsoku/>
        <w:wordWrap/>
        <w:topLinePunct w:val="0"/>
        <w:autoSpaceDE/>
        <w:autoSpaceDN/>
        <w:bidi w:val="0"/>
        <w:spacing w:before="0" w:after="0" w:line="560" w:lineRule="exact"/>
        <w:ind w:firstLine="640"/>
        <w:textAlignment w:val="auto"/>
        <w:rPr>
          <w:rFonts w:hint="eastAsia" w:ascii="Times New Roman" w:hAnsi="Times New Roman" w:eastAsia="仿宋_GB2312" w:cs="Times New Roman"/>
          <w:b w:val="0"/>
          <w:color w:val="000000" w:themeColor="text1"/>
          <w:szCs w:val="32"/>
          <w14:textFill>
            <w14:solidFill>
              <w14:schemeClr w14:val="tx1"/>
            </w14:solidFill>
          </w14:textFill>
        </w:rPr>
      </w:pPr>
      <w:r>
        <w:rPr>
          <w:rFonts w:hint="eastAsia" w:ascii="Times New Roman" w:hAnsi="Times New Roman" w:eastAsia="仿宋_GB2312" w:cs="Times New Roman"/>
          <w:b w:val="0"/>
          <w:color w:val="000000" w:themeColor="text1"/>
          <w:szCs w:val="32"/>
          <w14:textFill>
            <w14:solidFill>
              <w14:schemeClr w14:val="tx1"/>
            </w14:solidFill>
          </w14:textFill>
        </w:rPr>
        <w:t>四是筑牢安全屏障。维护政治经济社会安全，</w:t>
      </w:r>
      <w:r>
        <w:rPr>
          <w:rFonts w:ascii="Times New Roman" w:hAnsi="Times New Roman" w:eastAsia="仿宋_GB2312" w:cs="Times New Roman"/>
          <w:b w:val="0"/>
          <w:color w:val="000000" w:themeColor="text1"/>
          <w:szCs w:val="32"/>
          <w14:textFill>
            <w14:solidFill>
              <w14:schemeClr w14:val="tx1"/>
            </w14:solidFill>
          </w14:textFill>
        </w:rPr>
        <w:t>加强防渗透破坏、防邪教非法宗教、防涉恐涉暴等管理行动</w:t>
      </w:r>
      <w:bookmarkStart w:id="7" w:name="_Hlk202536967"/>
      <w:r>
        <w:rPr>
          <w:rFonts w:hint="eastAsia" w:ascii="Times New Roman" w:hAnsi="Times New Roman" w:eastAsia="仿宋_GB2312" w:cs="Times New Roman"/>
          <w:b w:val="0"/>
          <w:color w:val="000000" w:themeColor="text1"/>
          <w:szCs w:val="32"/>
          <w14:textFill>
            <w14:solidFill>
              <w14:schemeClr w14:val="tx1"/>
            </w14:solidFill>
          </w14:textFill>
        </w:rPr>
        <w:t>，</w:t>
      </w:r>
      <w:r>
        <w:rPr>
          <w:rFonts w:ascii="Times New Roman" w:hAnsi="Times New Roman" w:eastAsia="仿宋_GB2312" w:cs="Times New Roman"/>
          <w:b w:val="0"/>
          <w:color w:val="000000" w:themeColor="text1"/>
          <w:szCs w:val="32"/>
          <w14:textFill>
            <w14:solidFill>
              <w14:schemeClr w14:val="tx1"/>
            </w14:solidFill>
          </w14:textFill>
        </w:rPr>
        <w:t>建设网络安全体系，</w:t>
      </w:r>
      <w:bookmarkEnd w:id="7"/>
      <w:r>
        <w:rPr>
          <w:rFonts w:ascii="Times New Roman" w:hAnsi="Times New Roman" w:eastAsia="仿宋_GB2312" w:cs="Times New Roman"/>
          <w:b w:val="0"/>
          <w:color w:val="000000" w:themeColor="text1"/>
          <w:szCs w:val="32"/>
          <w14:textFill>
            <w14:solidFill>
              <w14:schemeClr w14:val="tx1"/>
            </w14:solidFill>
          </w14:textFill>
        </w:rPr>
        <w:t>加强经济安全风险预警防控机制和能力建设。</w:t>
      </w:r>
      <w:r>
        <w:rPr>
          <w:rFonts w:hint="eastAsia" w:ascii="Times New Roman" w:hAnsi="Times New Roman" w:eastAsia="仿宋_GB2312" w:cs="Times New Roman"/>
          <w:b w:val="0"/>
          <w:color w:val="000000" w:themeColor="text1"/>
          <w:szCs w:val="32"/>
          <w14:textFill>
            <w14:solidFill>
              <w14:schemeClr w14:val="tx1"/>
            </w14:solidFill>
          </w14:textFill>
        </w:rPr>
        <w:t>健全安全生产监管机制，</w:t>
      </w:r>
      <w:r>
        <w:rPr>
          <w:rFonts w:ascii="Times New Roman" w:hAnsi="Times New Roman" w:eastAsia="仿宋_GB2312" w:cs="Times New Roman"/>
          <w:b w:val="0"/>
          <w:color w:val="000000" w:themeColor="text1"/>
          <w:szCs w:val="32"/>
          <w14:textFill>
            <w14:solidFill>
              <w14:schemeClr w14:val="tx1"/>
            </w14:solidFill>
          </w14:textFill>
        </w:rPr>
        <w:t>加大安全生产“六化”建设力度。</w:t>
      </w:r>
      <w:r>
        <w:rPr>
          <w:rFonts w:hint="eastAsia" w:ascii="Times New Roman" w:hAnsi="Times New Roman" w:eastAsia="仿宋_GB2312" w:cs="Times New Roman"/>
          <w:b w:val="0"/>
          <w:color w:val="000000" w:themeColor="text1"/>
          <w:szCs w:val="32"/>
          <w14:textFill>
            <w14:solidFill>
              <w14:schemeClr w14:val="tx1"/>
            </w14:solidFill>
          </w14:textFill>
        </w:rPr>
        <w:t>增强城市应对灾害能力，提升法治保障水平，优化法治营商环境，为相城经济发展提供坚强有力的实施保障。</w:t>
      </w:r>
      <w:bookmarkEnd w:id="0"/>
    </w:p>
    <w:sectPr>
      <w:footerReference r:id="rId3" w:type="default"/>
      <w:pgSz w:w="11906" w:h="16838"/>
      <w:pgMar w:top="1440" w:right="1800" w:bottom="1440" w:left="1800" w:header="851" w:footer="850"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imes New Roman (正文 CS 字体)">
    <w:altName w:val="宋体"/>
    <w:panose1 w:val="00000000000000000000"/>
    <w:charset w:val="86"/>
    <w:family w:val="roma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imes New Roman Regular">
    <w:altName w:val="Times New Roman"/>
    <w:panose1 w:val="00000000000000000000"/>
    <w:charset w:val="00"/>
    <w:family w:val="auto"/>
    <w:pitch w:val="default"/>
    <w:sig w:usb0="00000000" w:usb1="00000000" w:usb2="00000001" w:usb3="00000000" w:csb0="4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28033"/>
    </w:sdtPr>
    <w:sdtEndPr>
      <w:rPr>
        <w:rFonts w:ascii="Times New Roman" w:hAnsi="Times New Roman" w:cs="Times New Roman"/>
        <w:sz w:val="24"/>
        <w:szCs w:val="24"/>
      </w:rPr>
    </w:sdtEndPr>
    <w:sdtContent>
      <w:p w14:paraId="674A2C15">
        <w:pPr>
          <w:pStyle w:val="2"/>
          <w:numPr>
            <w:ilvl w:val="0"/>
            <w:numId w:val="1"/>
          </w:numPr>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2</w:t>
        </w:r>
        <w:r>
          <w:rPr>
            <w:rFonts w:ascii="Times New Roman" w:hAnsi="Times New Roman" w:cs="Times New Roman"/>
            <w:sz w:val="24"/>
            <w:szCs w:val="24"/>
          </w:rPr>
          <w:fldChar w:fldCharType="end"/>
        </w:r>
        <w:r>
          <w:rPr>
            <w:rFonts w:hint="eastAsia" w:ascii="Times New Roman" w:hAnsi="Times New Roman" w:cs="Times New Roman"/>
            <w:sz w:val="24"/>
            <w:szCs w:val="24"/>
          </w:rPr>
          <w:t xml:space="preserve"> —</w:t>
        </w:r>
      </w:p>
    </w:sdtContent>
  </w:sdt>
  <w:p w14:paraId="238A0343">
    <w:pPr>
      <w:pStyle w:val="2"/>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EB7789"/>
    <w:multiLevelType w:val="multilevel"/>
    <w:tmpl w:val="46EB7789"/>
    <w:lvl w:ilvl="0" w:tentative="0">
      <w:start w:val="1"/>
      <w:numFmt w:val="bullet"/>
      <w:lvlText w:val="—"/>
      <w:lvlJc w:val="left"/>
      <w:pPr>
        <w:ind w:left="360" w:hanging="360"/>
      </w:pPr>
      <w:rPr>
        <w:rFonts w:hint="eastAsia" w:ascii="等线" w:hAnsi="等线" w:eastAsia="等线" w:cstheme="minorBidi"/>
        <w:sz w:val="18"/>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505"/>
    <w:rsid w:val="00173BBF"/>
    <w:rsid w:val="001A4716"/>
    <w:rsid w:val="001B7430"/>
    <w:rsid w:val="00203DCC"/>
    <w:rsid w:val="00275D97"/>
    <w:rsid w:val="002A6D0D"/>
    <w:rsid w:val="003A0914"/>
    <w:rsid w:val="004F30E8"/>
    <w:rsid w:val="005B0E53"/>
    <w:rsid w:val="005D6F9F"/>
    <w:rsid w:val="00600B06"/>
    <w:rsid w:val="00773916"/>
    <w:rsid w:val="009660D3"/>
    <w:rsid w:val="009D0505"/>
    <w:rsid w:val="00AE6682"/>
    <w:rsid w:val="01BD17FD"/>
    <w:rsid w:val="01E7687A"/>
    <w:rsid w:val="02691984"/>
    <w:rsid w:val="027345B1"/>
    <w:rsid w:val="02A12ECC"/>
    <w:rsid w:val="02C80459"/>
    <w:rsid w:val="0317318F"/>
    <w:rsid w:val="03305FFE"/>
    <w:rsid w:val="04702B56"/>
    <w:rsid w:val="05340028"/>
    <w:rsid w:val="05654685"/>
    <w:rsid w:val="05C018BB"/>
    <w:rsid w:val="061167CC"/>
    <w:rsid w:val="06734B80"/>
    <w:rsid w:val="069074E0"/>
    <w:rsid w:val="077E37DC"/>
    <w:rsid w:val="07CD6A1F"/>
    <w:rsid w:val="08514A4D"/>
    <w:rsid w:val="08A96637"/>
    <w:rsid w:val="0B2823DD"/>
    <w:rsid w:val="0B84338B"/>
    <w:rsid w:val="0BE65DF4"/>
    <w:rsid w:val="0C2B1A59"/>
    <w:rsid w:val="0CCF59CD"/>
    <w:rsid w:val="0D2070E4"/>
    <w:rsid w:val="0D226B64"/>
    <w:rsid w:val="0ECE329B"/>
    <w:rsid w:val="0ECE5049"/>
    <w:rsid w:val="0EFD76DC"/>
    <w:rsid w:val="0FCB1589"/>
    <w:rsid w:val="10142F30"/>
    <w:rsid w:val="10C5247C"/>
    <w:rsid w:val="10D34B99"/>
    <w:rsid w:val="10F16DCD"/>
    <w:rsid w:val="11124F95"/>
    <w:rsid w:val="116021A5"/>
    <w:rsid w:val="12647A72"/>
    <w:rsid w:val="12FB72FE"/>
    <w:rsid w:val="135573A7"/>
    <w:rsid w:val="15017759"/>
    <w:rsid w:val="15325C06"/>
    <w:rsid w:val="15783F61"/>
    <w:rsid w:val="15D60C87"/>
    <w:rsid w:val="16005D04"/>
    <w:rsid w:val="165F0C7D"/>
    <w:rsid w:val="16C80126"/>
    <w:rsid w:val="18C64FE3"/>
    <w:rsid w:val="194859F8"/>
    <w:rsid w:val="1A0E09F0"/>
    <w:rsid w:val="1A8E38DF"/>
    <w:rsid w:val="1A935399"/>
    <w:rsid w:val="1BAC6712"/>
    <w:rsid w:val="1C2F4C4D"/>
    <w:rsid w:val="1C7B4336"/>
    <w:rsid w:val="1C9378D2"/>
    <w:rsid w:val="1D7A3E1C"/>
    <w:rsid w:val="1D9531D6"/>
    <w:rsid w:val="1DCC36C4"/>
    <w:rsid w:val="1E2D1660"/>
    <w:rsid w:val="1E7D73E3"/>
    <w:rsid w:val="1F1B770B"/>
    <w:rsid w:val="20360CA0"/>
    <w:rsid w:val="206E67C3"/>
    <w:rsid w:val="20987265"/>
    <w:rsid w:val="20EB1A8B"/>
    <w:rsid w:val="21294361"/>
    <w:rsid w:val="213F5933"/>
    <w:rsid w:val="219537A4"/>
    <w:rsid w:val="21B207FA"/>
    <w:rsid w:val="21CA5B44"/>
    <w:rsid w:val="21D95D87"/>
    <w:rsid w:val="22941CAE"/>
    <w:rsid w:val="23621DAC"/>
    <w:rsid w:val="24AF4B7D"/>
    <w:rsid w:val="25E62821"/>
    <w:rsid w:val="26712A32"/>
    <w:rsid w:val="26E03714"/>
    <w:rsid w:val="274A5031"/>
    <w:rsid w:val="2753038A"/>
    <w:rsid w:val="276C31F9"/>
    <w:rsid w:val="27F56005"/>
    <w:rsid w:val="27F82CDF"/>
    <w:rsid w:val="28575C58"/>
    <w:rsid w:val="287E4F92"/>
    <w:rsid w:val="290C4C94"/>
    <w:rsid w:val="299A404E"/>
    <w:rsid w:val="2A636B36"/>
    <w:rsid w:val="2A922F77"/>
    <w:rsid w:val="2A9F38E6"/>
    <w:rsid w:val="2ACA2711"/>
    <w:rsid w:val="2B207EA9"/>
    <w:rsid w:val="2B7F68C6"/>
    <w:rsid w:val="2BCF1FA9"/>
    <w:rsid w:val="2BF612E4"/>
    <w:rsid w:val="2C704A6C"/>
    <w:rsid w:val="2CD77367"/>
    <w:rsid w:val="2D0143E4"/>
    <w:rsid w:val="2D142369"/>
    <w:rsid w:val="2D411C4E"/>
    <w:rsid w:val="2D9D5C6B"/>
    <w:rsid w:val="2DA60AE7"/>
    <w:rsid w:val="2E56075F"/>
    <w:rsid w:val="2EA339A5"/>
    <w:rsid w:val="2FF629D2"/>
    <w:rsid w:val="307D0225"/>
    <w:rsid w:val="3163741B"/>
    <w:rsid w:val="32F00926"/>
    <w:rsid w:val="33C70135"/>
    <w:rsid w:val="33EC194A"/>
    <w:rsid w:val="33EE2C76"/>
    <w:rsid w:val="35692D1F"/>
    <w:rsid w:val="357E2A76"/>
    <w:rsid w:val="366C0B20"/>
    <w:rsid w:val="36B6623F"/>
    <w:rsid w:val="36D6243D"/>
    <w:rsid w:val="36E96615"/>
    <w:rsid w:val="389C3213"/>
    <w:rsid w:val="38F92413"/>
    <w:rsid w:val="39290F4A"/>
    <w:rsid w:val="397A79F8"/>
    <w:rsid w:val="3A362570"/>
    <w:rsid w:val="3A4B3142"/>
    <w:rsid w:val="3A63048C"/>
    <w:rsid w:val="3A6669FE"/>
    <w:rsid w:val="3A773F37"/>
    <w:rsid w:val="3B351E28"/>
    <w:rsid w:val="3C1063F2"/>
    <w:rsid w:val="3C395948"/>
    <w:rsid w:val="3C5A58BF"/>
    <w:rsid w:val="3C6E3646"/>
    <w:rsid w:val="3DA07301"/>
    <w:rsid w:val="3DB159B2"/>
    <w:rsid w:val="3E9C3F6D"/>
    <w:rsid w:val="3F5D36FC"/>
    <w:rsid w:val="405F5252"/>
    <w:rsid w:val="40980764"/>
    <w:rsid w:val="40A435AC"/>
    <w:rsid w:val="421D53C4"/>
    <w:rsid w:val="42204EB5"/>
    <w:rsid w:val="427F375F"/>
    <w:rsid w:val="42A31D6D"/>
    <w:rsid w:val="42B15B0D"/>
    <w:rsid w:val="432602A9"/>
    <w:rsid w:val="43301127"/>
    <w:rsid w:val="43D917BF"/>
    <w:rsid w:val="43FF1225"/>
    <w:rsid w:val="4574354D"/>
    <w:rsid w:val="45B92F84"/>
    <w:rsid w:val="46162856"/>
    <w:rsid w:val="47AD4998"/>
    <w:rsid w:val="480F57AF"/>
    <w:rsid w:val="48492367"/>
    <w:rsid w:val="497F6965"/>
    <w:rsid w:val="4AAF6DD6"/>
    <w:rsid w:val="4AB33BAC"/>
    <w:rsid w:val="4AE7656F"/>
    <w:rsid w:val="4BE91D61"/>
    <w:rsid w:val="4C15535E"/>
    <w:rsid w:val="4C20442F"/>
    <w:rsid w:val="4C5B7215"/>
    <w:rsid w:val="4C8F3363"/>
    <w:rsid w:val="4D1C3C84"/>
    <w:rsid w:val="4E41068C"/>
    <w:rsid w:val="4E6C395B"/>
    <w:rsid w:val="4E8D5680"/>
    <w:rsid w:val="4ED35788"/>
    <w:rsid w:val="4FA62E9D"/>
    <w:rsid w:val="502D711A"/>
    <w:rsid w:val="53A25729"/>
    <w:rsid w:val="541F6D7A"/>
    <w:rsid w:val="54921C42"/>
    <w:rsid w:val="555869E7"/>
    <w:rsid w:val="55630EE8"/>
    <w:rsid w:val="55DF0EB7"/>
    <w:rsid w:val="56C105BC"/>
    <w:rsid w:val="57961A49"/>
    <w:rsid w:val="57EA58F1"/>
    <w:rsid w:val="585F008D"/>
    <w:rsid w:val="58CA7BFC"/>
    <w:rsid w:val="59350DEE"/>
    <w:rsid w:val="59617E35"/>
    <w:rsid w:val="59CA3C2C"/>
    <w:rsid w:val="5A096502"/>
    <w:rsid w:val="5A3D43FE"/>
    <w:rsid w:val="5A4E03B9"/>
    <w:rsid w:val="5A5534F6"/>
    <w:rsid w:val="5A7531A3"/>
    <w:rsid w:val="5AD76600"/>
    <w:rsid w:val="5B523ED9"/>
    <w:rsid w:val="5B6B6D49"/>
    <w:rsid w:val="5B8F6EDB"/>
    <w:rsid w:val="5C3D2493"/>
    <w:rsid w:val="5CE345F1"/>
    <w:rsid w:val="5D6A375C"/>
    <w:rsid w:val="5D7874FB"/>
    <w:rsid w:val="5E0A0A9B"/>
    <w:rsid w:val="5E1D07CE"/>
    <w:rsid w:val="5E604B5F"/>
    <w:rsid w:val="5E7E6D93"/>
    <w:rsid w:val="5EDD1D0C"/>
    <w:rsid w:val="5F0E45BB"/>
    <w:rsid w:val="5F3202A9"/>
    <w:rsid w:val="5F3D09FC"/>
    <w:rsid w:val="5F816B3B"/>
    <w:rsid w:val="60487659"/>
    <w:rsid w:val="60E020E1"/>
    <w:rsid w:val="62076FEE"/>
    <w:rsid w:val="62283DAA"/>
    <w:rsid w:val="62775FD3"/>
    <w:rsid w:val="627E7362"/>
    <w:rsid w:val="62A274F4"/>
    <w:rsid w:val="62B92A90"/>
    <w:rsid w:val="62EE098B"/>
    <w:rsid w:val="646F31FC"/>
    <w:rsid w:val="65336B29"/>
    <w:rsid w:val="65C50B86"/>
    <w:rsid w:val="66195D1F"/>
    <w:rsid w:val="66540B05"/>
    <w:rsid w:val="66F66060"/>
    <w:rsid w:val="67114C48"/>
    <w:rsid w:val="67787C3E"/>
    <w:rsid w:val="68701E42"/>
    <w:rsid w:val="68866F70"/>
    <w:rsid w:val="68994EF5"/>
    <w:rsid w:val="68BC0BE4"/>
    <w:rsid w:val="68CE6246"/>
    <w:rsid w:val="68E048D2"/>
    <w:rsid w:val="6A2473ED"/>
    <w:rsid w:val="6A5437CA"/>
    <w:rsid w:val="6A955B90"/>
    <w:rsid w:val="6B5B0B88"/>
    <w:rsid w:val="6BFD39ED"/>
    <w:rsid w:val="6C00528B"/>
    <w:rsid w:val="6C5555D7"/>
    <w:rsid w:val="6E712470"/>
    <w:rsid w:val="6E8444C6"/>
    <w:rsid w:val="6ECA348F"/>
    <w:rsid w:val="6F0E7CBF"/>
    <w:rsid w:val="6F7A7850"/>
    <w:rsid w:val="6FDE3B35"/>
    <w:rsid w:val="6FFB0243"/>
    <w:rsid w:val="71791D68"/>
    <w:rsid w:val="71D92806"/>
    <w:rsid w:val="720158B9"/>
    <w:rsid w:val="7218332F"/>
    <w:rsid w:val="7238577F"/>
    <w:rsid w:val="72BC1D6C"/>
    <w:rsid w:val="731F693F"/>
    <w:rsid w:val="73A40BF2"/>
    <w:rsid w:val="744F0B5E"/>
    <w:rsid w:val="749D7B1B"/>
    <w:rsid w:val="74E26C97"/>
    <w:rsid w:val="74F811F5"/>
    <w:rsid w:val="74FD680C"/>
    <w:rsid w:val="754B7577"/>
    <w:rsid w:val="756E770A"/>
    <w:rsid w:val="76171B4F"/>
    <w:rsid w:val="76746FA2"/>
    <w:rsid w:val="772B3B04"/>
    <w:rsid w:val="77701517"/>
    <w:rsid w:val="7892370F"/>
    <w:rsid w:val="78A21D73"/>
    <w:rsid w:val="78CC6C21"/>
    <w:rsid w:val="78E81250"/>
    <w:rsid w:val="79E1494E"/>
    <w:rsid w:val="7A6D4434"/>
    <w:rsid w:val="7AE364A4"/>
    <w:rsid w:val="7AF661D7"/>
    <w:rsid w:val="7B0A57DF"/>
    <w:rsid w:val="7B670E83"/>
    <w:rsid w:val="7B762E74"/>
    <w:rsid w:val="7CE87DA1"/>
    <w:rsid w:val="7D2A03BA"/>
    <w:rsid w:val="7D787377"/>
    <w:rsid w:val="7D9817C8"/>
    <w:rsid w:val="7DAF3557"/>
    <w:rsid w:val="7DDD367E"/>
    <w:rsid w:val="7F8A5E48"/>
    <w:rsid w:val="7FA36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character" w:styleId="5">
    <w:name w:val="annotation reference"/>
    <w:basedOn w:val="4"/>
    <w:semiHidden/>
    <w:unhideWhenUsed/>
    <w:qFormat/>
    <w:uiPriority w:val="99"/>
    <w:rPr>
      <w:sz w:val="21"/>
      <w:szCs w:val="21"/>
    </w:rPr>
  </w:style>
  <w:style w:type="character" w:customStyle="1" w:styleId="6">
    <w:name w:val="页脚 字符"/>
    <w:basedOn w:val="4"/>
    <w:link w:val="2"/>
    <w:qFormat/>
    <w:uiPriority w:val="99"/>
    <w:rPr>
      <w:rFonts w:asciiTheme="minorHAnsi" w:hAnsiTheme="minorHAnsi" w:eastAsiaTheme="minorEastAsia"/>
      <w:sz w:val="18"/>
      <w:szCs w:val="18"/>
    </w:rPr>
  </w:style>
  <w:style w:type="paragraph" w:customStyle="1" w:styleId="7">
    <w:name w:val="节标题"/>
    <w:basedOn w:val="1"/>
    <w:qFormat/>
    <w:uiPriority w:val="0"/>
    <w:pPr>
      <w:adjustRightInd w:val="0"/>
      <w:snapToGrid w:val="0"/>
      <w:spacing w:before="240" w:after="120" w:line="400" w:lineRule="exact"/>
      <w:ind w:firstLine="600" w:firstLineChars="200"/>
    </w:pPr>
    <w:rPr>
      <w:rFonts w:ascii="黑体" w:hAnsi="黑体" w:eastAsia="黑体" w:cs="Times New Roman (正文 CS 字体)"/>
      <w:b/>
      <w:sz w:val="32"/>
      <w:szCs w:val="30"/>
    </w:rPr>
  </w:style>
  <w:style w:type="paragraph" w:customStyle="1" w:styleId="8">
    <w:name w:val="自定义正文"/>
    <w:basedOn w:val="1"/>
    <w:link w:val="9"/>
    <w:qFormat/>
    <w:uiPriority w:val="0"/>
    <w:pPr>
      <w:adjustRightInd w:val="0"/>
      <w:snapToGrid w:val="0"/>
      <w:spacing w:line="550" w:lineRule="exact"/>
      <w:ind w:firstLine="600" w:firstLineChars="200"/>
    </w:pPr>
    <w:rPr>
      <w:rFonts w:ascii="Times New Roman" w:hAnsi="Times New Roman" w:eastAsia="仿宋_GB2312" w:cs="Times New Roman (正文 CS 字体)"/>
      <w:sz w:val="32"/>
      <w:szCs w:val="30"/>
    </w:rPr>
  </w:style>
  <w:style w:type="character" w:customStyle="1" w:styleId="9">
    <w:name w:val="自定义正文 Char"/>
    <w:link w:val="8"/>
    <w:qFormat/>
    <w:uiPriority w:val="0"/>
    <w:rPr>
      <w:rFonts w:ascii="Times New Roman" w:hAnsi="Times New Roman" w:eastAsia="仿宋_GB2312" w:cs="Times New Roman (正文 CS 字体)"/>
      <w:sz w:val="32"/>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7983265d-3d8d-4b31-8a9f-7d68f1c48b52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4BAA2DDD</paraID>
      <start>12</start>
      <end>13</end>
      <status>modified</status>
      <modifiedWord>—</modifiedWord>
      <trackRevisions>false</trackRevisions>
    </reviewItem>
    <reviewItem>
      <errorID>1d94cb75-1d0c-45b3-8c09-3f3e8e830dec</errorID>
      <errorWord>学习习近平总书记</errorWord>
      <group>L1_Political</group>
      <groupName>政治性问题</groupName>
      <ability>L2_Keyword</ability>
      <abilityName>固定表述</abilityName>
      <candidateList>
        <item>学习贯彻习近平总书记</item>
      </candidateList>
      <explain>词汇“学习贯彻习近平总书记”在特定场景下为固定表述形式，请确认此处的“学习习近平总书记”是否存在不当。</explain>
      <paraID>4BAA2DDD</paraID>
      <start>175</start>
      <end>183</end>
      <status>unmodified</status>
      <modifiedWord/>
      <trackRevisions>false</trackRevisions>
    </reviewItem>
    <reviewItem>
      <errorID>8a957eeb-7df4-47a5-b32b-ea15cc7ed856</errorID>
      <errorWord>系列讲话精神</errorWord>
      <group>L1_Word</group>
      <groupName>字词问题</groupName>
      <ability>L2_Typo</ability>
      <abilityName>字词错误</abilityName>
      <candidateList>
        <item>系列重要讲话精神</item>
      </candidateList>
      <explain/>
      <paraID>4BAA2DDD</paraID>
      <start>191</start>
      <end>197</end>
      <status>unmodified</status>
      <modifiedWord/>
      <trackRevisions>false</trackRevisions>
    </reviewItem>
    <reviewItem>
      <errorID>ffdeab00-aa9e-4849-abe0-dcf92faa2f48</errorID>
      <errorWord>21</errorWord>
      <group>L1_AI</group>
      <groupName>深度校对</groupName>
      <ability>L2_AI_Grammar</ability>
      <abilityName>语法纠错</abilityName>
      <candidateList>
        <item>2021</item>
      </candidateList>
      <explain/>
      <paraID>4BE7CCE9</paraID>
      <start>67</start>
      <end>69</end>
      <status>unmodified</status>
      <modifiedWord/>
      <trackRevisions>false</trackRevisions>
    </reviewItem>
    <reviewItem>
      <errorID>a5383cbb-521e-4c46-a791-f0cc4ba60375</errorID>
      <errorWord>学习习近平总书记</errorWord>
      <group>L1_Political</group>
      <groupName>政治性问题</groupName>
      <ability>L2_Keyword</ability>
      <abilityName>固定表述</abilityName>
      <candidateList>
        <item>学习贯彻习近平总书记</item>
      </candidateList>
      <explain>词汇“学习贯彻习近平总书记”在特定场景下为固定表述形式，请确认此处的“学习习近平总书记”是否存在不当。</explain>
      <paraID> 43F35E9</paraID>
      <start>56</start>
      <end>64</end>
      <status>unmodified</status>
      <modifiedWord/>
      <trackRevisions>false</trackRevisions>
    </reviewItem>
    <reviewItem>
      <errorID>f3d6c1da-9089-41b9-b216-f5f42f49bf03</errorID>
      <errorWord>系列讲话精神</errorWord>
      <group>L1_Word</group>
      <groupName>字词问题</groupName>
      <ability>L2_Typo</ability>
      <abilityName>字词错误</abilityName>
      <candidateList>
        <item>系列重要讲话精神</item>
      </candidateList>
      <explain/>
      <paraID> 43F35E9</paraID>
      <start>72</start>
      <end>78</end>
      <status>unmodified</status>
      <modifiedWord/>
      <trackRevisions>false</trackRevisions>
    </reviewItem>
    <reviewItem>
      <errorID>af3737cc-a770-4f04-b690-eb6c7066d954</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43F35E9</paraID>
      <start>89</start>
      <end>92</end>
      <status>unmodified</status>
      <modifiedWord/>
      <trackRevisions>false</trackRevisions>
    </reviewItem>
    <reviewItem>
      <errorID>4f75a79c-48d8-4885-83b2-623fc6b05043</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43F35E9</paraID>
      <start>95</start>
      <end>98</end>
      <status>unmodified</status>
      <modifiedWord/>
      <trackRevisions>false</trackRevisions>
    </reviewItem>
    <reviewItem>
      <errorID>a2133db7-ff2e-49cf-bd1d-cc9e20b35a47</errorID>
      <errorWord>, </errorWord>
      <group>L1_AI</group>
      <groupName>深度校对</groupName>
      <ability>L2_AI_Punc</ability>
      <abilityName>标点纠错</abilityName>
      <candidateList>
        <item>，</item>
      </candidateList>
      <explain/>
      <paraID> CFF1959</paraID>
      <start>62</start>
      <end>64</end>
      <status>unmodified</status>
      <modifiedWord/>
      <trackRevisions>false</trackRevisions>
    </reviewItem>
    <reviewItem>
      <errorID>985bb45c-3eeb-4fb3-981f-0b5ad76a7caa</errorID>
      <errorWord>、</errorWord>
      <group>L1_AI</group>
      <groupName>深度校对</groupName>
      <ability>L2_AI_Punc</ability>
      <abilityName>标点纠错</abilityName>
      <candidateList>
        <item>，</item>
      </candidateList>
      <explain/>
      <paraID> CFF1959</paraID>
      <start>79</start>
      <end>80</end>
      <status>unmodified</status>
      <modifiedWord/>
      <trackRevisions>false</trackRevisions>
    </reviewItem>
    <reviewItem>
      <errorID>d0e56095-e8e5-41d2-853b-41e9cbd267dd</errorID>
      <errorWord>推进</errorWord>
      <group>L1_Word</group>
      <groupName>字词问题</groupName>
      <ability>L2_Typo</ability>
      <abilityName>字词错误</abilityName>
      <candidateList>
        <item>推动</item>
      </candidateList>
      <explain>“推进～人才”搭配不当，建议修改为“推动～人才”。</explain>
      <paraID> CFF1959</paraID>
      <start>82</start>
      <end>84</end>
      <status>unmodified</status>
      <modifiedWord/>
      <trackRevisions>false</trackRevisions>
    </reviewItem>
    <reviewItem>
      <errorID>4be11e31-3b52-4dc6-876f-0f1c29795d4a</errorID>
      <errorWord>，</errorWord>
      <group>L1_AI</group>
      <groupName>深度校对</groupName>
      <ability>L2_AI_Grammar</ability>
      <abilityName>语法纠错</abilityName>
      <candidateList>
        <item>建设，</item>
      </candidateList>
      <explain/>
      <paraID> CFF1959</paraID>
      <start>127</start>
      <end>128</end>
      <status>unmodified</status>
      <modifiedWord/>
      <trackRevisions>false</trackRevisions>
    </reviewItem>
    <reviewItem>
      <errorID>a607dbd0-8e9b-4114-aab2-8ea3b3b548be</errorID>
      <errorWord>成果</errorWord>
      <group>L1_AI</group>
      <groupName>深度校对</groupName>
      <ability>L2_AI_Grammar</ability>
      <abilityName>语法纠错</abilityName>
      <candidateList>
        <item>科技成果</item>
      </candidateList>
      <explain/>
      <paraID> CFF1959</paraID>
      <start>175</start>
      <end>177</end>
      <status>unmodified</status>
      <modifiedWord/>
      <trackRevisions>false</trackRevisions>
    </reviewItem>
    <reviewItem>
      <errorID>e83bf918-42b4-4626-845f-675b46219570</errorID>
      <errorWord>，</errorWord>
      <group>L1_AI</group>
      <groupName>深度校对</groupName>
      <ability>L2_AI_Grammar</ability>
      <abilityName>语法纠错</abilityName>
      <candidateList>
        <item>的目标，</item>
      </candidateList>
      <explain/>
      <paraID>28BC3EE2</paraID>
      <start>62</start>
      <end>63</end>
      <status>unmodified</status>
      <modifiedWord/>
      <trackRevisions>false</trackRevisions>
    </reviewItem>
    <reviewItem>
      <errorID>bad81c4d-2e1d-45b1-87fd-70b43b1aaa3a</errorID>
      <errorWord>，</errorWord>
      <group>L1_AI</group>
      <groupName>深度校对</groupName>
      <ability>L2_AI_Grammar</ability>
      <abilityName>语法纠错</abilityName>
      <candidateList>
        <item>作用，</item>
      </candidateList>
      <explain/>
      <paraID>2F710F62</paraID>
      <start>70</start>
      <end>71</end>
      <status>unmodified</status>
      <modifiedWord/>
      <trackRevisions>false</trackRevisions>
    </reviewItem>
    <reviewItem>
      <errorID>4a3398cd-de02-434c-97ac-65c2ce872bd4</errorID>
      <errorWord>更</errorWord>
      <group>L1_Word</group>
      <groupName>字词问题</groupName>
      <ability>L2_Typo</ability>
      <abilityName>字词错误</abilityName>
      <candidateList>
        <item>更加</item>
      </candidateList>
      <explain>〈副〉表示程度上又深了一层或者数量上进一步增加或减少：公家的书，应该～爱护｜天色渐亮，晨星～稀少了。</explain>
      <paraID>400A2A06</paraID>
      <start>18</start>
      <end>19</end>
      <status>unmodified</status>
      <modifiedWord/>
      <trackRevisions>false</trackRevisions>
    </reviewItem>
    <reviewItem>
      <errorID>abbf5bd8-8bd4-4d5d-a003-a5542794f4e1</errorID>
      <errorWord>增强“四个意识”,坚定“四个自信”,做到“两个维护”</errorWord>
      <group>L1_Political</group>
      <groupName>政治性问题</groupName>
      <ability>L2_Keyword</ability>
      <abilityName>固定表述</abilityName>
      <candidateList>
        <item>增强“四个意识”、坚定“四个自信”、做到“两个维护”</item>
      </candidateList>
      <explain>注意检查当前固定表述标点是否使用规范。</explain>
      <paraID>5DFA9DAF</paraID>
      <start>11</start>
      <end>37</end>
      <status>modified</status>
      <modifiedWord>增强“四个意识”、坚定“四个自信”、做到“两个维护”</modifiedWord>
      <trackRevisions>false</trackRevisions>
    </reviewItem>
    <reviewItem>
      <errorID>325992d1-a71b-4cb0-9b7c-08d56531da3a</errorID>
      <errorWord>非法</errorWord>
      <group>L1_AI</group>
      <groupName>深度校对</groupName>
      <ability>L2_AI_Grammar</ability>
      <abilityName>语法纠错</abilityName>
      <candidateList>
        <item>和非法</item>
      </candidateList>
      <explain/>
      <paraID>384AA4DB</paraID>
      <start>31</start>
      <end>33</end>
      <status>unmodified</status>
      <modifiedWord/>
      <trackRevisions>false</trackRevisions>
    </reviewItem>
    <reviewItem>
      <errorID>fbef9215-0706-4a41-aacd-98b22f2c753c</errorID>
      <errorWord>、</errorWord>
      <group>L1_AI</group>
      <groupName>深度校对</groupName>
      <ability>L2_AI_Grammar</ability>
      <abilityName>语法纠错</abilityName>
      <candidateList>
        <item>活动、</item>
      </candidateList>
      <explain/>
      <paraID>384AA4DB</paraID>
      <start>35</start>
      <end>36</end>
      <status>unmodified</status>
      <modifiedWord/>
      <trackRevisions>false</trackRevisions>
    </reviewItem>
    <reviewItem>
      <errorID>ba472eef-c4c8-48c8-b888-5a8621e5f2f8</errorID>
      <errorWord>管理行动</errorWord>
      <group>L1_AI</group>
      <groupName>深度校对</groupName>
      <ability>L2_AI_Word</ability>
      <abilityName>字词纠错</abilityName>
      <candidateList>
        <item>管理工作</item>
      </candidateList>
      <explain/>
      <paraID>384AA4DB</paraID>
      <start>42</start>
      <end>46</end>
      <status>unmodified</status>
      <modifiedWord/>
      <trackRevisions>false</trackRevisions>
    </reviewItem>
    <reviewItem>
      <errorID>01d28036-3ad4-40b0-a8a0-31a77e9f0a93</errorID>
      <errorWord>法治营商环境</errorWord>
      <group>L1_Political</group>
      <groupName>政治性问题</groupName>
      <ability>L2_Keyword</ability>
      <abilityName>固定表述</abilityName>
      <candidateList>
        <item>法治化营商环境</item>
      </candidateList>
      <explain>词汇“法治化营商环境”在特定场景下为固定表述形式，请确认此处的“法治营商环境”是否存在不当。</explain>
      <paraID>384AA4DB</paraID>
      <start>124</start>
      <end>130</end>
      <status>unmodified</status>
      <modifiedWord/>
      <trackRevisions>false</trackRevisions>
    </reviewItem>
  </reviewItems>
  <config/>
</contractReview>
</file>

<file path=customXml/itemProps1.xml><?xml version="1.0" encoding="utf-8"?>
<ds:datastoreItem xmlns:ds="http://schemas.openxmlformats.org/officeDocument/2006/customXml" ds:itemID="{6343aa2d-a8ee-431c-ac6a-7fce5b171e8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3735</Words>
  <Characters>3747</Characters>
  <Lines>116</Lines>
  <Paragraphs>58</Paragraphs>
  <TotalTime>24</TotalTime>
  <ScaleCrop>false</ScaleCrop>
  <LinksUpToDate>false</LinksUpToDate>
  <CharactersWithSpaces>3748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2025-11-13T02:41:00Z</dcterms:created>
  <dc:creator>YTT</dc:creator>
  <cp:lastModifiedBy>冯静</cp:lastModifiedBy>
  <dcterms:modified xsi:type="dcterms:W3CDTF">2025-11-17T08:00:15Z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eyJoZGlkIjoiOTc1YzNjYmVhMmEyM2RkZWRjZGQ1YjAwMzY3YmUwNTQiLCJ1c2VySWQiOiIxNDQ5MzMxMjE0In0=</vt:lpwstr>
  </property>
  <property fmtid="{D5CDD505-2E9C-101B-9397-08002B2CF9AE}" pid="3" name="KSOProductBuildVer">
    <vt:lpwstr>2052-12.1.0.23542</vt:lpwstr>
  </property>
  <property fmtid="{D5CDD505-2E9C-101B-9397-08002B2CF9AE}" pid="4" name="ICV">
    <vt:lpwstr>D8EFF3A2AB96447DBA70D29C97D95805_12</vt:lpwstr>
  </property>
</Properties>
</file>