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Times New Roman" w:eastAsia="方正小标宋简体" w:cs="Times New Roman"/>
          <w:color w:val="000000"/>
          <w:spacing w:val="2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</w:rPr>
        <w:t>苏州市相城区</w:t>
      </w: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  <w:lang w:val="en-US" w:eastAsia="zh-CN"/>
        </w:rPr>
        <w:t>数据</w:t>
      </w: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</w:rPr>
        <w:t>局</w:t>
      </w:r>
      <w:r>
        <w:rPr>
          <w:rFonts w:ascii="方正小标宋简体" w:hAnsi="Times New Roman" w:eastAsia="方正小标宋简体" w:cs="Times New Roman"/>
          <w:color w:val="000000"/>
          <w:spacing w:val="20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</w:rPr>
        <w:t>年</w:t>
      </w:r>
    </w:p>
    <w:p>
      <w:pPr>
        <w:spacing w:line="500" w:lineRule="exact"/>
        <w:jc w:val="center"/>
        <w:rPr>
          <w:rFonts w:ascii="方正小标宋简体" w:hAnsi="Times New Roman" w:eastAsia="方正小标宋简体" w:cs="Times New Roman"/>
          <w:color w:val="000000"/>
          <w:spacing w:val="2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</w:rPr>
        <w:t>政府信息公开工作</w:t>
      </w: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  <w:lang w:val="en-US" w:eastAsia="zh-CN"/>
        </w:rPr>
        <w:t>年度</w:t>
      </w:r>
      <w:r>
        <w:rPr>
          <w:rFonts w:hint="eastAsia" w:ascii="方正小标宋简体" w:hAnsi="Times New Roman" w:eastAsia="方正小标宋简体" w:cs="Times New Roman"/>
          <w:color w:val="000000"/>
          <w:spacing w:val="20"/>
          <w:sz w:val="44"/>
          <w:szCs w:val="44"/>
        </w:rPr>
        <w:t>报告</w:t>
      </w:r>
    </w:p>
    <w:p>
      <w:pPr>
        <w:spacing w:line="500" w:lineRule="exact"/>
        <w:jc w:val="center"/>
        <w:rPr>
          <w:rFonts w:ascii="方正小标宋简体" w:hAnsi="Times New Roman" w:eastAsia="方正小标宋简体" w:cs="Times New Roman"/>
          <w:color w:val="000000"/>
          <w:spacing w:val="20"/>
          <w:sz w:val="44"/>
          <w:szCs w:val="44"/>
        </w:rPr>
      </w:pPr>
    </w:p>
    <w:p>
      <w:pPr>
        <w:spacing w:line="500" w:lineRule="exact"/>
        <w:ind w:firstLine="720" w:firstLineChars="200"/>
        <w:rPr>
          <w:rFonts w:ascii="黑体" w:hAnsi="黑体" w:eastAsia="黑体" w:cs="Times New Roman"/>
          <w:color w:val="000000"/>
          <w:spacing w:val="2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pacing w:val="20"/>
          <w:sz w:val="32"/>
          <w:szCs w:val="32"/>
        </w:rPr>
        <w:t>一、总体情况</w:t>
      </w:r>
    </w:p>
    <w:p>
      <w:pPr>
        <w:spacing w:line="600" w:lineRule="exact"/>
        <w:ind w:firstLine="640" w:firstLineChars="200"/>
        <w:rPr>
          <w:rFonts w:ascii="Times" w:hAnsi="Times" w:eastAsia="仿宋_GB2312"/>
          <w:color w:val="000000"/>
          <w:sz w:val="32"/>
          <w:szCs w:val="32"/>
        </w:rPr>
      </w:pPr>
      <w:r>
        <w:rPr>
          <w:rFonts w:hint="eastAsia" w:ascii="Times" w:hAnsi="Times" w:eastAsia="仿宋_GB2312" w:cs="Times New Roman"/>
          <w:color w:val="000000"/>
          <w:sz w:val="32"/>
          <w:szCs w:val="32"/>
        </w:rPr>
        <w:t>根据《中华人民共和国政府信息公开条例》</w:t>
      </w:r>
      <w:r>
        <w:rPr>
          <w:rFonts w:hint="eastAsia" w:ascii="Times" w:hAnsi="Times" w:eastAsia="仿宋_GB2312"/>
          <w:color w:val="000000"/>
          <w:sz w:val="32"/>
          <w:szCs w:val="32"/>
        </w:rPr>
        <w:t>等相关要求，特向社会公开苏州市相城区</w:t>
      </w:r>
      <w:r>
        <w:rPr>
          <w:rFonts w:hint="eastAsia" w:ascii="Times" w:hAnsi="Times" w:eastAsia="仿宋_GB2312"/>
          <w:color w:val="000000"/>
          <w:sz w:val="32"/>
          <w:szCs w:val="32"/>
          <w:lang w:val="en-US" w:eastAsia="zh-CN"/>
        </w:rPr>
        <w:t>数据</w:t>
      </w:r>
      <w:r>
        <w:rPr>
          <w:rFonts w:hint="eastAsia" w:ascii="Times" w:hAnsi="Times" w:eastAsia="仿宋_GB2312"/>
          <w:color w:val="000000"/>
          <w:sz w:val="32"/>
          <w:szCs w:val="32"/>
        </w:rPr>
        <w:t>局202</w:t>
      </w:r>
      <w:r>
        <w:rPr>
          <w:rFonts w:hint="eastAsia" w:ascii="Times" w:hAnsi="Times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" w:hAnsi="Times" w:eastAsia="仿宋_GB2312"/>
          <w:color w:val="000000"/>
          <w:sz w:val="32"/>
          <w:szCs w:val="32"/>
        </w:rPr>
        <w:t>年政府信息公开</w:t>
      </w:r>
      <w:r>
        <w:rPr>
          <w:rFonts w:hint="eastAsia" w:ascii="Times" w:hAnsi="Times" w:eastAsia="仿宋_GB2312"/>
          <w:color w:val="000000"/>
          <w:sz w:val="32"/>
          <w:szCs w:val="32"/>
          <w:lang w:val="en-US" w:eastAsia="zh-CN"/>
        </w:rPr>
        <w:t>工作年度</w:t>
      </w:r>
      <w:r>
        <w:rPr>
          <w:rFonts w:hint="eastAsia" w:ascii="Times" w:hAnsi="Times" w:eastAsia="仿宋_GB2312"/>
          <w:color w:val="000000"/>
          <w:sz w:val="32"/>
          <w:szCs w:val="32"/>
        </w:rPr>
        <w:t>报告。202</w:t>
      </w:r>
      <w:r>
        <w:rPr>
          <w:rFonts w:hint="eastAsia" w:ascii="Times" w:hAnsi="Times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" w:hAnsi="Times" w:eastAsia="仿宋_GB2312"/>
          <w:color w:val="000000"/>
          <w:sz w:val="32"/>
          <w:szCs w:val="32"/>
        </w:rPr>
        <w:t>年共收到依申请公开政府信息</w:t>
      </w:r>
      <w:r>
        <w:rPr>
          <w:rFonts w:hint="eastAsia" w:ascii="Times" w:hAnsi="Times" w:eastAsia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Times" w:hAnsi="Times" w:eastAsia="仿宋_GB2312"/>
          <w:color w:val="000000"/>
          <w:sz w:val="32"/>
          <w:szCs w:val="32"/>
        </w:rPr>
        <w:t>件，均按时办结，且未发生政府信息公开领域行政复议或诉讼。</w:t>
      </w:r>
    </w:p>
    <w:p>
      <w:pPr>
        <w:spacing w:line="600" w:lineRule="exact"/>
        <w:ind w:firstLine="640" w:firstLineChars="200"/>
        <w:rPr>
          <w:rFonts w:ascii="Times" w:hAnsi="Times" w:eastAsia="仿宋_GB2312"/>
          <w:color w:val="000000"/>
          <w:sz w:val="32"/>
          <w:szCs w:val="32"/>
        </w:rPr>
      </w:pPr>
      <w:r>
        <w:rPr>
          <w:rFonts w:hint="eastAsia" w:ascii="Times" w:hAnsi="Times" w:eastAsia="仿宋_GB2312"/>
          <w:color w:val="000000"/>
          <w:sz w:val="32"/>
          <w:szCs w:val="32"/>
          <w:shd w:val="clear"/>
        </w:rPr>
        <w:t>202</w:t>
      </w:r>
      <w:r>
        <w:rPr>
          <w:rFonts w:hint="eastAsia" w:ascii="Times" w:hAnsi="Times" w:eastAsia="仿宋_GB2312"/>
          <w:color w:val="000000"/>
          <w:sz w:val="32"/>
          <w:szCs w:val="32"/>
          <w:shd w:val="clear"/>
          <w:lang w:val="en-US" w:eastAsia="zh-CN"/>
        </w:rPr>
        <w:t>4</w:t>
      </w:r>
      <w:r>
        <w:rPr>
          <w:rFonts w:hint="eastAsia" w:ascii="Times" w:hAnsi="Times" w:eastAsia="仿宋_GB2312"/>
          <w:color w:val="000000"/>
          <w:sz w:val="32"/>
          <w:szCs w:val="32"/>
          <w:shd w:val="clear"/>
        </w:rPr>
        <w:t>年全年主动公开行政许可</w:t>
      </w:r>
      <w:r>
        <w:rPr>
          <w:rFonts w:hint="eastAsia" w:ascii="Times" w:hAnsi="Times" w:eastAsia="仿宋_GB2312"/>
          <w:color w:val="000000"/>
          <w:sz w:val="32"/>
          <w:szCs w:val="32"/>
          <w:shd w:val="clear"/>
          <w:lang w:val="en-US" w:eastAsia="zh-CN"/>
        </w:rPr>
        <w:t>87</w:t>
      </w:r>
      <w:r>
        <w:rPr>
          <w:rFonts w:hint="eastAsia" w:ascii="Times" w:hAnsi="Times" w:eastAsia="仿宋_GB2312"/>
          <w:color w:val="auto"/>
          <w:sz w:val="32"/>
          <w:szCs w:val="32"/>
          <w:shd w:val="clear"/>
        </w:rPr>
        <w:t>项</w:t>
      </w:r>
      <w:r>
        <w:rPr>
          <w:rFonts w:hint="eastAsia" w:ascii="Times" w:hAnsi="Times" w:eastAsia="仿宋_GB2312"/>
          <w:color w:val="000000"/>
          <w:sz w:val="32"/>
          <w:szCs w:val="32"/>
          <w:shd w:val="clear"/>
        </w:rPr>
        <w:t>，处理决定</w:t>
      </w:r>
      <w:r>
        <w:rPr>
          <w:rFonts w:hint="eastAsia" w:ascii="Times" w:hAnsi="Times" w:eastAsia="仿宋_GB2312"/>
          <w:color w:val="auto"/>
          <w:sz w:val="32"/>
          <w:szCs w:val="32"/>
          <w:shd w:val="clear"/>
          <w:lang w:val="en-US" w:eastAsia="zh-CN"/>
        </w:rPr>
        <w:t>52182</w:t>
      </w:r>
      <w:r>
        <w:rPr>
          <w:rFonts w:hint="eastAsia" w:ascii="Times" w:hAnsi="Times" w:eastAsia="仿宋_GB2312"/>
          <w:color w:val="000000"/>
          <w:sz w:val="32"/>
          <w:szCs w:val="32"/>
          <w:shd w:val="clear"/>
        </w:rPr>
        <w:t>条；其他对外管理服务事</w:t>
      </w:r>
      <w:r>
        <w:rPr>
          <w:rFonts w:hint="eastAsia" w:ascii="Times" w:hAnsi="Times" w:eastAsia="仿宋_GB2312"/>
          <w:color w:val="auto"/>
          <w:sz w:val="32"/>
          <w:szCs w:val="32"/>
          <w:shd w:val="clear"/>
        </w:rPr>
        <w:t>项</w:t>
      </w:r>
      <w:r>
        <w:rPr>
          <w:rFonts w:hint="eastAsia" w:ascii="Times" w:hAnsi="Times" w:eastAsia="仿宋_GB2312"/>
          <w:color w:val="auto"/>
          <w:sz w:val="32"/>
          <w:szCs w:val="32"/>
          <w:shd w:val="clear"/>
          <w:lang w:val="en-US" w:eastAsia="zh-CN"/>
        </w:rPr>
        <w:t>46</w:t>
      </w:r>
      <w:r>
        <w:rPr>
          <w:rFonts w:hint="eastAsia" w:ascii="Times" w:hAnsi="Times" w:eastAsia="仿宋_GB2312"/>
          <w:color w:val="auto"/>
          <w:sz w:val="32"/>
          <w:szCs w:val="32"/>
          <w:shd w:val="clear"/>
        </w:rPr>
        <w:t>项目，处理决定</w:t>
      </w:r>
      <w:r>
        <w:rPr>
          <w:rFonts w:hint="eastAsia" w:ascii="Times" w:hAnsi="Times" w:eastAsia="仿宋_GB2312"/>
          <w:color w:val="auto"/>
          <w:sz w:val="32"/>
          <w:szCs w:val="32"/>
          <w:shd w:val="clear"/>
          <w:lang w:val="en-US" w:eastAsia="zh-CN"/>
        </w:rPr>
        <w:t>842</w:t>
      </w:r>
      <w:r>
        <w:rPr>
          <w:rFonts w:hint="eastAsia" w:ascii="Times" w:hAnsi="Times" w:eastAsia="仿宋_GB2312"/>
          <w:color w:val="auto"/>
          <w:sz w:val="32"/>
          <w:szCs w:val="32"/>
          <w:shd w:val="clear"/>
        </w:rPr>
        <w:t>条。</w:t>
      </w:r>
      <w:r>
        <w:rPr>
          <w:rFonts w:hint="eastAsia" w:ascii="Times" w:hAnsi="Times" w:eastAsia="仿宋_GB2312"/>
          <w:color w:val="000000"/>
          <w:sz w:val="32"/>
          <w:szCs w:val="32"/>
        </w:rPr>
        <w:t>通过完善政府信息公开的工作机制，切实保障了公民、法人和其他组织依法获取政府信息的权利。</w:t>
      </w:r>
    </w:p>
    <w:p>
      <w:pPr>
        <w:spacing w:line="580" w:lineRule="exact"/>
        <w:ind w:firstLine="720" w:firstLineChars="200"/>
        <w:rPr>
          <w:rFonts w:ascii="黑体" w:hAnsi="黑体" w:eastAsia="黑体" w:cs="Times New Roman"/>
          <w:color w:val="000000"/>
          <w:spacing w:val="2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pacing w:val="20"/>
          <w:sz w:val="32"/>
          <w:szCs w:val="32"/>
        </w:rPr>
        <w:t>二、主动公开政府信息情况</w:t>
      </w:r>
    </w:p>
    <w:tbl>
      <w:tblPr>
        <w:tblStyle w:val="9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/>
                <w:color w:val="000000" w:themeColor="text1"/>
                <w:szCs w:val="21"/>
                <w:lang w:val="en-US" w:eastAsia="zh-CN"/>
              </w:rPr>
              <w:t>52182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/>
                <w:sz w:val="24"/>
                <w:szCs w:val="24"/>
              </w:rPr>
            </w:pPr>
            <w:r>
              <w:rPr>
                <w:rFonts w:hint="eastAsia" w:ascii="宋体" w:hAnsi="Calibri" w:eastAsia="宋体"/>
                <w:sz w:val="20"/>
                <w:szCs w:val="20"/>
              </w:rPr>
              <w:t>0</w:t>
            </w:r>
          </w:p>
        </w:tc>
      </w:tr>
    </w:tbl>
    <w:p>
      <w:pPr>
        <w:pStyle w:val="8"/>
        <w:shd w:val="clear" w:color="auto" w:fill="FFFFFF"/>
        <w:spacing w:before="0" w:beforeAutospacing="0" w:after="0" w:afterAutospacing="0"/>
        <w:jc w:val="both"/>
        <w:rPr>
          <w:rFonts w:ascii="黑体" w:hAnsi="黑体" w:eastAsia="黑体" w:cs="Times New Roman"/>
          <w:color w:val="000000"/>
          <w:spacing w:val="20"/>
          <w:sz w:val="32"/>
          <w:szCs w:val="32"/>
        </w:rPr>
      </w:pPr>
    </w:p>
    <w:p>
      <w:pPr>
        <w:pStyle w:val="8"/>
        <w:shd w:val="clear" w:color="auto" w:fill="FFFFFF"/>
        <w:spacing w:before="0" w:beforeAutospacing="0" w:after="0" w:afterAutospacing="0"/>
        <w:jc w:val="both"/>
        <w:rPr>
          <w:rFonts w:ascii="黑体" w:hAnsi="黑体" w:eastAsia="黑体" w:cs="Times New Roman"/>
          <w:color w:val="000000"/>
          <w:spacing w:val="20"/>
          <w:sz w:val="32"/>
          <w:szCs w:val="32"/>
        </w:rPr>
      </w:pPr>
    </w:p>
    <w:p>
      <w:pPr>
        <w:pStyle w:val="8"/>
        <w:shd w:val="clear" w:color="auto" w:fill="FFFFFF"/>
        <w:spacing w:before="0" w:beforeAutospacing="0" w:after="0" w:afterAutospacing="0"/>
        <w:ind w:firstLine="420"/>
        <w:jc w:val="both"/>
        <w:rPr>
          <w:color w:val="333333"/>
        </w:rPr>
      </w:pPr>
      <w:r>
        <w:rPr>
          <w:rFonts w:hint="eastAsia" w:ascii="黑体" w:hAnsi="黑体" w:eastAsia="黑体" w:cs="Times New Roman"/>
          <w:color w:val="000000"/>
          <w:spacing w:val="20"/>
          <w:sz w:val="32"/>
          <w:szCs w:val="32"/>
        </w:rPr>
        <w:t>三、收到和处理政府信息公开申请情况</w:t>
      </w:r>
    </w:p>
    <w:tbl>
      <w:tblPr>
        <w:tblStyle w:val="9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</w:tbl>
    <w:p>
      <w:pPr>
        <w:widowControl/>
        <w:shd w:val="clear" w:color="auto" w:fill="FFFFFF"/>
        <w:spacing w:line="580" w:lineRule="exact"/>
        <w:ind w:firstLine="720" w:firstLineChars="200"/>
        <w:rPr>
          <w:rFonts w:ascii="黑体" w:hAnsi="黑体" w:eastAsia="黑体" w:cs="Times New Roman"/>
          <w:color w:val="000000"/>
          <w:spacing w:val="2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pacing w:val="20"/>
          <w:sz w:val="32"/>
          <w:szCs w:val="32"/>
        </w:rPr>
        <w:t>四、政府信息公开行政复议、行政诉讼情况</w:t>
      </w:r>
    </w:p>
    <w:tbl>
      <w:tblPr>
        <w:tblStyle w:val="9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center" w:pos="277"/>
                <w:tab w:val="left" w:pos="394"/>
              </w:tabs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</w:p>
        </w:tc>
      </w:tr>
    </w:tbl>
    <w:p>
      <w:pPr>
        <w:shd w:val="clear" w:color="auto" w:fill="FFFFFF"/>
        <w:spacing w:line="560" w:lineRule="exact"/>
        <w:ind w:firstLine="720" w:firstLineChars="200"/>
        <w:rPr>
          <w:rFonts w:ascii="黑体" w:hAnsi="黑体" w:eastAsia="黑体" w:cs="Times New Roman"/>
          <w:color w:val="000000"/>
          <w:spacing w:val="20"/>
          <w:sz w:val="32"/>
          <w:szCs w:val="32"/>
        </w:rPr>
      </w:pPr>
    </w:p>
    <w:p>
      <w:pPr>
        <w:spacing w:line="560" w:lineRule="exact"/>
        <w:ind w:firstLine="720" w:firstLineChars="200"/>
        <w:rPr>
          <w:rFonts w:ascii="Times" w:hAnsi="黑体" w:eastAsia="黑体" w:cs="Times New Roman"/>
          <w:color w:val="000000"/>
          <w:spacing w:val="20"/>
          <w:sz w:val="32"/>
          <w:szCs w:val="32"/>
        </w:rPr>
      </w:pPr>
      <w:r>
        <w:rPr>
          <w:rFonts w:ascii="Times" w:hAnsi="黑体" w:eastAsia="黑体" w:cs="Times New Roman"/>
          <w:color w:val="000000"/>
          <w:spacing w:val="20"/>
          <w:sz w:val="32"/>
          <w:szCs w:val="32"/>
        </w:rPr>
        <w:t>五、存在的主要问题及改进情况</w:t>
      </w:r>
    </w:p>
    <w:p>
      <w:pPr>
        <w:spacing w:line="560" w:lineRule="exact"/>
        <w:ind w:firstLine="629"/>
        <w:rPr>
          <w:rFonts w:hint="eastAsia" w:ascii="Times" w:hAnsi="Times" w:eastAsia="仿宋_GB2312" w:cs="宋体"/>
          <w:color w:val="000000"/>
          <w:sz w:val="32"/>
          <w:szCs w:val="32"/>
          <w:lang w:eastAsia="zh-CN"/>
        </w:rPr>
      </w:pPr>
      <w:r>
        <w:rPr>
          <w:rFonts w:hint="eastAsia" w:ascii="Times" w:hAnsi="Times" w:eastAsia="仿宋_GB2312" w:cs="宋体"/>
          <w:color w:val="000000"/>
          <w:sz w:val="32"/>
          <w:szCs w:val="32"/>
        </w:rPr>
        <w:t>区</w:t>
      </w:r>
      <w:r>
        <w:rPr>
          <w:rFonts w:hint="eastAsia" w:ascii="Times" w:hAnsi="Times" w:eastAsia="仿宋_GB2312" w:cs="宋体"/>
          <w:color w:val="000000"/>
          <w:sz w:val="32"/>
          <w:szCs w:val="32"/>
          <w:lang w:val="en-US" w:eastAsia="zh-CN"/>
        </w:rPr>
        <w:t>数据</w:t>
      </w:r>
      <w:r>
        <w:rPr>
          <w:rFonts w:hint="eastAsia" w:ascii="Times" w:hAnsi="Times" w:eastAsia="仿宋_GB2312" w:cs="宋体"/>
          <w:color w:val="000000"/>
          <w:sz w:val="32"/>
          <w:szCs w:val="32"/>
        </w:rPr>
        <w:t>局</w:t>
      </w:r>
      <w:r>
        <w:rPr>
          <w:rFonts w:hint="eastAsia" w:ascii="Times" w:hAnsi="Times" w:eastAsia="仿宋_GB2312" w:cs="宋体"/>
          <w:color w:val="000000"/>
          <w:sz w:val="32"/>
          <w:szCs w:val="32"/>
          <w:lang w:val="en-US" w:eastAsia="zh-CN"/>
        </w:rPr>
        <w:t>不断优化</w:t>
      </w:r>
      <w:r>
        <w:rPr>
          <w:rFonts w:hint="eastAsia" w:ascii="Times" w:hAnsi="Times" w:eastAsia="仿宋_GB2312" w:cs="宋体"/>
          <w:color w:val="000000"/>
          <w:sz w:val="32"/>
          <w:szCs w:val="32"/>
        </w:rPr>
        <w:t>政务公开</w:t>
      </w:r>
      <w:r>
        <w:rPr>
          <w:rFonts w:hint="eastAsia" w:ascii="Times" w:hAnsi="Times" w:eastAsia="仿宋_GB2312" w:cs="宋体"/>
          <w:color w:val="000000"/>
          <w:sz w:val="32"/>
          <w:szCs w:val="32"/>
          <w:lang w:val="en-US" w:eastAsia="zh-CN"/>
        </w:rPr>
        <w:t>相关途径</w:t>
      </w:r>
      <w:r>
        <w:rPr>
          <w:rFonts w:hint="eastAsia" w:ascii="Times" w:hAnsi="Times" w:eastAsia="仿宋_GB2312" w:cs="宋体"/>
          <w:color w:val="00000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设立区级企业综合服务中心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通过线上线下方式进行惠企政策公开及解读，促进各类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政策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企业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诉求闭环</w:t>
      </w:r>
      <w:r>
        <w:rPr>
          <w:rFonts w:hint="eastAsia" w:ascii="Times" w:hAnsi="Times" w:eastAsia="仿宋_GB2312" w:cs="宋体"/>
          <w:color w:val="000000"/>
          <w:sz w:val="32"/>
          <w:szCs w:val="32"/>
        </w:rPr>
        <w:t>。主要问题表现在</w:t>
      </w:r>
      <w:r>
        <w:rPr>
          <w:rFonts w:hint="eastAsia" w:ascii="Times" w:hAnsi="Times" w:eastAsia="仿宋_GB2312" w:cs="宋体"/>
          <w:color w:val="000000"/>
          <w:sz w:val="32"/>
          <w:szCs w:val="32"/>
          <w:lang w:val="en-US" w:eastAsia="zh-CN"/>
        </w:rPr>
        <w:t>政务公开相关信息的类别、事项等内容仍需进一步细化，政务发布的及时性需进一步加快</w:t>
      </w:r>
      <w:r>
        <w:rPr>
          <w:rFonts w:hint="eastAsia" w:ascii="Times" w:hAnsi="Times" w:eastAsia="仿宋_GB2312" w:cs="宋体"/>
          <w:color w:val="000000"/>
          <w:sz w:val="32"/>
          <w:szCs w:val="32"/>
        </w:rPr>
        <w:t>。下一步，区</w:t>
      </w:r>
      <w:r>
        <w:rPr>
          <w:rFonts w:hint="eastAsia" w:ascii="Times" w:hAnsi="Times" w:eastAsia="仿宋_GB2312" w:cs="宋体"/>
          <w:color w:val="000000"/>
          <w:sz w:val="32"/>
          <w:szCs w:val="32"/>
          <w:lang w:val="en-US" w:eastAsia="zh-CN"/>
        </w:rPr>
        <w:t>数据局</w:t>
      </w:r>
      <w:r>
        <w:rPr>
          <w:rFonts w:hint="eastAsia" w:ascii="Times" w:hAnsi="Times" w:eastAsia="仿宋_GB2312" w:cs="宋体"/>
          <w:color w:val="000000"/>
          <w:sz w:val="32"/>
          <w:szCs w:val="32"/>
        </w:rPr>
        <w:t>将持续深化今日相城城市服务总入口建设</w:t>
      </w:r>
      <w:r>
        <w:rPr>
          <w:rFonts w:hint="eastAsia" w:ascii="Times" w:hAnsi="Times" w:eastAsia="仿宋_GB2312" w:cs="宋体"/>
          <w:color w:val="000000"/>
          <w:sz w:val="32"/>
          <w:szCs w:val="32"/>
          <w:lang w:eastAsia="zh-CN"/>
        </w:rPr>
        <w:t>，</w:t>
      </w:r>
      <w:r>
        <w:rPr>
          <w:rFonts w:hint="eastAsia" w:ascii="Times" w:hAnsi="Times" w:eastAsia="仿宋_GB2312" w:cs="宋体"/>
          <w:color w:val="000000"/>
          <w:sz w:val="32"/>
          <w:szCs w:val="32"/>
          <w:lang w:val="en-US" w:eastAsia="zh-CN"/>
        </w:rPr>
        <w:t>充分利用好江苏政务服务网、苏州市相城区人民政府网、数字相城公众号等政务公开载体，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增强政府公开的透明度。</w:t>
      </w:r>
      <w:r>
        <w:rPr>
          <w:rFonts w:ascii="Times New Roman" w:hAnsi="Times New Roman" w:eastAsia="仿宋_GB2312" w:cs="Times New Roman"/>
          <w:sz w:val="32"/>
          <w:szCs w:val="32"/>
        </w:rPr>
        <w:t>通过智能导办、人工客服、“一企来办”热线等，构建线上线下融合的帮办导办服务体系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提升政务办理的满意度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560" w:lineRule="exact"/>
        <w:ind w:firstLine="720" w:firstLineChars="200"/>
        <w:rPr>
          <w:rFonts w:ascii="Times" w:hAnsi="Times" w:eastAsia="黑体" w:cs="Times New Roman"/>
          <w:color w:val="000000"/>
          <w:spacing w:val="20"/>
          <w:sz w:val="32"/>
          <w:szCs w:val="32"/>
        </w:rPr>
      </w:pPr>
      <w:r>
        <w:rPr>
          <w:rFonts w:ascii="Times" w:hAnsi="黑体" w:eastAsia="黑体" w:cs="Times New Roman"/>
          <w:color w:val="000000"/>
          <w:spacing w:val="20"/>
          <w:sz w:val="32"/>
          <w:szCs w:val="32"/>
        </w:rPr>
        <w:t>六、其他需</w:t>
      </w:r>
      <w:r>
        <w:rPr>
          <w:rFonts w:hint="eastAsia" w:ascii="Times" w:hAnsi="黑体" w:eastAsia="黑体" w:cs="Times New Roman"/>
          <w:color w:val="000000"/>
          <w:spacing w:val="20"/>
          <w:sz w:val="32"/>
          <w:szCs w:val="32"/>
          <w:lang w:val="en-US" w:eastAsia="zh-CN"/>
        </w:rPr>
        <w:t>要</w:t>
      </w:r>
      <w:r>
        <w:rPr>
          <w:rFonts w:ascii="Times" w:hAnsi="黑体" w:eastAsia="黑体" w:cs="Times New Roman"/>
          <w:color w:val="000000"/>
          <w:spacing w:val="20"/>
          <w:sz w:val="32"/>
          <w:szCs w:val="32"/>
        </w:rPr>
        <w:t>报告的事项</w:t>
      </w:r>
    </w:p>
    <w:p>
      <w:pPr>
        <w:spacing w:line="560" w:lineRule="exact"/>
        <w:ind w:firstLine="640"/>
        <w:rPr>
          <w:rFonts w:ascii="Times" w:hAnsi="Times" w:eastAsia="仿宋_GB2312"/>
          <w:sz w:val="32"/>
          <w:szCs w:val="32"/>
        </w:rPr>
      </w:pPr>
      <w:r>
        <w:rPr>
          <w:rFonts w:hint="eastAsia" w:ascii="Times" w:hAnsi="Times" w:eastAsia="仿宋_GB2312"/>
          <w:sz w:val="32"/>
          <w:szCs w:val="32"/>
        </w:rPr>
        <w:t>本机关在办理202</w:t>
      </w:r>
      <w:r>
        <w:rPr>
          <w:rFonts w:hint="eastAsia" w:ascii="Times" w:hAnsi="Times" w:eastAsia="仿宋_GB2312"/>
          <w:sz w:val="32"/>
          <w:szCs w:val="32"/>
          <w:lang w:val="en-US" w:eastAsia="zh-CN"/>
        </w:rPr>
        <w:t>4</w:t>
      </w:r>
      <w:r>
        <w:rPr>
          <w:rFonts w:hint="eastAsia" w:ascii="Times" w:hAnsi="Times" w:eastAsia="仿宋_GB2312"/>
          <w:sz w:val="32"/>
          <w:szCs w:val="32"/>
        </w:rPr>
        <w:t>年度政府信息公开申请中未收取信息处理费。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1910" w:h="16840"/>
      <w:pgMar w:top="1760" w:right="1100" w:bottom="1800" w:left="1420" w:header="0" w:footer="1236" w:gutter="0"/>
      <w:pgNumType w:fmt="numberInDash" w:start="1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27813985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</w:t>
        </w:r>
        <w:r>
          <w:rPr>
            <w:sz w:val="28"/>
          </w:rPr>
          <w:t>2</w:t>
        </w:r>
        <w:r>
          <w:t xml:space="preserve"> -</w:t>
        </w:r>
        <w:r>
          <w:fldChar w:fldCharType="end"/>
        </w:r>
      </w:p>
    </w:sdtContent>
  </w:sdt>
  <w:p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sz w:val="22"/>
        <w:lang w:eastAsia="en-US"/>
      </w:rPr>
      <w:pict>
        <v:shape id="_x0000_s1026" o:spid="_x0000_s1026" o:spt="202" type="#_x0000_t202" style="position:absolute;left:0pt;margin-left:394.1pt;margin-top:521.5pt;height:16.05pt;width:51.1pt;mso-position-horizontal-relative:page;mso-position-vertical-relative:page;z-index:-251657216;mso-width-relative:page;mso-height-relative:page;" filled="f" stroked="f" coordsize="21600,21600" o:gfxdata="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gyw3/bAAAADQEAAA8AAAAAAAAAAQAgAAAAIgAAAGRycy9kb3ducmV2LnhtbFBL&#10;AQIUABQAAAAIAIdO4kCzZcPJugEAAHEDAAAOAAAAAAAAAAEAIAAAACoBAABkcnMvZTJvRG9jLnht&#10;bFBLBQYAAAAABgAGAFkBAABW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01" w:lineRule="exact"/>
                  <w:ind w:left="20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eastAsia="宋体" w:cs="宋体"/>
                    <w:spacing w:val="-1"/>
                    <w:sz w:val="28"/>
                    <w:szCs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8</w:t>
                </w:r>
                <w:r>
                  <w:fldChar w:fldCharType="end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lMmYzZmQ0YzM4MTkwMDg1Njg2OTBjNDUyZGMyNjkifQ=="/>
  </w:docVars>
  <w:rsids>
    <w:rsidRoot w:val="00E65430"/>
    <w:rsid w:val="00040DCA"/>
    <w:rsid w:val="0005363B"/>
    <w:rsid w:val="00067988"/>
    <w:rsid w:val="000806F6"/>
    <w:rsid w:val="000B1512"/>
    <w:rsid w:val="000B1D8B"/>
    <w:rsid w:val="000C2136"/>
    <w:rsid w:val="000C7C21"/>
    <w:rsid w:val="000E0C50"/>
    <w:rsid w:val="000F2B61"/>
    <w:rsid w:val="000F57B3"/>
    <w:rsid w:val="00100B9B"/>
    <w:rsid w:val="001073BB"/>
    <w:rsid w:val="00122E62"/>
    <w:rsid w:val="0013321E"/>
    <w:rsid w:val="00135366"/>
    <w:rsid w:val="001825FA"/>
    <w:rsid w:val="001A6A46"/>
    <w:rsid w:val="001B03A5"/>
    <w:rsid w:val="001B2B54"/>
    <w:rsid w:val="001D2132"/>
    <w:rsid w:val="001E3FD2"/>
    <w:rsid w:val="001E527F"/>
    <w:rsid w:val="001F1818"/>
    <w:rsid w:val="001F2FB2"/>
    <w:rsid w:val="0021176F"/>
    <w:rsid w:val="00233C9B"/>
    <w:rsid w:val="00250754"/>
    <w:rsid w:val="00265D73"/>
    <w:rsid w:val="00267669"/>
    <w:rsid w:val="00285B18"/>
    <w:rsid w:val="002912CD"/>
    <w:rsid w:val="002A48B9"/>
    <w:rsid w:val="002C6590"/>
    <w:rsid w:val="002D411F"/>
    <w:rsid w:val="002D6285"/>
    <w:rsid w:val="002E095F"/>
    <w:rsid w:val="002E562C"/>
    <w:rsid w:val="00305ACD"/>
    <w:rsid w:val="003259D5"/>
    <w:rsid w:val="003405F7"/>
    <w:rsid w:val="00340D00"/>
    <w:rsid w:val="00343CBB"/>
    <w:rsid w:val="00345DF4"/>
    <w:rsid w:val="00345F88"/>
    <w:rsid w:val="0035691D"/>
    <w:rsid w:val="00357F8C"/>
    <w:rsid w:val="0036473B"/>
    <w:rsid w:val="00385F65"/>
    <w:rsid w:val="00386DE9"/>
    <w:rsid w:val="003A2D40"/>
    <w:rsid w:val="003C3C03"/>
    <w:rsid w:val="003D4067"/>
    <w:rsid w:val="00407E38"/>
    <w:rsid w:val="00410369"/>
    <w:rsid w:val="004239C8"/>
    <w:rsid w:val="004460A7"/>
    <w:rsid w:val="00454796"/>
    <w:rsid w:val="00467369"/>
    <w:rsid w:val="00474A99"/>
    <w:rsid w:val="004761AE"/>
    <w:rsid w:val="004B3820"/>
    <w:rsid w:val="004D01DE"/>
    <w:rsid w:val="004E7F5E"/>
    <w:rsid w:val="005159B5"/>
    <w:rsid w:val="0054011F"/>
    <w:rsid w:val="005420C2"/>
    <w:rsid w:val="0055691D"/>
    <w:rsid w:val="005644FD"/>
    <w:rsid w:val="005A0939"/>
    <w:rsid w:val="005E263A"/>
    <w:rsid w:val="00600EC2"/>
    <w:rsid w:val="00614798"/>
    <w:rsid w:val="00626383"/>
    <w:rsid w:val="00626DEB"/>
    <w:rsid w:val="0063415A"/>
    <w:rsid w:val="00650B10"/>
    <w:rsid w:val="00670E7E"/>
    <w:rsid w:val="006B0D09"/>
    <w:rsid w:val="006E1454"/>
    <w:rsid w:val="007074B2"/>
    <w:rsid w:val="00785B91"/>
    <w:rsid w:val="007A5427"/>
    <w:rsid w:val="007B2E68"/>
    <w:rsid w:val="007C5711"/>
    <w:rsid w:val="007E2713"/>
    <w:rsid w:val="007F12DF"/>
    <w:rsid w:val="00807077"/>
    <w:rsid w:val="0082165F"/>
    <w:rsid w:val="00855C27"/>
    <w:rsid w:val="0089473B"/>
    <w:rsid w:val="008A2AB6"/>
    <w:rsid w:val="008C361A"/>
    <w:rsid w:val="008C710D"/>
    <w:rsid w:val="008D4FBC"/>
    <w:rsid w:val="008D7212"/>
    <w:rsid w:val="008E3ED0"/>
    <w:rsid w:val="00912D39"/>
    <w:rsid w:val="00916B37"/>
    <w:rsid w:val="00930E12"/>
    <w:rsid w:val="00945D3B"/>
    <w:rsid w:val="009909F9"/>
    <w:rsid w:val="00997A88"/>
    <w:rsid w:val="009A0FBB"/>
    <w:rsid w:val="009A189B"/>
    <w:rsid w:val="009C102F"/>
    <w:rsid w:val="009C4C64"/>
    <w:rsid w:val="009D5ED1"/>
    <w:rsid w:val="009F183B"/>
    <w:rsid w:val="00A147A3"/>
    <w:rsid w:val="00A474BE"/>
    <w:rsid w:val="00A5588E"/>
    <w:rsid w:val="00A94D87"/>
    <w:rsid w:val="00AC0BC0"/>
    <w:rsid w:val="00B06551"/>
    <w:rsid w:val="00B874EF"/>
    <w:rsid w:val="00B933C9"/>
    <w:rsid w:val="00BA0559"/>
    <w:rsid w:val="00BA105E"/>
    <w:rsid w:val="00BA5793"/>
    <w:rsid w:val="00BC1314"/>
    <w:rsid w:val="00C05CD3"/>
    <w:rsid w:val="00C33E8F"/>
    <w:rsid w:val="00C608D8"/>
    <w:rsid w:val="00C85C40"/>
    <w:rsid w:val="00CA5FFF"/>
    <w:rsid w:val="00CE44FC"/>
    <w:rsid w:val="00CF0880"/>
    <w:rsid w:val="00CF14BE"/>
    <w:rsid w:val="00CF5BEE"/>
    <w:rsid w:val="00D23DBE"/>
    <w:rsid w:val="00D35BB0"/>
    <w:rsid w:val="00D56629"/>
    <w:rsid w:val="00D571E5"/>
    <w:rsid w:val="00D7658B"/>
    <w:rsid w:val="00DA2063"/>
    <w:rsid w:val="00DA3D40"/>
    <w:rsid w:val="00DB26BA"/>
    <w:rsid w:val="00DC6601"/>
    <w:rsid w:val="00DE2DBB"/>
    <w:rsid w:val="00DE5D32"/>
    <w:rsid w:val="00DE7707"/>
    <w:rsid w:val="00E11296"/>
    <w:rsid w:val="00E20432"/>
    <w:rsid w:val="00E275C3"/>
    <w:rsid w:val="00E65430"/>
    <w:rsid w:val="00E908C6"/>
    <w:rsid w:val="00E931E2"/>
    <w:rsid w:val="00E957D6"/>
    <w:rsid w:val="00E964A6"/>
    <w:rsid w:val="00EA5E0A"/>
    <w:rsid w:val="00EB1438"/>
    <w:rsid w:val="00EC706C"/>
    <w:rsid w:val="00ED3A2A"/>
    <w:rsid w:val="00ED5169"/>
    <w:rsid w:val="00ED703E"/>
    <w:rsid w:val="00EE76F8"/>
    <w:rsid w:val="00F0302C"/>
    <w:rsid w:val="00F03DD0"/>
    <w:rsid w:val="00F05BC0"/>
    <w:rsid w:val="00F10000"/>
    <w:rsid w:val="00F44784"/>
    <w:rsid w:val="00F612E5"/>
    <w:rsid w:val="00F9560F"/>
    <w:rsid w:val="00FE46E3"/>
    <w:rsid w:val="00FF228F"/>
    <w:rsid w:val="01D54D98"/>
    <w:rsid w:val="0308217B"/>
    <w:rsid w:val="042042C5"/>
    <w:rsid w:val="08963E7A"/>
    <w:rsid w:val="0A2C375F"/>
    <w:rsid w:val="0FAE5C12"/>
    <w:rsid w:val="104C32F3"/>
    <w:rsid w:val="14271817"/>
    <w:rsid w:val="16EE559D"/>
    <w:rsid w:val="1981151B"/>
    <w:rsid w:val="1C2D3FD2"/>
    <w:rsid w:val="1C5648D0"/>
    <w:rsid w:val="207746C5"/>
    <w:rsid w:val="20F4205D"/>
    <w:rsid w:val="215E4465"/>
    <w:rsid w:val="29115E06"/>
    <w:rsid w:val="2BF0264B"/>
    <w:rsid w:val="2EF30F21"/>
    <w:rsid w:val="2FAF6379"/>
    <w:rsid w:val="343A779E"/>
    <w:rsid w:val="35C07EB1"/>
    <w:rsid w:val="380E04F8"/>
    <w:rsid w:val="39AB6800"/>
    <w:rsid w:val="39D5710F"/>
    <w:rsid w:val="3ACF536D"/>
    <w:rsid w:val="3B071D45"/>
    <w:rsid w:val="3BAE5737"/>
    <w:rsid w:val="3C533B40"/>
    <w:rsid w:val="3C642409"/>
    <w:rsid w:val="3C670F7D"/>
    <w:rsid w:val="40AE442A"/>
    <w:rsid w:val="422E312E"/>
    <w:rsid w:val="425E37C7"/>
    <w:rsid w:val="447A08AC"/>
    <w:rsid w:val="44F21AB8"/>
    <w:rsid w:val="47CD2629"/>
    <w:rsid w:val="49D56585"/>
    <w:rsid w:val="4A1277D9"/>
    <w:rsid w:val="4DF0593A"/>
    <w:rsid w:val="4E501CB7"/>
    <w:rsid w:val="4F5D7E72"/>
    <w:rsid w:val="548407CA"/>
    <w:rsid w:val="554923EE"/>
    <w:rsid w:val="5BEF7CE3"/>
    <w:rsid w:val="5F4717DF"/>
    <w:rsid w:val="5F7A6B30"/>
    <w:rsid w:val="632E0D88"/>
    <w:rsid w:val="682C57E2"/>
    <w:rsid w:val="6B3D425E"/>
    <w:rsid w:val="6B614F48"/>
    <w:rsid w:val="6B882FFF"/>
    <w:rsid w:val="6BB66A3A"/>
    <w:rsid w:val="6BDA7CFF"/>
    <w:rsid w:val="6C1B4B6D"/>
    <w:rsid w:val="6C3668AB"/>
    <w:rsid w:val="6EE55338"/>
    <w:rsid w:val="6F7A4EF5"/>
    <w:rsid w:val="713A2FED"/>
    <w:rsid w:val="725B4445"/>
    <w:rsid w:val="776C7C79"/>
    <w:rsid w:val="7A57076C"/>
    <w:rsid w:val="7C3C5E6C"/>
    <w:rsid w:val="7ED748EC"/>
    <w:rsid w:val="7FAE30EA"/>
    <w:rsid w:val="7FD529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18"/>
    <w:autoRedefine/>
    <w:qFormat/>
    <w:uiPriority w:val="1"/>
    <w:pPr>
      <w:ind w:left="114"/>
      <w:jc w:val="left"/>
    </w:pPr>
    <w:rPr>
      <w:rFonts w:ascii="仿宋_GB2312" w:hAnsi="仿宋_GB2312" w:eastAsia="仿宋_GB2312"/>
      <w:kern w:val="0"/>
      <w:sz w:val="32"/>
      <w:szCs w:val="32"/>
      <w:lang w:eastAsia="en-US"/>
    </w:rPr>
  </w:style>
  <w:style w:type="paragraph" w:styleId="4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1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Hyperlink"/>
    <w:basedOn w:val="10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7"/>
    <w:autoRedefine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autoRedefine/>
    <w:qFormat/>
    <w:uiPriority w:val="99"/>
    <w:rPr>
      <w:sz w:val="18"/>
      <w:szCs w:val="18"/>
    </w:rPr>
  </w:style>
  <w:style w:type="paragraph" w:customStyle="1" w:styleId="1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character" w:customStyle="1" w:styleId="16">
    <w:name w:val="日期 Char"/>
    <w:basedOn w:val="10"/>
    <w:link w:val="4"/>
    <w:autoRedefine/>
    <w:semiHidden/>
    <w:qFormat/>
    <w:uiPriority w:val="99"/>
  </w:style>
  <w:style w:type="table" w:customStyle="1" w:styleId="17">
    <w:name w:val="Table Normal"/>
    <w:autoRedefine/>
    <w:semiHidden/>
    <w:unhideWhenUsed/>
    <w:qFormat/>
    <w:uiPriority w:val="2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正文文本 Char"/>
    <w:basedOn w:val="10"/>
    <w:link w:val="3"/>
    <w:autoRedefine/>
    <w:qFormat/>
    <w:uiPriority w:val="1"/>
    <w:rPr>
      <w:rFonts w:ascii="仿宋_GB2312" w:hAnsi="仿宋_GB2312" w:eastAsia="仿宋_GB2312"/>
      <w:kern w:val="0"/>
      <w:sz w:val="32"/>
      <w:szCs w:val="32"/>
      <w:lang w:eastAsia="en-US"/>
    </w:rPr>
  </w:style>
  <w:style w:type="paragraph" w:customStyle="1" w:styleId="19">
    <w:name w:val="Heading 1"/>
    <w:basedOn w:val="1"/>
    <w:autoRedefine/>
    <w:qFormat/>
    <w:uiPriority w:val="1"/>
    <w:pPr>
      <w:jc w:val="left"/>
      <w:outlineLvl w:val="1"/>
    </w:pPr>
    <w:rPr>
      <w:rFonts w:ascii="方正小标宋_GBK" w:hAnsi="方正小标宋_GBK" w:eastAsia="方正小标宋_GBK"/>
      <w:kern w:val="0"/>
      <w:sz w:val="44"/>
      <w:szCs w:val="44"/>
      <w:lang w:eastAsia="en-US"/>
    </w:rPr>
  </w:style>
  <w:style w:type="paragraph" w:customStyle="1" w:styleId="20">
    <w:name w:val="Table Paragraph"/>
    <w:basedOn w:val="1"/>
    <w:autoRedefine/>
    <w:qFormat/>
    <w:uiPriority w:val="1"/>
    <w:pPr>
      <w:jc w:val="left"/>
    </w:pPr>
    <w:rPr>
      <w:kern w:val="0"/>
      <w:sz w:val="22"/>
      <w:lang w:eastAsia="en-US"/>
    </w:rPr>
  </w:style>
  <w:style w:type="character" w:customStyle="1" w:styleId="21">
    <w:name w:val="批注框文本 Char"/>
    <w:basedOn w:val="10"/>
    <w:link w:val="5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1385</Words>
  <Characters>1431</Characters>
  <Lines>12</Lines>
  <Paragraphs>3</Paragraphs>
  <TotalTime>3</TotalTime>
  <ScaleCrop>false</ScaleCrop>
  <LinksUpToDate>false</LinksUpToDate>
  <CharactersWithSpaces>1431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2022-01-13T03:59:00Z</dcterms:created>
  <dc:creator>潘蓉</dc:creator>
  <cp:lastModifiedBy>绿涩</cp:lastModifiedBy>
  <cp:lastPrinted>2025-01-21T02:16:49Z</cp:lastPrinted>
  <dcterms:modified xsi:type="dcterms:W3CDTF">2025-01-21T02:19:47Z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3A5B251634E64D09B3A7C090889EE4BF</vt:lpwstr>
  </property>
</Properties>
</file>