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85D9E0D">
      <w:pPr>
        <w:spacing w:line="560" w:lineRule="exact"/>
        <w:jc w:val="center"/>
        <w:rPr>
          <w:rFonts w:ascii="方正小标宋简体" w:hAnsi="黑体" w:eastAsia="方正小标宋简体" w:cs="仿宋_GB2312"/>
          <w:sz w:val="44"/>
          <w:szCs w:val="44"/>
        </w:rPr>
      </w:pPr>
      <w:r>
        <w:rPr>
          <w:rFonts w:hint="eastAsia" w:ascii="方正小标宋简体" w:hAnsi="黑体" w:eastAsia="方正小标宋简体" w:cs="仿宋_GB2312"/>
          <w:sz w:val="44"/>
          <w:szCs w:val="44"/>
        </w:rPr>
        <w:t>苏州市</w:t>
      </w:r>
      <w:r>
        <w:rPr>
          <w:rFonts w:ascii="方正小标宋简体" w:hAnsi="黑体" w:eastAsia="方正小标宋简体" w:cs="仿宋_GB2312"/>
          <w:sz w:val="44"/>
          <w:szCs w:val="44"/>
        </w:rPr>
        <w:t>相城区</w:t>
      </w:r>
      <w:r>
        <w:rPr>
          <w:rFonts w:hint="eastAsia" w:ascii="方正小标宋简体" w:hAnsi="黑体" w:eastAsia="方正小标宋简体" w:cs="仿宋_GB2312"/>
          <w:sz w:val="44"/>
          <w:szCs w:val="44"/>
        </w:rPr>
        <w:t>交通运输</w:t>
      </w:r>
      <w:r>
        <w:rPr>
          <w:rFonts w:ascii="方正小标宋简体" w:hAnsi="黑体" w:eastAsia="方正小标宋简体" w:cs="仿宋_GB2312"/>
          <w:sz w:val="44"/>
          <w:szCs w:val="44"/>
        </w:rPr>
        <w:t>局</w:t>
      </w:r>
    </w:p>
    <w:p w14:paraId="31BA9B61">
      <w:pPr>
        <w:spacing w:line="560" w:lineRule="exact"/>
        <w:jc w:val="center"/>
        <w:rPr>
          <w:rFonts w:ascii="方正小标宋简体" w:hAnsi="黑体" w:eastAsia="方正小标宋简体" w:cs="仿宋_GB2312"/>
          <w:sz w:val="44"/>
          <w:szCs w:val="44"/>
        </w:rPr>
      </w:pPr>
      <w:r>
        <w:rPr>
          <w:rFonts w:ascii="Times New Roman" w:hAnsi="Times New Roman" w:eastAsia="方正小标宋简体"/>
          <w:sz w:val="44"/>
          <w:szCs w:val="44"/>
        </w:rPr>
        <w:t>202</w:t>
      </w:r>
      <w:r>
        <w:rPr>
          <w:rFonts w:hint="eastAsia" w:ascii="Times New Roman" w:hAnsi="Times New Roman" w:eastAsia="方正小标宋简体"/>
          <w:sz w:val="44"/>
          <w:szCs w:val="44"/>
        </w:rPr>
        <w:t>4</w:t>
      </w:r>
      <w:r>
        <w:rPr>
          <w:rFonts w:hint="eastAsia" w:ascii="方正小标宋简体" w:hAnsi="黑体" w:eastAsia="方正小标宋简体" w:cs="仿宋_GB2312"/>
          <w:sz w:val="44"/>
          <w:szCs w:val="44"/>
        </w:rPr>
        <w:t>年政府信息公开工作年度报告</w:t>
      </w:r>
    </w:p>
    <w:p w14:paraId="6FF31D79">
      <w:pPr>
        <w:spacing w:line="560" w:lineRule="exact"/>
        <w:rPr>
          <w:rFonts w:ascii="宋体" w:hAnsi="宋体" w:cs="宋体"/>
          <w:color w:val="333333"/>
          <w:sz w:val="24"/>
        </w:rPr>
      </w:pPr>
    </w:p>
    <w:p w14:paraId="4B25485B">
      <w:pPr>
        <w:spacing w:line="560" w:lineRule="exact"/>
        <w:ind w:firstLine="640" w:firstLineChars="200"/>
        <w:rPr>
          <w:rFonts w:ascii="黑体" w:hAnsi="黑体" w:eastAsia="黑体" w:cs="仿宋_GB2312"/>
          <w:sz w:val="32"/>
          <w:szCs w:val="32"/>
        </w:rPr>
      </w:pPr>
      <w:r>
        <w:rPr>
          <w:rFonts w:hint="eastAsia" w:ascii="黑体" w:hAnsi="黑体" w:eastAsia="黑体" w:cs="仿宋_GB2312"/>
          <w:sz w:val="32"/>
          <w:szCs w:val="32"/>
        </w:rPr>
        <w:t>一、总体情况</w:t>
      </w:r>
    </w:p>
    <w:p w14:paraId="3BE61906">
      <w:pPr>
        <w:spacing w:line="560" w:lineRule="exact"/>
        <w:ind w:firstLine="640" w:firstLineChars="200"/>
        <w:rPr>
          <w:rFonts w:ascii="仿宋_GB2312" w:hAnsi="黑体" w:eastAsia="仿宋_GB2312" w:cs="仿宋_GB2312"/>
          <w:sz w:val="32"/>
          <w:szCs w:val="32"/>
        </w:rPr>
      </w:pPr>
      <w:r>
        <w:rPr>
          <w:rFonts w:hint="eastAsia" w:ascii="仿宋_GB2312" w:hAnsi="黑体" w:eastAsia="仿宋_GB2312" w:cs="仿宋_GB2312"/>
          <w:sz w:val="32"/>
          <w:szCs w:val="32"/>
        </w:rPr>
        <w:t>2024年，</w:t>
      </w:r>
      <w:r>
        <w:rPr>
          <w:rFonts w:ascii="仿宋_GB2312" w:hAnsi="黑体" w:eastAsia="仿宋_GB2312" w:cs="仿宋_GB2312"/>
          <w:sz w:val="32"/>
          <w:szCs w:val="32"/>
        </w:rPr>
        <w:t>苏州市相城区</w:t>
      </w:r>
      <w:r>
        <w:rPr>
          <w:rFonts w:hint="eastAsia" w:ascii="仿宋_GB2312" w:hAnsi="黑体" w:eastAsia="仿宋_GB2312" w:cs="仿宋_GB2312"/>
          <w:sz w:val="32"/>
          <w:szCs w:val="32"/>
        </w:rPr>
        <w:t>交通运输</w:t>
      </w:r>
      <w:r>
        <w:rPr>
          <w:rFonts w:ascii="仿宋_GB2312" w:hAnsi="黑体" w:eastAsia="仿宋_GB2312" w:cs="仿宋_GB2312"/>
          <w:sz w:val="32"/>
          <w:szCs w:val="32"/>
        </w:rPr>
        <w:t>局</w:t>
      </w:r>
      <w:r>
        <w:rPr>
          <w:rFonts w:hint="eastAsia" w:ascii="仿宋_GB2312" w:hAnsi="黑体" w:eastAsia="仿宋_GB2312" w:cs="仿宋_GB2312"/>
          <w:sz w:val="32"/>
          <w:szCs w:val="32"/>
        </w:rPr>
        <w:t>在区委、区政府的领导下，根据《中华人民共和国政府信息公开条例》和《相城区人民政府政务公开信息发布管理暂行办法》有关规定，结合工作实际，加强民主监督，自觉接受群众监督，不断推进交通运输依法行政、高效行政、廉洁行政，完成了2024年度政府信息公开工作，主要有以下几方面：</w:t>
      </w:r>
    </w:p>
    <w:p w14:paraId="6650F771">
      <w:pPr>
        <w:spacing w:line="560" w:lineRule="exact"/>
        <w:ind w:firstLine="640" w:firstLineChars="200"/>
        <w:rPr>
          <w:rFonts w:ascii="楷体" w:hAnsi="楷体" w:eastAsia="楷体" w:cs="楷体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</w:rPr>
        <w:t>（一）主动发布部门工作动态</w:t>
      </w:r>
    </w:p>
    <w:p w14:paraId="4739AE93">
      <w:pPr>
        <w:spacing w:line="560" w:lineRule="exact"/>
        <w:ind w:firstLine="640" w:firstLineChars="200"/>
        <w:rPr>
          <w:rFonts w:ascii="仿宋_GB2312" w:hAnsi="黑体" w:eastAsia="仿宋_GB2312" w:cs="仿宋_GB2312"/>
          <w:sz w:val="32"/>
          <w:szCs w:val="32"/>
        </w:rPr>
      </w:pPr>
      <w:r>
        <w:rPr>
          <w:rFonts w:hint="eastAsia" w:ascii="仿宋_GB2312" w:hAnsi="黑体" w:eastAsia="仿宋_GB2312" w:cs="仿宋_GB2312"/>
          <w:sz w:val="32"/>
          <w:szCs w:val="32"/>
        </w:rPr>
        <w:t>为保障公民、法人和其他组织依法获取政府信息，实现人民群众对应急管理工作的知情权、参与权、表达权和监督权，我局积极</w:t>
      </w:r>
      <w:r>
        <w:rPr>
          <w:rFonts w:ascii="仿宋_GB2312" w:hAnsi="黑体" w:eastAsia="仿宋_GB2312" w:cs="仿宋_GB2312"/>
          <w:sz w:val="32"/>
          <w:szCs w:val="32"/>
        </w:rPr>
        <w:t>通过</w:t>
      </w:r>
      <w:r>
        <w:rPr>
          <w:rFonts w:hint="eastAsia" w:ascii="仿宋_GB2312" w:hAnsi="黑体" w:eastAsia="仿宋_GB2312" w:cs="仿宋_GB2312"/>
          <w:sz w:val="32"/>
          <w:szCs w:val="32"/>
        </w:rPr>
        <w:t>新华日报、苏州</w:t>
      </w:r>
      <w:r>
        <w:rPr>
          <w:rFonts w:ascii="仿宋_GB2312" w:hAnsi="黑体" w:eastAsia="仿宋_GB2312" w:cs="仿宋_GB2312"/>
          <w:sz w:val="32"/>
          <w:szCs w:val="32"/>
        </w:rPr>
        <w:t>日报、</w:t>
      </w:r>
      <w:r>
        <w:rPr>
          <w:rFonts w:hint="eastAsia" w:ascii="仿宋_GB2312" w:hAnsi="黑体" w:eastAsia="仿宋_GB2312" w:cs="仿宋_GB2312"/>
          <w:sz w:val="32"/>
          <w:szCs w:val="32"/>
        </w:rPr>
        <w:t>引力播</w:t>
      </w:r>
      <w:r>
        <w:rPr>
          <w:rFonts w:ascii="仿宋_GB2312" w:hAnsi="黑体" w:eastAsia="仿宋_GB2312" w:cs="仿宋_GB2312"/>
          <w:sz w:val="32"/>
          <w:szCs w:val="32"/>
        </w:rPr>
        <w:t>、</w:t>
      </w:r>
      <w:r>
        <w:rPr>
          <w:rFonts w:hint="eastAsia" w:ascii="仿宋_GB2312" w:hAnsi="黑体" w:eastAsia="仿宋_GB2312" w:cs="仿宋_GB2312"/>
          <w:sz w:val="32"/>
          <w:szCs w:val="32"/>
        </w:rPr>
        <w:t>区政府门户</w:t>
      </w:r>
      <w:r>
        <w:rPr>
          <w:rFonts w:ascii="仿宋_GB2312" w:hAnsi="黑体" w:eastAsia="仿宋_GB2312" w:cs="仿宋_GB2312"/>
          <w:sz w:val="32"/>
          <w:szCs w:val="32"/>
        </w:rPr>
        <w:t>网站、微信</w:t>
      </w:r>
      <w:r>
        <w:rPr>
          <w:rFonts w:hint="eastAsia" w:ascii="仿宋_GB2312" w:hAnsi="黑体" w:eastAsia="仿宋_GB2312" w:cs="仿宋_GB2312"/>
          <w:sz w:val="32"/>
          <w:szCs w:val="32"/>
        </w:rPr>
        <w:t>公众号</w:t>
      </w:r>
      <w:r>
        <w:rPr>
          <w:rFonts w:ascii="仿宋_GB2312" w:hAnsi="黑体" w:eastAsia="仿宋_GB2312" w:cs="仿宋_GB2312"/>
          <w:sz w:val="32"/>
          <w:szCs w:val="32"/>
        </w:rPr>
        <w:t>等</w:t>
      </w:r>
      <w:r>
        <w:rPr>
          <w:rFonts w:hint="eastAsia" w:ascii="仿宋_GB2312" w:hAnsi="黑体" w:eastAsia="仿宋_GB2312" w:cs="仿宋_GB2312"/>
          <w:sz w:val="32"/>
          <w:szCs w:val="32"/>
        </w:rPr>
        <w:t>媒体平台发布</w:t>
      </w:r>
      <w:r>
        <w:rPr>
          <w:rFonts w:ascii="仿宋_GB2312" w:hAnsi="黑体" w:eastAsia="仿宋_GB2312" w:cs="仿宋_GB2312"/>
          <w:sz w:val="32"/>
          <w:szCs w:val="32"/>
        </w:rPr>
        <w:t>日常工作</w:t>
      </w:r>
      <w:r>
        <w:rPr>
          <w:rFonts w:hint="eastAsia" w:ascii="仿宋_GB2312" w:hAnsi="黑体" w:eastAsia="仿宋_GB2312" w:cs="仿宋_GB2312"/>
          <w:sz w:val="32"/>
          <w:szCs w:val="32"/>
        </w:rPr>
        <w:t>开展</w:t>
      </w:r>
      <w:r>
        <w:rPr>
          <w:rFonts w:ascii="仿宋_GB2312" w:hAnsi="黑体" w:eastAsia="仿宋_GB2312" w:cs="仿宋_GB2312"/>
          <w:sz w:val="32"/>
          <w:szCs w:val="32"/>
        </w:rPr>
        <w:t>情况</w:t>
      </w:r>
      <w:r>
        <w:rPr>
          <w:rFonts w:hint="eastAsia" w:ascii="仿宋_GB2312" w:hAnsi="黑体" w:eastAsia="仿宋_GB2312" w:cs="仿宋_GB2312"/>
          <w:sz w:val="32"/>
          <w:szCs w:val="32"/>
        </w:rPr>
        <w:t>、</w:t>
      </w:r>
      <w:r>
        <w:rPr>
          <w:rFonts w:ascii="仿宋_GB2312" w:hAnsi="黑体" w:eastAsia="仿宋_GB2312" w:cs="仿宋_GB2312"/>
          <w:sz w:val="32"/>
          <w:szCs w:val="32"/>
        </w:rPr>
        <w:t>执法检查情况</w:t>
      </w:r>
      <w:r>
        <w:rPr>
          <w:rFonts w:hint="eastAsia" w:ascii="仿宋_GB2312" w:hAnsi="黑体" w:eastAsia="仿宋_GB2312" w:cs="仿宋_GB2312"/>
          <w:sz w:val="32"/>
          <w:szCs w:val="32"/>
        </w:rPr>
        <w:t>、行政处罚</w:t>
      </w:r>
      <w:r>
        <w:rPr>
          <w:rFonts w:ascii="仿宋_GB2312" w:hAnsi="黑体" w:eastAsia="仿宋_GB2312" w:cs="仿宋_GB2312"/>
          <w:sz w:val="32"/>
          <w:szCs w:val="32"/>
        </w:rPr>
        <w:t>情况</w:t>
      </w:r>
      <w:r>
        <w:rPr>
          <w:rFonts w:hint="eastAsia" w:ascii="仿宋_GB2312" w:hAnsi="黑体" w:eastAsia="仿宋_GB2312" w:cs="仿宋_GB2312"/>
          <w:sz w:val="32"/>
          <w:szCs w:val="32"/>
        </w:rPr>
        <w:t>等</w:t>
      </w:r>
      <w:r>
        <w:rPr>
          <w:rFonts w:ascii="仿宋_GB2312" w:hAnsi="黑体" w:eastAsia="仿宋_GB2312" w:cs="仿宋_GB2312"/>
          <w:sz w:val="32"/>
          <w:szCs w:val="32"/>
        </w:rPr>
        <w:t>信息，</w:t>
      </w:r>
      <w:r>
        <w:rPr>
          <w:rFonts w:hint="eastAsia" w:ascii="仿宋_GB2312" w:hAnsi="黑体" w:eastAsia="仿宋_GB2312" w:cs="仿宋_GB2312"/>
          <w:sz w:val="32"/>
          <w:szCs w:val="32"/>
        </w:rPr>
        <w:t>广泛</w:t>
      </w:r>
      <w:r>
        <w:rPr>
          <w:rFonts w:ascii="仿宋_GB2312" w:hAnsi="黑体" w:eastAsia="仿宋_GB2312" w:cs="仿宋_GB2312"/>
          <w:sz w:val="32"/>
          <w:szCs w:val="32"/>
        </w:rPr>
        <w:t>宣传</w:t>
      </w:r>
      <w:r>
        <w:rPr>
          <w:rFonts w:hint="eastAsia" w:ascii="仿宋_GB2312" w:hAnsi="黑体" w:eastAsia="仿宋_GB2312" w:cs="仿宋_GB2312"/>
          <w:sz w:val="32"/>
          <w:szCs w:val="32"/>
        </w:rPr>
        <w:t>工作</w:t>
      </w:r>
      <w:r>
        <w:rPr>
          <w:rFonts w:ascii="仿宋_GB2312" w:hAnsi="黑体" w:eastAsia="仿宋_GB2312" w:cs="仿宋_GB2312"/>
          <w:sz w:val="32"/>
          <w:szCs w:val="32"/>
        </w:rPr>
        <w:t>动态，</w:t>
      </w:r>
      <w:r>
        <w:rPr>
          <w:rFonts w:hint="eastAsia" w:ascii="仿宋_GB2312" w:hAnsi="黑体" w:eastAsia="仿宋_GB2312" w:cs="仿宋_GB2312"/>
          <w:sz w:val="32"/>
          <w:szCs w:val="32"/>
        </w:rPr>
        <w:t>使公众及时了解</w:t>
      </w:r>
      <w:r>
        <w:rPr>
          <w:rFonts w:ascii="仿宋_GB2312" w:hAnsi="黑体" w:eastAsia="仿宋_GB2312" w:cs="仿宋_GB2312"/>
          <w:sz w:val="32"/>
          <w:szCs w:val="32"/>
        </w:rPr>
        <w:t>应急管理、安全生产和</w:t>
      </w:r>
      <w:r>
        <w:rPr>
          <w:rFonts w:hint="eastAsia" w:ascii="仿宋_GB2312" w:hAnsi="黑体" w:eastAsia="仿宋_GB2312" w:cs="仿宋_GB2312"/>
          <w:sz w:val="32"/>
          <w:szCs w:val="32"/>
        </w:rPr>
        <w:t>防灾</w:t>
      </w:r>
      <w:r>
        <w:rPr>
          <w:rFonts w:ascii="仿宋_GB2312" w:hAnsi="黑体" w:eastAsia="仿宋_GB2312" w:cs="仿宋_GB2312"/>
          <w:sz w:val="32"/>
          <w:szCs w:val="32"/>
        </w:rPr>
        <w:t>减灾工作。</w:t>
      </w:r>
    </w:p>
    <w:p w14:paraId="555BCD97">
      <w:pPr>
        <w:spacing w:line="560" w:lineRule="exact"/>
        <w:ind w:firstLine="640" w:firstLineChars="200"/>
        <w:rPr>
          <w:rFonts w:ascii="楷体" w:hAnsi="楷体" w:eastAsia="楷体" w:cs="楷体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</w:rPr>
        <w:t>（二）及时更新公开公示社会公众关注事项</w:t>
      </w:r>
    </w:p>
    <w:p w14:paraId="185C6B88">
      <w:pPr>
        <w:pStyle w:val="4"/>
        <w:shd w:val="clear" w:color="auto" w:fill="FFFFFF"/>
        <w:spacing w:before="0" w:beforeAutospacing="0" w:after="0" w:afterAutospacing="0" w:line="560" w:lineRule="exact"/>
        <w:ind w:firstLine="640" w:firstLineChars="200"/>
        <w:jc w:val="both"/>
        <w:rPr>
          <w:rFonts w:ascii="仿宋_GB2312" w:hAnsi="黑体" w:eastAsia="仿宋_GB2312" w:cs="仿宋_GB2312"/>
          <w:sz w:val="32"/>
          <w:szCs w:val="32"/>
          <w:highlight w:val="yellow"/>
        </w:rPr>
      </w:pPr>
      <w:r>
        <w:rPr>
          <w:rFonts w:hint="eastAsia" w:ascii="仿宋_GB2312" w:hAnsi="黑体" w:eastAsia="仿宋_GB2312" w:cs="仿宋_GB2312"/>
          <w:kern w:val="2"/>
          <w:sz w:val="32"/>
          <w:szCs w:val="32"/>
        </w:rPr>
        <w:t>今年以来，我局统筹运用政府网站等传统媒体，通过线上线下的相互联动，全年主动公开了政务信息974条，接受群众监督。</w:t>
      </w:r>
    </w:p>
    <w:p w14:paraId="40C376A5">
      <w:pPr>
        <w:spacing w:line="560" w:lineRule="exact"/>
        <w:ind w:firstLine="640" w:firstLineChars="200"/>
        <w:rPr>
          <w:rFonts w:ascii="楷体" w:hAnsi="楷体" w:eastAsia="楷体" w:cs="楷体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</w:rPr>
        <w:t>（三）认真办理依申请公开事项</w:t>
      </w:r>
    </w:p>
    <w:p w14:paraId="7ECBF03E">
      <w:pPr>
        <w:spacing w:line="560" w:lineRule="exact"/>
        <w:ind w:firstLine="640" w:firstLineChars="200"/>
        <w:rPr>
          <w:rFonts w:ascii="黑体" w:hAnsi="黑体" w:eastAsia="黑体" w:cs="仿宋_GB2312"/>
          <w:sz w:val="32"/>
          <w:szCs w:val="32"/>
        </w:rPr>
      </w:pPr>
      <w:r>
        <w:rPr>
          <w:rFonts w:hint="eastAsia" w:ascii="仿宋_GB2312" w:hAnsi="黑体" w:eastAsia="仿宋_GB2312" w:cs="仿宋_GB2312"/>
          <w:sz w:val="32"/>
          <w:szCs w:val="32"/>
        </w:rPr>
        <w:t>为积极稳妥地做好社会公众提出的政府信息公开申请，我局具体明确了已申请公开政府信息的受理部门、申请受理流程、服务方式和内容，进一步规范申请受理程序，明确操作要求和办结时限，不断提高服务质量。2024年，我局</w:t>
      </w:r>
      <w:r>
        <w:rPr>
          <w:rFonts w:ascii="仿宋_GB2312" w:hAnsi="黑体" w:eastAsia="仿宋_GB2312" w:cs="仿宋_GB2312"/>
          <w:sz w:val="32"/>
          <w:szCs w:val="32"/>
        </w:rPr>
        <w:t>受理依申请公开事项</w:t>
      </w:r>
      <w:r>
        <w:rPr>
          <w:rFonts w:hint="eastAsia" w:ascii="仿宋_GB2312" w:hAnsi="黑体" w:eastAsia="仿宋_GB2312" w:cs="仿宋_GB2312"/>
          <w:sz w:val="32"/>
          <w:szCs w:val="32"/>
          <w:lang w:val="en-US" w:eastAsia="zh-CN"/>
        </w:rPr>
        <w:t>1</w:t>
      </w:r>
      <w:r>
        <w:rPr>
          <w:rFonts w:hint="eastAsia" w:ascii="仿宋_GB2312" w:hAnsi="黑体" w:eastAsia="仿宋_GB2312" w:cs="仿宋_GB2312"/>
          <w:sz w:val="32"/>
          <w:szCs w:val="32"/>
        </w:rPr>
        <w:t>项。</w:t>
      </w:r>
    </w:p>
    <w:p w14:paraId="3AD44642">
      <w:pPr>
        <w:spacing w:line="560" w:lineRule="exact"/>
        <w:ind w:firstLine="640" w:firstLineChars="200"/>
        <w:rPr>
          <w:rFonts w:ascii="黑体" w:hAnsi="黑体" w:eastAsia="黑体" w:cs="仿宋_GB2312"/>
          <w:sz w:val="32"/>
          <w:szCs w:val="32"/>
        </w:rPr>
      </w:pPr>
      <w:r>
        <w:rPr>
          <w:rFonts w:hint="eastAsia" w:ascii="黑体" w:hAnsi="黑体" w:eastAsia="黑体" w:cs="仿宋_GB2312"/>
          <w:sz w:val="32"/>
          <w:szCs w:val="32"/>
        </w:rPr>
        <w:t>二、主动公开政府信息情况</w:t>
      </w:r>
    </w:p>
    <w:tbl>
      <w:tblPr>
        <w:tblStyle w:val="5"/>
        <w:tblW w:w="8386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149"/>
        <w:gridCol w:w="1985"/>
        <w:gridCol w:w="2126"/>
        <w:gridCol w:w="2126"/>
      </w:tblGrid>
      <w:tr w14:paraId="1B8D53F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8386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left w:w="57" w:type="dxa"/>
              <w:right w:w="57" w:type="dxa"/>
            </w:tcMar>
            <w:vAlign w:val="center"/>
          </w:tcPr>
          <w:p w14:paraId="21D81234"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第二十条第（一）项</w:t>
            </w:r>
          </w:p>
        </w:tc>
      </w:tr>
      <w:tr w14:paraId="385D14E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1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D01A2A4"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198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32FC849"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本年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制发件数</w:t>
            </w:r>
          </w:p>
        </w:tc>
        <w:tc>
          <w:tcPr>
            <w:tcW w:w="212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692F772"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本年废止件数</w:t>
            </w:r>
          </w:p>
        </w:tc>
        <w:tc>
          <w:tcPr>
            <w:tcW w:w="212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AFEBD7E"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现行有效件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数</w:t>
            </w:r>
          </w:p>
        </w:tc>
      </w:tr>
      <w:tr w14:paraId="605ADE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1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B85B949">
            <w:pPr>
              <w:widowControl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规章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D4B69E9"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E1E1518"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D9B0E84">
            <w:pPr>
              <w:widowControl/>
              <w:jc w:val="center"/>
            </w:pPr>
            <w:r>
              <w:rPr>
                <w:rFonts w:cs="Calibri"/>
                <w:kern w:val="0"/>
                <w:szCs w:val="21"/>
              </w:rPr>
              <w:t>0</w:t>
            </w:r>
          </w:p>
        </w:tc>
      </w:tr>
      <w:tr w14:paraId="6347D7F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1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1863E8B">
            <w:pPr>
              <w:widowControl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行政规范性文件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7992BDE"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B31FF99"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4CCE691">
            <w:pPr>
              <w:widowControl/>
              <w:jc w:val="center"/>
            </w:pPr>
            <w:r>
              <w:rPr>
                <w:rFonts w:cs="Calibri"/>
                <w:kern w:val="0"/>
                <w:szCs w:val="21"/>
              </w:rPr>
              <w:t>0</w:t>
            </w:r>
          </w:p>
        </w:tc>
      </w:tr>
      <w:tr w14:paraId="4B6B882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8386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left w:w="57" w:type="dxa"/>
              <w:right w:w="57" w:type="dxa"/>
            </w:tcMar>
            <w:vAlign w:val="center"/>
          </w:tcPr>
          <w:p w14:paraId="0C05C44B"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第二十条第（五）项</w:t>
            </w:r>
          </w:p>
        </w:tc>
      </w:tr>
      <w:tr w14:paraId="0480A10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1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DCFC93C"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6237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3598D25"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本年处理决定数量</w:t>
            </w:r>
          </w:p>
        </w:tc>
      </w:tr>
      <w:tr w14:paraId="2770F20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1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69FCFC5">
            <w:pPr>
              <w:widowControl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行政许可</w:t>
            </w:r>
          </w:p>
        </w:tc>
        <w:tc>
          <w:tcPr>
            <w:tcW w:w="6237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ECE7830">
            <w:pPr>
              <w:widowControl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 w:cs="Calibri"/>
                <w:kern w:val="0"/>
                <w:szCs w:val="21"/>
              </w:rPr>
              <w:t>0</w:t>
            </w:r>
          </w:p>
        </w:tc>
      </w:tr>
      <w:tr w14:paraId="4DC743E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8386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left w:w="57" w:type="dxa"/>
              <w:right w:w="57" w:type="dxa"/>
            </w:tcMar>
            <w:vAlign w:val="center"/>
          </w:tcPr>
          <w:p w14:paraId="53AC9E4C"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第二十条第（六）项</w:t>
            </w:r>
          </w:p>
        </w:tc>
      </w:tr>
      <w:tr w14:paraId="57404DE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1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6563C67"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6237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A1839AC"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本年处理决定数量</w:t>
            </w:r>
          </w:p>
        </w:tc>
      </w:tr>
      <w:tr w14:paraId="2F39DFB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1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A2DC331">
            <w:pPr>
              <w:widowControl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行政处罚</w:t>
            </w:r>
          </w:p>
        </w:tc>
        <w:tc>
          <w:tcPr>
            <w:tcW w:w="6237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0EEEA0A"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962</w:t>
            </w:r>
          </w:p>
        </w:tc>
      </w:tr>
      <w:tr w14:paraId="783EB91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1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15DB2DC">
            <w:pPr>
              <w:widowControl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行政强制</w:t>
            </w:r>
          </w:p>
        </w:tc>
        <w:tc>
          <w:tcPr>
            <w:tcW w:w="6237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50FBD03"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14:paraId="3E9C5F6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8386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left w:w="57" w:type="dxa"/>
              <w:right w:w="57" w:type="dxa"/>
            </w:tcMar>
            <w:vAlign w:val="center"/>
          </w:tcPr>
          <w:p w14:paraId="4525B972"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第二十条第（八）项</w:t>
            </w:r>
          </w:p>
        </w:tc>
      </w:tr>
      <w:tr w14:paraId="313F46F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1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1E9C68A"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6237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tcMar>
              <w:left w:w="57" w:type="dxa"/>
              <w:right w:w="57" w:type="dxa"/>
            </w:tcMar>
            <w:vAlign w:val="center"/>
          </w:tcPr>
          <w:p w14:paraId="72CFB3B7"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本年收费金额（单位：万元）</w:t>
            </w:r>
          </w:p>
        </w:tc>
      </w:tr>
      <w:tr w14:paraId="62C6DA0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1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2EE5776">
            <w:pPr>
              <w:widowControl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行政事业性收费</w:t>
            </w:r>
          </w:p>
        </w:tc>
        <w:tc>
          <w:tcPr>
            <w:tcW w:w="6237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tcMar>
              <w:left w:w="57" w:type="dxa"/>
              <w:right w:w="57" w:type="dxa"/>
            </w:tcMar>
            <w:vAlign w:val="center"/>
          </w:tcPr>
          <w:p w14:paraId="7D87FA23">
            <w:pPr>
              <w:jc w:val="center"/>
              <w:rPr>
                <w:rFonts w:hint="default" w:asci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215.65</w:t>
            </w:r>
          </w:p>
        </w:tc>
      </w:tr>
    </w:tbl>
    <w:p w14:paraId="15DAA601">
      <w:pPr>
        <w:rPr>
          <w:rFonts w:ascii="黑体" w:hAnsi="黑体" w:eastAsia="黑体" w:cs="仿宋_GB2312"/>
          <w:sz w:val="32"/>
          <w:szCs w:val="32"/>
        </w:rPr>
      </w:pPr>
      <w:r>
        <w:rPr>
          <w:rFonts w:hint="eastAsia" w:ascii="黑体" w:hAnsi="黑体" w:eastAsia="黑体" w:cs="仿宋_GB2312"/>
          <w:sz w:val="32"/>
          <w:szCs w:val="32"/>
        </w:rPr>
        <w:br w:type="page"/>
      </w:r>
    </w:p>
    <w:p w14:paraId="2E0F2945">
      <w:pPr>
        <w:spacing w:line="560" w:lineRule="exact"/>
        <w:ind w:firstLine="640" w:firstLineChars="200"/>
        <w:rPr>
          <w:rFonts w:ascii="黑体" w:hAnsi="黑体" w:eastAsia="黑体" w:cs="仿宋_GB2312"/>
          <w:sz w:val="32"/>
          <w:szCs w:val="32"/>
        </w:rPr>
      </w:pPr>
      <w:r>
        <w:rPr>
          <w:rFonts w:hint="eastAsia" w:ascii="黑体" w:hAnsi="黑体" w:eastAsia="黑体" w:cs="仿宋_GB2312"/>
          <w:sz w:val="32"/>
          <w:szCs w:val="32"/>
        </w:rPr>
        <w:t>三、收到和处理政府信息公开申请情况</w:t>
      </w:r>
    </w:p>
    <w:tbl>
      <w:tblPr>
        <w:tblStyle w:val="5"/>
        <w:tblW w:w="9748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69"/>
        <w:gridCol w:w="943"/>
        <w:gridCol w:w="3220"/>
        <w:gridCol w:w="688"/>
        <w:gridCol w:w="688"/>
        <w:gridCol w:w="688"/>
        <w:gridCol w:w="688"/>
        <w:gridCol w:w="688"/>
        <w:gridCol w:w="688"/>
        <w:gridCol w:w="688"/>
      </w:tblGrid>
      <w:tr w14:paraId="000888B1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2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0020CBFF">
            <w:pPr>
              <w:widowControl/>
              <w:jc w:val="left"/>
            </w:pPr>
            <w:r>
              <w:rPr>
                <w:rFonts w:ascii="楷体" w:hAnsi="楷体" w:eastAsia="楷体" w:cs="楷体"/>
                <w:kern w:val="0"/>
                <w:sz w:val="20"/>
                <w:szCs w:val="20"/>
              </w:rPr>
              <w:t>（本列数据的勾稽关系为：第一项加第二项之和，等于第三项加第四项之和）</w:t>
            </w:r>
          </w:p>
        </w:tc>
        <w:tc>
          <w:tcPr>
            <w:tcW w:w="4816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A7EC189"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申请人情况</w:t>
            </w:r>
          </w:p>
        </w:tc>
      </w:tr>
      <w:tr w14:paraId="66EB3781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2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50CFEAB6">
            <w:pPr>
              <w:rPr>
                <w:rFonts w:ascii="宋体"/>
                <w:sz w:val="24"/>
              </w:rPr>
            </w:pPr>
          </w:p>
        </w:tc>
        <w:tc>
          <w:tcPr>
            <w:tcW w:w="688" w:type="dxa"/>
            <w:vMerge w:val="restart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80AB596"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自然人</w:t>
            </w:r>
          </w:p>
        </w:tc>
        <w:tc>
          <w:tcPr>
            <w:tcW w:w="3440" w:type="dxa"/>
            <w:gridSpan w:val="5"/>
            <w:tcBorders>
              <w:top w:val="single" w:color="auto" w:sz="8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8B817E0"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法人或其他组织</w:t>
            </w:r>
          </w:p>
        </w:tc>
        <w:tc>
          <w:tcPr>
            <w:tcW w:w="688" w:type="dxa"/>
            <w:vMerge w:val="restart"/>
            <w:tcBorders>
              <w:top w:val="single" w:color="auto" w:sz="8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45A122F"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总计</w:t>
            </w:r>
          </w:p>
        </w:tc>
      </w:tr>
      <w:tr w14:paraId="5AA683C1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2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35CC92B4">
            <w:pPr>
              <w:rPr>
                <w:rFonts w:ascii="宋体"/>
                <w:sz w:val="24"/>
              </w:rPr>
            </w:pPr>
          </w:p>
        </w:tc>
        <w:tc>
          <w:tcPr>
            <w:tcW w:w="688" w:type="dxa"/>
            <w:vMerge w:val="continue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39369BA">
            <w:pPr>
              <w:rPr>
                <w:rFonts w:ascii="宋体"/>
                <w:sz w:val="24"/>
              </w:rPr>
            </w:pP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E66BF7D"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商业</w:t>
            </w:r>
          </w:p>
          <w:p w14:paraId="2274D5D6"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企业</w:t>
            </w: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7E5AD4B"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科研</w:t>
            </w:r>
          </w:p>
          <w:p w14:paraId="47EEB773"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机构</w:t>
            </w:r>
          </w:p>
        </w:tc>
        <w:tc>
          <w:tcPr>
            <w:tcW w:w="688" w:type="dxa"/>
            <w:tcBorders>
              <w:top w:val="single" w:color="auto" w:sz="8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30D9245"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社会公益组织</w:t>
            </w:r>
          </w:p>
        </w:tc>
        <w:tc>
          <w:tcPr>
            <w:tcW w:w="688" w:type="dxa"/>
            <w:tcBorders>
              <w:top w:val="single" w:color="auto" w:sz="8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ABDD7E7"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法律服务机构</w:t>
            </w:r>
          </w:p>
        </w:tc>
        <w:tc>
          <w:tcPr>
            <w:tcW w:w="688" w:type="dxa"/>
            <w:tcBorders>
              <w:top w:val="single" w:color="auto" w:sz="8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71517A8"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其他</w:t>
            </w:r>
          </w:p>
        </w:tc>
        <w:tc>
          <w:tcPr>
            <w:tcW w:w="688" w:type="dxa"/>
            <w:vMerge w:val="continue"/>
            <w:tcBorders>
              <w:top w:val="single" w:color="auto" w:sz="8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7E8A75A">
            <w:pPr>
              <w:rPr>
                <w:rFonts w:ascii="宋体"/>
                <w:sz w:val="24"/>
              </w:rPr>
            </w:pPr>
          </w:p>
        </w:tc>
      </w:tr>
      <w:tr w14:paraId="5915ECAF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2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D65EC88"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一、本年新收政府信息公开申请数量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957A4FD">
            <w:pPr>
              <w:widowControl/>
              <w:jc w:val="center"/>
              <w:rPr>
                <w:rFonts w:hint="eastAsia" w:ascii="宋体" w:hAnsi="宋体" w:eastAsia="宋体"/>
                <w:lang w:val="en-US" w:eastAsia="zh-CN"/>
              </w:rPr>
            </w:pPr>
            <w:r>
              <w:rPr>
                <w:rFonts w:hint="eastAsia" w:ascii="宋体" w:hAnsi="宋体"/>
                <w:lang w:val="en-US" w:eastAsia="zh-CN"/>
              </w:rPr>
              <w:t>1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E07361A">
            <w:pPr>
              <w:widowControl/>
              <w:jc w:val="center"/>
              <w:rPr>
                <w:rFonts w:ascii="宋体" w:hAnsi="宋体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B724DE0">
            <w:pPr>
              <w:widowControl/>
              <w:jc w:val="center"/>
              <w:rPr>
                <w:rFonts w:ascii="宋体" w:hAnsi="宋体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BDE6548">
            <w:pPr>
              <w:widowControl/>
              <w:jc w:val="center"/>
              <w:rPr>
                <w:rFonts w:ascii="宋体" w:hAnsi="宋体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E73A65C">
            <w:pPr>
              <w:widowControl/>
              <w:jc w:val="center"/>
              <w:rPr>
                <w:rFonts w:ascii="宋体" w:hAnsi="宋体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53D0D56">
            <w:pPr>
              <w:widowControl/>
              <w:jc w:val="center"/>
              <w:rPr>
                <w:rFonts w:ascii="宋体" w:hAnsi="宋体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175E706E">
            <w:pPr>
              <w:widowControl/>
              <w:jc w:val="center"/>
              <w:rPr>
                <w:rFonts w:hint="eastAsia" w:ascii="宋体" w:hAnsi="宋体" w:eastAsia="宋体"/>
                <w:lang w:eastAsia="zh-CN"/>
              </w:rPr>
            </w:pPr>
            <w:r>
              <w:rPr>
                <w:rFonts w:hint="eastAsia" w:ascii="宋体" w:hAnsi="宋体" w:cs="Calibri"/>
                <w:kern w:val="0"/>
                <w:sz w:val="20"/>
                <w:szCs w:val="20"/>
                <w:lang w:val="en-US" w:eastAsia="zh-CN"/>
              </w:rPr>
              <w:t>1</w:t>
            </w:r>
          </w:p>
        </w:tc>
      </w:tr>
      <w:tr w14:paraId="5F7CFA6C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2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1C82C28"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二、上年结转政府信息公开申请数量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A8467FB">
            <w:pPr>
              <w:widowControl/>
              <w:jc w:val="center"/>
              <w:rPr>
                <w:rFonts w:ascii="宋体" w:hAnsi="宋体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529B1D8">
            <w:pPr>
              <w:widowControl/>
              <w:jc w:val="center"/>
              <w:rPr>
                <w:rFonts w:ascii="宋体" w:hAnsi="宋体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7301FDE">
            <w:pPr>
              <w:widowControl/>
              <w:jc w:val="center"/>
              <w:rPr>
                <w:rFonts w:ascii="宋体" w:hAnsi="宋体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77EBD8E">
            <w:pPr>
              <w:widowControl/>
              <w:jc w:val="center"/>
              <w:rPr>
                <w:rFonts w:ascii="宋体" w:hAnsi="宋体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024D7FE">
            <w:pPr>
              <w:widowControl/>
              <w:jc w:val="center"/>
              <w:rPr>
                <w:rFonts w:ascii="宋体" w:hAnsi="宋体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661FB06">
            <w:pPr>
              <w:widowControl/>
              <w:jc w:val="center"/>
              <w:rPr>
                <w:rFonts w:ascii="宋体" w:hAnsi="宋体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22BF0563">
            <w:pPr>
              <w:widowControl/>
              <w:jc w:val="center"/>
              <w:rPr>
                <w:rFonts w:ascii="宋体" w:hAnsi="宋体"/>
              </w:rPr>
            </w:pPr>
            <w:r>
              <w:rPr>
                <w:rFonts w:ascii="宋体" w:hAnsi="宋体" w:cs="Calibri"/>
                <w:kern w:val="0"/>
                <w:sz w:val="20"/>
                <w:szCs w:val="20"/>
              </w:rPr>
              <w:t>0</w:t>
            </w:r>
          </w:p>
        </w:tc>
      </w:tr>
      <w:tr w14:paraId="263337CC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9" w:type="dxa"/>
            <w:vMerge w:val="restart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76CE9A6"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三、本年度办理结果</w:t>
            </w: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9884354"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（一）予以公开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A6B769C">
            <w:pPr>
              <w:widowControl/>
              <w:jc w:val="center"/>
              <w:rPr>
                <w:rFonts w:ascii="宋体" w:hAnsi="宋体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04CA48E">
            <w:pPr>
              <w:widowControl/>
              <w:jc w:val="center"/>
              <w:rPr>
                <w:rFonts w:ascii="宋体" w:hAnsi="宋体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44A222E">
            <w:pPr>
              <w:widowControl/>
              <w:jc w:val="center"/>
              <w:rPr>
                <w:rFonts w:ascii="宋体" w:hAnsi="宋体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EC916F8">
            <w:pPr>
              <w:widowControl/>
              <w:jc w:val="center"/>
              <w:rPr>
                <w:rFonts w:ascii="宋体" w:hAnsi="宋体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1E6B5B4">
            <w:pPr>
              <w:widowControl/>
              <w:jc w:val="center"/>
              <w:rPr>
                <w:rFonts w:ascii="宋体" w:hAnsi="宋体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B9F423D">
            <w:pPr>
              <w:widowControl/>
              <w:jc w:val="center"/>
              <w:rPr>
                <w:rFonts w:ascii="宋体" w:hAnsi="宋体"/>
              </w:rPr>
            </w:pP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5E0C4569">
            <w:pPr>
              <w:widowControl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 w:cs="Calibri"/>
                <w:kern w:val="0"/>
                <w:sz w:val="20"/>
                <w:szCs w:val="20"/>
              </w:rPr>
              <w:t>0</w:t>
            </w:r>
          </w:p>
        </w:tc>
      </w:tr>
      <w:tr w14:paraId="70326B76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9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89B84DF">
            <w:pPr>
              <w:rPr>
                <w:rFonts w:ascii="宋体"/>
                <w:sz w:val="24"/>
              </w:rPr>
            </w:pP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85C8473"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（二）部分公开</w:t>
            </w: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（区分处理的，只计这一情形，不计其他情形）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5EDC6F3">
            <w:pPr>
              <w:widowControl/>
              <w:jc w:val="center"/>
              <w:rPr>
                <w:rFonts w:ascii="宋体" w:hAnsi="宋体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039EF63">
            <w:pPr>
              <w:widowControl/>
              <w:jc w:val="center"/>
              <w:rPr>
                <w:rFonts w:ascii="宋体" w:hAnsi="宋体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AB61772">
            <w:pPr>
              <w:widowControl/>
              <w:jc w:val="center"/>
              <w:rPr>
                <w:rFonts w:ascii="宋体" w:hAnsi="宋体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88E40BF">
            <w:pPr>
              <w:widowControl/>
              <w:jc w:val="center"/>
              <w:rPr>
                <w:rFonts w:ascii="宋体" w:hAnsi="宋体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B5E4F98">
            <w:pPr>
              <w:widowControl/>
              <w:jc w:val="center"/>
              <w:rPr>
                <w:rFonts w:ascii="宋体" w:hAnsi="宋体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5B3B3C4">
            <w:pPr>
              <w:widowControl/>
              <w:jc w:val="center"/>
              <w:rPr>
                <w:rFonts w:ascii="宋体" w:hAnsi="宋体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194A72CA">
            <w:pPr>
              <w:widowControl/>
              <w:jc w:val="center"/>
              <w:rPr>
                <w:rFonts w:ascii="宋体" w:hAnsi="宋体"/>
              </w:rPr>
            </w:pPr>
            <w:r>
              <w:rPr>
                <w:rFonts w:ascii="宋体" w:hAnsi="宋体" w:cs="Calibri"/>
                <w:kern w:val="0"/>
                <w:sz w:val="20"/>
                <w:szCs w:val="20"/>
              </w:rPr>
              <w:t>0</w:t>
            </w:r>
          </w:p>
        </w:tc>
      </w:tr>
      <w:tr w14:paraId="57617D73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9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CE08C59">
            <w:pPr>
              <w:rPr>
                <w:rFonts w:ascii="宋体"/>
                <w:sz w:val="24"/>
              </w:rPr>
            </w:pPr>
          </w:p>
        </w:tc>
        <w:tc>
          <w:tcPr>
            <w:tcW w:w="943" w:type="dxa"/>
            <w:vMerge w:val="restart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4B61282"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（三）不予公开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13392AA0"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1.属于国家秘密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4DD7993F">
            <w:pPr>
              <w:widowControl/>
              <w:jc w:val="center"/>
              <w:rPr>
                <w:rFonts w:ascii="宋体" w:hAnsi="宋体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3BFA45F5">
            <w:pPr>
              <w:widowControl/>
              <w:jc w:val="center"/>
              <w:rPr>
                <w:rFonts w:ascii="宋体" w:hAnsi="宋体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00AC0D4C">
            <w:pPr>
              <w:widowControl/>
              <w:jc w:val="center"/>
              <w:rPr>
                <w:rFonts w:ascii="宋体" w:hAnsi="宋体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1DC0C055">
            <w:pPr>
              <w:widowControl/>
              <w:jc w:val="center"/>
              <w:rPr>
                <w:rFonts w:ascii="宋体" w:hAnsi="宋体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7792327F">
            <w:pPr>
              <w:widowControl/>
              <w:jc w:val="center"/>
              <w:rPr>
                <w:rFonts w:ascii="宋体" w:hAnsi="宋体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0FBBABAB">
            <w:pPr>
              <w:widowControl/>
              <w:jc w:val="center"/>
              <w:rPr>
                <w:rFonts w:ascii="宋体" w:hAnsi="宋体"/>
              </w:rPr>
            </w:pP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7E7B1A0D">
            <w:pPr>
              <w:widowControl/>
              <w:jc w:val="center"/>
              <w:rPr>
                <w:rFonts w:ascii="宋体" w:hAnsi="宋体"/>
              </w:rPr>
            </w:pPr>
            <w:r>
              <w:rPr>
                <w:rFonts w:ascii="宋体" w:hAnsi="宋体" w:cs="Calibri"/>
                <w:kern w:val="0"/>
                <w:sz w:val="20"/>
                <w:szCs w:val="20"/>
              </w:rPr>
              <w:t>0</w:t>
            </w:r>
          </w:p>
        </w:tc>
      </w:tr>
      <w:tr w14:paraId="64DA684D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9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0F47B76">
            <w:pPr>
              <w:rPr>
                <w:rFonts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24F947E">
            <w:pPr>
              <w:rPr>
                <w:rFonts w:ascii="宋体"/>
                <w:sz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5DC0CB18"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2.其他法律行政法规禁止公开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11A40B04">
            <w:pPr>
              <w:widowControl/>
              <w:jc w:val="center"/>
              <w:rPr>
                <w:rFonts w:ascii="宋体" w:hAnsi="宋体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708F7072">
            <w:pPr>
              <w:widowControl/>
              <w:jc w:val="center"/>
              <w:rPr>
                <w:rFonts w:ascii="宋体" w:hAnsi="宋体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0DEEC8CF">
            <w:pPr>
              <w:widowControl/>
              <w:jc w:val="center"/>
              <w:rPr>
                <w:rFonts w:ascii="宋体" w:hAnsi="宋体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53FB1023">
            <w:pPr>
              <w:widowControl/>
              <w:jc w:val="center"/>
              <w:rPr>
                <w:rFonts w:ascii="宋体" w:hAnsi="宋体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2FB51D16">
            <w:pPr>
              <w:widowControl/>
              <w:jc w:val="center"/>
              <w:rPr>
                <w:rFonts w:ascii="宋体" w:hAnsi="宋体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26A37986">
            <w:pPr>
              <w:widowControl/>
              <w:jc w:val="center"/>
              <w:rPr>
                <w:rFonts w:ascii="宋体" w:hAnsi="宋体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2E66AE34">
            <w:pPr>
              <w:widowControl/>
              <w:jc w:val="center"/>
              <w:rPr>
                <w:rFonts w:ascii="宋体" w:hAnsi="宋体"/>
              </w:rPr>
            </w:pPr>
            <w:r>
              <w:rPr>
                <w:rFonts w:ascii="宋体" w:hAnsi="宋体" w:cs="Calibri"/>
                <w:kern w:val="0"/>
                <w:sz w:val="20"/>
                <w:szCs w:val="20"/>
              </w:rPr>
              <w:t>0</w:t>
            </w:r>
          </w:p>
        </w:tc>
      </w:tr>
      <w:tr w14:paraId="71E184E3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9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D54B5EF">
            <w:pPr>
              <w:rPr>
                <w:rFonts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465F2F6">
            <w:pPr>
              <w:rPr>
                <w:rFonts w:ascii="宋体"/>
                <w:sz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629921C5"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3.危及“三安全一稳定”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3FCE9DFB">
            <w:pPr>
              <w:widowControl/>
              <w:jc w:val="center"/>
              <w:rPr>
                <w:rFonts w:ascii="宋体" w:hAnsi="宋体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52844B46">
            <w:pPr>
              <w:widowControl/>
              <w:jc w:val="center"/>
              <w:rPr>
                <w:rFonts w:ascii="宋体" w:hAnsi="宋体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77981E34">
            <w:pPr>
              <w:widowControl/>
              <w:jc w:val="center"/>
              <w:rPr>
                <w:rFonts w:ascii="宋体" w:hAnsi="宋体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5D47C0AD">
            <w:pPr>
              <w:widowControl/>
              <w:jc w:val="center"/>
              <w:rPr>
                <w:rFonts w:ascii="宋体" w:hAnsi="宋体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39BB1DA7">
            <w:pPr>
              <w:widowControl/>
              <w:jc w:val="center"/>
              <w:rPr>
                <w:rFonts w:ascii="宋体" w:hAnsi="宋体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5D0B155A">
            <w:pPr>
              <w:widowControl/>
              <w:jc w:val="center"/>
              <w:rPr>
                <w:rFonts w:ascii="宋体" w:hAnsi="宋体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0BD7259E">
            <w:pPr>
              <w:widowControl/>
              <w:jc w:val="center"/>
              <w:rPr>
                <w:rFonts w:ascii="宋体" w:hAnsi="宋体"/>
              </w:rPr>
            </w:pPr>
            <w:r>
              <w:rPr>
                <w:rFonts w:ascii="宋体" w:hAnsi="宋体" w:cs="Calibri"/>
                <w:kern w:val="0"/>
                <w:sz w:val="20"/>
                <w:szCs w:val="20"/>
              </w:rPr>
              <w:t>0</w:t>
            </w:r>
          </w:p>
        </w:tc>
      </w:tr>
      <w:tr w14:paraId="210606EE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9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49772C1">
            <w:pPr>
              <w:rPr>
                <w:rFonts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B6579DD">
            <w:pPr>
              <w:rPr>
                <w:rFonts w:ascii="宋体"/>
                <w:sz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04907C23"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4.保护第三方合法权益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2500CF9B">
            <w:pPr>
              <w:widowControl/>
              <w:jc w:val="center"/>
              <w:rPr>
                <w:rFonts w:ascii="宋体" w:hAnsi="宋体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2B504614">
            <w:pPr>
              <w:widowControl/>
              <w:jc w:val="center"/>
              <w:rPr>
                <w:rFonts w:ascii="宋体" w:hAnsi="宋体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7FE6E5B6">
            <w:pPr>
              <w:widowControl/>
              <w:jc w:val="center"/>
              <w:rPr>
                <w:rFonts w:ascii="宋体" w:hAnsi="宋体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6158BB73">
            <w:pPr>
              <w:widowControl/>
              <w:jc w:val="center"/>
              <w:rPr>
                <w:rFonts w:ascii="宋体" w:hAnsi="宋体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208F1355">
            <w:pPr>
              <w:widowControl/>
              <w:jc w:val="center"/>
              <w:rPr>
                <w:rFonts w:ascii="宋体" w:hAnsi="宋体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47128DF2">
            <w:pPr>
              <w:widowControl/>
              <w:jc w:val="center"/>
              <w:rPr>
                <w:rFonts w:ascii="宋体" w:hAnsi="宋体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74442FC0">
            <w:pPr>
              <w:widowControl/>
              <w:jc w:val="center"/>
              <w:rPr>
                <w:rFonts w:ascii="宋体" w:hAnsi="宋体"/>
              </w:rPr>
            </w:pPr>
            <w:r>
              <w:rPr>
                <w:rFonts w:ascii="宋体" w:hAnsi="宋体" w:cs="Calibri"/>
                <w:kern w:val="0"/>
                <w:sz w:val="20"/>
                <w:szCs w:val="20"/>
              </w:rPr>
              <w:t>0</w:t>
            </w:r>
          </w:p>
        </w:tc>
      </w:tr>
      <w:tr w14:paraId="534497A7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9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90A43E0">
            <w:pPr>
              <w:rPr>
                <w:rFonts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0ECD167">
            <w:pPr>
              <w:rPr>
                <w:rFonts w:ascii="宋体"/>
                <w:sz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10D01D7C"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5.属于三类内部事务信息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7D5B35D3">
            <w:pPr>
              <w:widowControl/>
              <w:jc w:val="center"/>
              <w:rPr>
                <w:rFonts w:ascii="宋体" w:hAnsi="宋体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1C8D25A2">
            <w:pPr>
              <w:widowControl/>
              <w:jc w:val="center"/>
              <w:rPr>
                <w:rFonts w:ascii="宋体" w:hAnsi="宋体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0B888D15">
            <w:pPr>
              <w:widowControl/>
              <w:jc w:val="center"/>
              <w:rPr>
                <w:rFonts w:ascii="宋体" w:hAnsi="宋体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6CD863B6">
            <w:pPr>
              <w:widowControl/>
              <w:jc w:val="center"/>
              <w:rPr>
                <w:rFonts w:ascii="宋体" w:hAnsi="宋体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18732DC5">
            <w:pPr>
              <w:widowControl/>
              <w:jc w:val="center"/>
              <w:rPr>
                <w:rFonts w:ascii="宋体" w:hAnsi="宋体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16A5D989">
            <w:pPr>
              <w:widowControl/>
              <w:jc w:val="center"/>
              <w:rPr>
                <w:rFonts w:ascii="宋体" w:hAnsi="宋体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6CD88DB9">
            <w:pPr>
              <w:widowControl/>
              <w:jc w:val="center"/>
              <w:rPr>
                <w:rFonts w:ascii="宋体" w:hAnsi="宋体"/>
              </w:rPr>
            </w:pPr>
            <w:r>
              <w:rPr>
                <w:rFonts w:ascii="宋体" w:hAnsi="宋体" w:cs="Calibri"/>
                <w:kern w:val="0"/>
                <w:sz w:val="20"/>
                <w:szCs w:val="20"/>
              </w:rPr>
              <w:t>0</w:t>
            </w:r>
          </w:p>
        </w:tc>
      </w:tr>
      <w:tr w14:paraId="53D56FD5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9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087D806">
            <w:pPr>
              <w:rPr>
                <w:rFonts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39BCB3D">
            <w:pPr>
              <w:rPr>
                <w:rFonts w:ascii="宋体"/>
                <w:sz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63E13951"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6.属于四类过程性信息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441E6A1E">
            <w:pPr>
              <w:widowControl/>
              <w:jc w:val="center"/>
              <w:rPr>
                <w:rFonts w:ascii="宋体" w:hAnsi="宋体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24FB61F2">
            <w:pPr>
              <w:widowControl/>
              <w:jc w:val="center"/>
              <w:rPr>
                <w:rFonts w:ascii="宋体" w:hAnsi="宋体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7AE3F3DA">
            <w:pPr>
              <w:widowControl/>
              <w:jc w:val="center"/>
              <w:rPr>
                <w:rFonts w:ascii="宋体" w:hAnsi="宋体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17D0F5E1">
            <w:pPr>
              <w:widowControl/>
              <w:jc w:val="center"/>
              <w:rPr>
                <w:rFonts w:ascii="宋体" w:hAnsi="宋体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46C65568">
            <w:pPr>
              <w:widowControl/>
              <w:jc w:val="center"/>
              <w:rPr>
                <w:rFonts w:ascii="宋体" w:hAnsi="宋体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71B145C5">
            <w:pPr>
              <w:widowControl/>
              <w:jc w:val="center"/>
              <w:rPr>
                <w:rFonts w:ascii="宋体" w:hAnsi="宋体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05DE9B6A">
            <w:pPr>
              <w:widowControl/>
              <w:jc w:val="center"/>
              <w:rPr>
                <w:rFonts w:ascii="宋体" w:hAnsi="宋体"/>
              </w:rPr>
            </w:pPr>
            <w:r>
              <w:rPr>
                <w:rFonts w:ascii="宋体" w:hAnsi="宋体" w:cs="Calibri"/>
                <w:kern w:val="0"/>
                <w:sz w:val="20"/>
                <w:szCs w:val="20"/>
              </w:rPr>
              <w:t>0</w:t>
            </w:r>
          </w:p>
        </w:tc>
      </w:tr>
      <w:tr w14:paraId="324E7776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9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70C4145">
            <w:pPr>
              <w:rPr>
                <w:rFonts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3149919">
            <w:pPr>
              <w:rPr>
                <w:rFonts w:ascii="宋体"/>
                <w:sz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369CF0E8"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7.属于行政执法案卷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6792D878">
            <w:pPr>
              <w:widowControl/>
              <w:jc w:val="center"/>
              <w:rPr>
                <w:rFonts w:ascii="宋体" w:hAnsi="宋体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51E411F4">
            <w:pPr>
              <w:widowControl/>
              <w:jc w:val="center"/>
              <w:rPr>
                <w:rFonts w:ascii="宋体" w:hAnsi="宋体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69807217">
            <w:pPr>
              <w:widowControl/>
              <w:jc w:val="center"/>
              <w:rPr>
                <w:rFonts w:ascii="宋体" w:hAnsi="宋体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410EFAFC">
            <w:pPr>
              <w:widowControl/>
              <w:jc w:val="center"/>
              <w:rPr>
                <w:rFonts w:ascii="宋体" w:hAnsi="宋体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5413F249">
            <w:pPr>
              <w:widowControl/>
              <w:jc w:val="center"/>
              <w:rPr>
                <w:rFonts w:ascii="宋体" w:hAnsi="宋体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3E2966A1">
            <w:pPr>
              <w:widowControl/>
              <w:jc w:val="center"/>
              <w:rPr>
                <w:rFonts w:ascii="宋体" w:hAnsi="宋体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0FD7773B">
            <w:pPr>
              <w:widowControl/>
              <w:jc w:val="center"/>
              <w:rPr>
                <w:rFonts w:ascii="宋体" w:hAnsi="宋体"/>
              </w:rPr>
            </w:pPr>
            <w:r>
              <w:rPr>
                <w:rFonts w:ascii="宋体" w:hAnsi="宋体" w:cs="Calibri"/>
                <w:kern w:val="0"/>
                <w:sz w:val="20"/>
                <w:szCs w:val="20"/>
              </w:rPr>
              <w:t>0</w:t>
            </w:r>
          </w:p>
        </w:tc>
      </w:tr>
      <w:tr w14:paraId="30C13747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9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2F29628">
            <w:pPr>
              <w:rPr>
                <w:rFonts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617C2EB">
            <w:pPr>
              <w:rPr>
                <w:rFonts w:ascii="宋体"/>
                <w:sz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52B67DF6"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8.属于行政查询事项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7F911277">
            <w:pPr>
              <w:widowControl/>
              <w:jc w:val="center"/>
              <w:rPr>
                <w:rFonts w:ascii="宋体" w:hAnsi="宋体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6120DCBE">
            <w:pPr>
              <w:widowControl/>
              <w:jc w:val="center"/>
              <w:rPr>
                <w:rFonts w:ascii="宋体" w:hAnsi="宋体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187A6203">
            <w:pPr>
              <w:widowControl/>
              <w:jc w:val="center"/>
              <w:rPr>
                <w:rFonts w:ascii="宋体" w:hAnsi="宋体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22FFF5B7">
            <w:pPr>
              <w:widowControl/>
              <w:jc w:val="center"/>
              <w:rPr>
                <w:rFonts w:ascii="宋体" w:hAnsi="宋体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3E8D203F">
            <w:pPr>
              <w:widowControl/>
              <w:jc w:val="center"/>
              <w:rPr>
                <w:rFonts w:ascii="宋体" w:hAnsi="宋体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57A24C2E">
            <w:pPr>
              <w:widowControl/>
              <w:jc w:val="center"/>
              <w:rPr>
                <w:rFonts w:ascii="宋体" w:hAnsi="宋体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656C0AB3">
            <w:pPr>
              <w:widowControl/>
              <w:jc w:val="center"/>
              <w:rPr>
                <w:rFonts w:ascii="宋体" w:hAnsi="宋体"/>
              </w:rPr>
            </w:pPr>
            <w:r>
              <w:rPr>
                <w:rFonts w:ascii="宋体" w:hAnsi="宋体" w:cs="Calibri"/>
                <w:kern w:val="0"/>
                <w:sz w:val="20"/>
                <w:szCs w:val="20"/>
              </w:rPr>
              <w:t>0</w:t>
            </w:r>
          </w:p>
        </w:tc>
      </w:tr>
      <w:tr w14:paraId="56D5B8FB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9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779EDCF">
            <w:pPr>
              <w:rPr>
                <w:rFonts w:ascii="宋体"/>
                <w:sz w:val="24"/>
              </w:rPr>
            </w:pPr>
          </w:p>
        </w:tc>
        <w:tc>
          <w:tcPr>
            <w:tcW w:w="943" w:type="dxa"/>
            <w:vMerge w:val="restart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D92CEF4"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（四）无法提供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3E960144"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1.本机关不掌握相关政府信息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14DA062C">
            <w:pPr>
              <w:widowControl/>
              <w:jc w:val="center"/>
              <w:rPr>
                <w:rFonts w:ascii="宋体" w:hAnsi="宋体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1A8225AA">
            <w:pPr>
              <w:widowControl/>
              <w:jc w:val="center"/>
              <w:rPr>
                <w:rFonts w:ascii="宋体" w:hAnsi="宋体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01BCD5A2">
            <w:pPr>
              <w:widowControl/>
              <w:jc w:val="center"/>
              <w:rPr>
                <w:rFonts w:ascii="宋体" w:hAnsi="宋体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076CA911">
            <w:pPr>
              <w:widowControl/>
              <w:jc w:val="center"/>
              <w:rPr>
                <w:rFonts w:ascii="宋体" w:hAnsi="宋体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6A94A3AF">
            <w:pPr>
              <w:widowControl/>
              <w:jc w:val="center"/>
              <w:rPr>
                <w:rFonts w:ascii="宋体" w:hAnsi="宋体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7A916CAA">
            <w:pPr>
              <w:widowControl/>
              <w:jc w:val="center"/>
              <w:rPr>
                <w:rFonts w:ascii="宋体" w:hAnsi="宋体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27BBD5F1">
            <w:pPr>
              <w:widowControl/>
              <w:jc w:val="center"/>
              <w:rPr>
                <w:rFonts w:ascii="宋体" w:hAnsi="宋体"/>
              </w:rPr>
            </w:pPr>
            <w:r>
              <w:rPr>
                <w:rFonts w:ascii="宋体" w:hAnsi="宋体" w:cs="Calibri"/>
                <w:kern w:val="0"/>
                <w:sz w:val="20"/>
                <w:szCs w:val="20"/>
              </w:rPr>
              <w:t>0</w:t>
            </w:r>
          </w:p>
        </w:tc>
      </w:tr>
      <w:tr w14:paraId="5909654E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9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207B2D2">
            <w:pPr>
              <w:rPr>
                <w:rFonts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BED9D4D">
            <w:pPr>
              <w:rPr>
                <w:rFonts w:ascii="宋体"/>
                <w:sz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0DED7D34"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2.没有现成信息需要另行制作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3AF6814A">
            <w:pPr>
              <w:widowControl/>
              <w:jc w:val="center"/>
              <w:rPr>
                <w:rFonts w:ascii="宋体" w:hAnsi="宋体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3E6BFB9C">
            <w:pPr>
              <w:widowControl/>
              <w:jc w:val="center"/>
              <w:rPr>
                <w:rFonts w:ascii="宋体" w:hAnsi="宋体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2BCC8814">
            <w:pPr>
              <w:widowControl/>
              <w:jc w:val="center"/>
              <w:rPr>
                <w:rFonts w:ascii="宋体" w:hAnsi="宋体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6B79FDFB">
            <w:pPr>
              <w:widowControl/>
              <w:jc w:val="center"/>
              <w:rPr>
                <w:rFonts w:ascii="宋体" w:hAnsi="宋体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1B08AD61">
            <w:pPr>
              <w:widowControl/>
              <w:jc w:val="center"/>
              <w:rPr>
                <w:rFonts w:ascii="宋体" w:hAnsi="宋体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4AB0C334">
            <w:pPr>
              <w:widowControl/>
              <w:jc w:val="center"/>
              <w:rPr>
                <w:rFonts w:ascii="宋体" w:hAnsi="宋体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3D07C573">
            <w:pPr>
              <w:widowControl/>
              <w:jc w:val="center"/>
              <w:rPr>
                <w:rFonts w:ascii="宋体" w:hAnsi="宋体"/>
              </w:rPr>
            </w:pPr>
            <w:r>
              <w:rPr>
                <w:rFonts w:ascii="宋体" w:hAnsi="宋体" w:cs="Calibri"/>
                <w:kern w:val="0"/>
                <w:sz w:val="20"/>
                <w:szCs w:val="20"/>
              </w:rPr>
              <w:t>0</w:t>
            </w:r>
          </w:p>
        </w:tc>
      </w:tr>
      <w:tr w14:paraId="1F9297B2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9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7A25664">
            <w:pPr>
              <w:rPr>
                <w:rFonts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D92313E">
            <w:pPr>
              <w:rPr>
                <w:rFonts w:ascii="宋体"/>
                <w:sz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61045D9C"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3.补正后申请内容仍不明确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5A12FF9F">
            <w:pPr>
              <w:widowControl/>
              <w:jc w:val="center"/>
              <w:rPr>
                <w:rFonts w:ascii="宋体" w:hAnsi="宋体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5F16CE14">
            <w:pPr>
              <w:widowControl/>
              <w:jc w:val="center"/>
              <w:rPr>
                <w:rFonts w:ascii="宋体" w:hAnsi="宋体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5EF291E6">
            <w:pPr>
              <w:widowControl/>
              <w:jc w:val="center"/>
              <w:rPr>
                <w:rFonts w:ascii="宋体" w:hAnsi="宋体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27D12D0D">
            <w:pPr>
              <w:widowControl/>
              <w:jc w:val="center"/>
              <w:rPr>
                <w:rFonts w:ascii="宋体" w:hAnsi="宋体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000B11CA">
            <w:pPr>
              <w:widowControl/>
              <w:jc w:val="center"/>
              <w:rPr>
                <w:rFonts w:ascii="宋体" w:hAnsi="宋体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01E59D20">
            <w:pPr>
              <w:widowControl/>
              <w:jc w:val="center"/>
              <w:rPr>
                <w:rFonts w:ascii="宋体" w:hAnsi="宋体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28D5F898">
            <w:pPr>
              <w:widowControl/>
              <w:jc w:val="center"/>
              <w:rPr>
                <w:rFonts w:ascii="宋体" w:hAnsi="宋体"/>
              </w:rPr>
            </w:pPr>
            <w:r>
              <w:rPr>
                <w:rFonts w:ascii="宋体" w:hAnsi="宋体" w:cs="Calibri"/>
                <w:kern w:val="0"/>
                <w:sz w:val="20"/>
                <w:szCs w:val="20"/>
              </w:rPr>
              <w:t>0</w:t>
            </w:r>
          </w:p>
        </w:tc>
      </w:tr>
      <w:tr w14:paraId="254E867D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9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DC31EBB">
            <w:pPr>
              <w:rPr>
                <w:rFonts w:ascii="宋体"/>
                <w:sz w:val="24"/>
              </w:rPr>
            </w:pPr>
          </w:p>
        </w:tc>
        <w:tc>
          <w:tcPr>
            <w:tcW w:w="943" w:type="dxa"/>
            <w:vMerge w:val="restart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F8EFD89"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（五）不予处理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415BB9ED"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1.信访举报投诉类申请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476B4D0E">
            <w:pPr>
              <w:widowControl/>
              <w:jc w:val="center"/>
              <w:rPr>
                <w:rFonts w:ascii="宋体" w:hAnsi="宋体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190D5E14">
            <w:pPr>
              <w:widowControl/>
              <w:jc w:val="center"/>
              <w:rPr>
                <w:rFonts w:ascii="宋体" w:hAnsi="宋体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6C57FD9F">
            <w:pPr>
              <w:widowControl/>
              <w:jc w:val="center"/>
              <w:rPr>
                <w:rFonts w:ascii="宋体" w:hAnsi="宋体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17BF7BF0">
            <w:pPr>
              <w:widowControl/>
              <w:jc w:val="center"/>
              <w:rPr>
                <w:rFonts w:ascii="宋体" w:hAnsi="宋体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6752A62E">
            <w:pPr>
              <w:widowControl/>
              <w:jc w:val="center"/>
              <w:rPr>
                <w:rFonts w:ascii="宋体" w:hAnsi="宋体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1DCCF0A0">
            <w:pPr>
              <w:widowControl/>
              <w:jc w:val="center"/>
              <w:rPr>
                <w:rFonts w:ascii="宋体" w:hAnsi="宋体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1CC1FBE3">
            <w:pPr>
              <w:widowControl/>
              <w:jc w:val="center"/>
              <w:rPr>
                <w:rFonts w:ascii="宋体" w:hAnsi="宋体"/>
              </w:rPr>
            </w:pPr>
            <w:r>
              <w:rPr>
                <w:rFonts w:ascii="宋体" w:hAnsi="宋体" w:cs="Calibri"/>
                <w:kern w:val="0"/>
                <w:sz w:val="20"/>
                <w:szCs w:val="20"/>
              </w:rPr>
              <w:t>0</w:t>
            </w:r>
          </w:p>
        </w:tc>
      </w:tr>
      <w:tr w14:paraId="33998C6C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9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AC89333">
            <w:pPr>
              <w:rPr>
                <w:rFonts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B606940">
            <w:pPr>
              <w:rPr>
                <w:rFonts w:ascii="宋体"/>
                <w:sz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4B314F23"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2.重复申请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13970134">
            <w:pPr>
              <w:widowControl/>
              <w:jc w:val="center"/>
              <w:rPr>
                <w:rFonts w:ascii="宋体" w:hAnsi="宋体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3B8881CA">
            <w:pPr>
              <w:widowControl/>
              <w:jc w:val="center"/>
              <w:rPr>
                <w:rFonts w:ascii="宋体" w:hAnsi="宋体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2A9001E3">
            <w:pPr>
              <w:widowControl/>
              <w:jc w:val="center"/>
              <w:rPr>
                <w:rFonts w:ascii="宋体" w:hAnsi="宋体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0B58B500">
            <w:pPr>
              <w:widowControl/>
              <w:jc w:val="center"/>
              <w:rPr>
                <w:rFonts w:ascii="宋体" w:hAnsi="宋体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050B0607">
            <w:pPr>
              <w:widowControl/>
              <w:jc w:val="center"/>
              <w:rPr>
                <w:rFonts w:ascii="宋体" w:hAnsi="宋体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25B95A5B">
            <w:pPr>
              <w:widowControl/>
              <w:jc w:val="center"/>
              <w:rPr>
                <w:rFonts w:ascii="宋体" w:hAnsi="宋体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1EFC481E">
            <w:pPr>
              <w:widowControl/>
              <w:jc w:val="center"/>
              <w:rPr>
                <w:rFonts w:ascii="宋体" w:hAnsi="宋体"/>
              </w:rPr>
            </w:pPr>
            <w:r>
              <w:rPr>
                <w:rFonts w:ascii="宋体" w:hAnsi="宋体" w:cs="Calibri"/>
                <w:kern w:val="0"/>
                <w:sz w:val="20"/>
                <w:szCs w:val="20"/>
              </w:rPr>
              <w:t>0</w:t>
            </w:r>
          </w:p>
        </w:tc>
      </w:tr>
      <w:tr w14:paraId="6B67C2A6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9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A3E1ABB">
            <w:pPr>
              <w:rPr>
                <w:rFonts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42B4459">
            <w:pPr>
              <w:rPr>
                <w:rFonts w:ascii="宋体"/>
                <w:sz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21FC48A0"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3.要求提供公开出版物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6157AA2E">
            <w:pPr>
              <w:widowControl/>
              <w:jc w:val="center"/>
              <w:rPr>
                <w:rFonts w:ascii="宋体" w:hAnsi="宋体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05988E22">
            <w:pPr>
              <w:widowControl/>
              <w:jc w:val="center"/>
              <w:rPr>
                <w:rFonts w:ascii="宋体" w:hAnsi="宋体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2C7F67F9">
            <w:pPr>
              <w:widowControl/>
              <w:jc w:val="center"/>
              <w:rPr>
                <w:rFonts w:ascii="宋体" w:hAnsi="宋体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3D7461F4">
            <w:pPr>
              <w:widowControl/>
              <w:jc w:val="center"/>
              <w:rPr>
                <w:rFonts w:ascii="宋体" w:hAnsi="宋体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2F24F80A">
            <w:pPr>
              <w:widowControl/>
              <w:jc w:val="center"/>
              <w:rPr>
                <w:rFonts w:ascii="宋体" w:hAnsi="宋体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7D73B67F">
            <w:pPr>
              <w:widowControl/>
              <w:jc w:val="center"/>
              <w:rPr>
                <w:rFonts w:ascii="宋体" w:hAnsi="宋体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0750FC55">
            <w:pPr>
              <w:widowControl/>
              <w:jc w:val="center"/>
              <w:rPr>
                <w:rFonts w:ascii="宋体" w:hAnsi="宋体"/>
              </w:rPr>
            </w:pPr>
            <w:r>
              <w:rPr>
                <w:rFonts w:ascii="宋体" w:hAnsi="宋体" w:cs="Calibri"/>
                <w:kern w:val="0"/>
                <w:sz w:val="20"/>
                <w:szCs w:val="20"/>
              </w:rPr>
              <w:t>0</w:t>
            </w:r>
          </w:p>
        </w:tc>
      </w:tr>
      <w:tr w14:paraId="0D7E6FA7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9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322933D">
            <w:pPr>
              <w:rPr>
                <w:rFonts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F4BEC4D">
            <w:pPr>
              <w:rPr>
                <w:rFonts w:ascii="宋体"/>
                <w:sz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4380E8C0"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4.无正当理由大量反复申请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69134EE7">
            <w:pPr>
              <w:widowControl/>
              <w:jc w:val="center"/>
              <w:rPr>
                <w:rFonts w:ascii="宋体" w:hAnsi="宋体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190269B8">
            <w:pPr>
              <w:widowControl/>
              <w:jc w:val="center"/>
              <w:rPr>
                <w:rFonts w:ascii="宋体" w:hAnsi="宋体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3EB7D166">
            <w:pPr>
              <w:widowControl/>
              <w:jc w:val="center"/>
              <w:rPr>
                <w:rFonts w:ascii="宋体" w:hAnsi="宋体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19AE112F">
            <w:pPr>
              <w:widowControl/>
              <w:jc w:val="center"/>
              <w:rPr>
                <w:rFonts w:ascii="宋体" w:hAnsi="宋体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7774E2EA">
            <w:pPr>
              <w:widowControl/>
              <w:jc w:val="center"/>
              <w:rPr>
                <w:rFonts w:ascii="宋体" w:hAnsi="宋体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6762235B">
            <w:pPr>
              <w:widowControl/>
              <w:jc w:val="center"/>
              <w:rPr>
                <w:rFonts w:ascii="宋体" w:hAnsi="宋体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7CC7EAEF">
            <w:pPr>
              <w:widowControl/>
              <w:jc w:val="center"/>
              <w:rPr>
                <w:rFonts w:ascii="宋体" w:hAnsi="宋体"/>
              </w:rPr>
            </w:pPr>
            <w:r>
              <w:rPr>
                <w:rFonts w:ascii="宋体" w:hAnsi="宋体" w:cs="Calibri"/>
                <w:kern w:val="0"/>
                <w:sz w:val="20"/>
                <w:szCs w:val="20"/>
              </w:rPr>
              <w:t>0</w:t>
            </w:r>
          </w:p>
        </w:tc>
      </w:tr>
      <w:tr w14:paraId="610A9CBB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9" w:hRule="atLeast"/>
          <w:jc w:val="center"/>
        </w:trPr>
        <w:tc>
          <w:tcPr>
            <w:tcW w:w="769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B35109C">
            <w:pPr>
              <w:rPr>
                <w:rFonts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DE720E8">
            <w:pPr>
              <w:rPr>
                <w:rFonts w:ascii="宋体"/>
                <w:sz w:val="24"/>
              </w:rPr>
            </w:pPr>
          </w:p>
        </w:tc>
        <w:tc>
          <w:tcPr>
            <w:tcW w:w="3220" w:type="dxa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26D4CCF">
            <w:pPr>
              <w:widowControl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5.要求行政机关确认或重新出具已获取信息</w:t>
            </w: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3A627F5B">
            <w:pPr>
              <w:widowControl/>
              <w:jc w:val="center"/>
              <w:rPr>
                <w:rFonts w:ascii="宋体" w:hAnsi="宋体"/>
              </w:rPr>
            </w:pP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751F59D5">
            <w:pPr>
              <w:widowControl/>
              <w:jc w:val="center"/>
              <w:rPr>
                <w:rFonts w:ascii="宋体" w:hAnsi="宋体"/>
              </w:rPr>
            </w:pP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5FB897AC">
            <w:pPr>
              <w:widowControl/>
              <w:jc w:val="center"/>
              <w:rPr>
                <w:rFonts w:ascii="宋体" w:hAnsi="宋体"/>
              </w:rPr>
            </w:pP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71AECECD">
            <w:pPr>
              <w:widowControl/>
              <w:jc w:val="center"/>
              <w:rPr>
                <w:rFonts w:ascii="宋体" w:hAnsi="宋体"/>
              </w:rPr>
            </w:pP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7565E770">
            <w:pPr>
              <w:widowControl/>
              <w:jc w:val="center"/>
              <w:rPr>
                <w:rFonts w:ascii="宋体" w:hAnsi="宋体"/>
              </w:rPr>
            </w:pP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7C254220">
            <w:pPr>
              <w:widowControl/>
              <w:jc w:val="center"/>
              <w:rPr>
                <w:rFonts w:ascii="宋体" w:hAnsi="宋体"/>
              </w:rPr>
            </w:pP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4E2E544B">
            <w:pPr>
              <w:widowControl/>
              <w:jc w:val="center"/>
              <w:rPr>
                <w:rFonts w:ascii="宋体" w:hAnsi="宋体"/>
              </w:rPr>
            </w:pPr>
            <w:r>
              <w:rPr>
                <w:rFonts w:ascii="宋体" w:hAnsi="宋体" w:cs="Calibri"/>
                <w:kern w:val="0"/>
                <w:sz w:val="20"/>
                <w:szCs w:val="20"/>
              </w:rPr>
              <w:t>0</w:t>
            </w:r>
          </w:p>
        </w:tc>
      </w:tr>
      <w:tr w14:paraId="7D8B4713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9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E10ACB2">
            <w:pPr>
              <w:rPr>
                <w:rFonts w:ascii="宋体"/>
                <w:sz w:val="24"/>
              </w:rPr>
            </w:pPr>
          </w:p>
        </w:tc>
        <w:tc>
          <w:tcPr>
            <w:tcW w:w="943" w:type="dxa"/>
            <w:vMerge w:val="restart"/>
            <w:tcBorders>
              <w:top w:val="outset" w:color="auto" w:sz="8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682D131"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（六）其他处理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CD8C656">
            <w:pPr>
              <w:widowControl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1.申请人无正当理由逾期不补正、行政机关不再处理其政府信息公开申请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CCCD757">
            <w:pPr>
              <w:widowControl/>
              <w:jc w:val="center"/>
              <w:rPr>
                <w:rFonts w:ascii="宋体" w:hAnsi="宋体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0951053">
            <w:pPr>
              <w:widowControl/>
              <w:jc w:val="center"/>
              <w:rPr>
                <w:rFonts w:ascii="宋体" w:hAnsi="宋体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C83F0C5">
            <w:pPr>
              <w:widowControl/>
              <w:jc w:val="center"/>
              <w:rPr>
                <w:rFonts w:ascii="宋体" w:hAnsi="宋体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A6F9B4F">
            <w:pPr>
              <w:widowControl/>
              <w:jc w:val="center"/>
              <w:rPr>
                <w:rFonts w:ascii="宋体" w:hAnsi="宋体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82048F1">
            <w:pPr>
              <w:widowControl/>
              <w:jc w:val="center"/>
              <w:rPr>
                <w:rFonts w:ascii="宋体" w:hAnsi="宋体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47AB713">
            <w:pPr>
              <w:widowControl/>
              <w:jc w:val="center"/>
              <w:rPr>
                <w:rFonts w:ascii="宋体" w:hAnsi="宋体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17A31E9E">
            <w:pPr>
              <w:widowControl/>
              <w:jc w:val="center"/>
              <w:rPr>
                <w:rFonts w:ascii="宋体" w:hAnsi="宋体"/>
              </w:rPr>
            </w:pPr>
            <w:r>
              <w:rPr>
                <w:rFonts w:ascii="宋体" w:hAnsi="宋体" w:cs="Calibri"/>
                <w:kern w:val="0"/>
                <w:sz w:val="20"/>
                <w:szCs w:val="20"/>
              </w:rPr>
              <w:t>0</w:t>
            </w:r>
          </w:p>
        </w:tc>
      </w:tr>
      <w:tr w14:paraId="56CE5740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9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1599B93">
            <w:pPr>
              <w:rPr>
                <w:rFonts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outset" w:color="auto" w:sz="8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C4BB22B">
            <w:pPr>
              <w:rPr>
                <w:rFonts w:ascii="宋体"/>
                <w:sz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1288650">
            <w:pPr>
              <w:widowControl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2.申请人逾期未按收费通知要求缴纳费用、行政机关不再处理其政府信息公开申请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A83FCA0">
            <w:pPr>
              <w:widowControl/>
              <w:jc w:val="center"/>
              <w:rPr>
                <w:rFonts w:ascii="宋体" w:hAnsi="宋体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C90F495">
            <w:pPr>
              <w:widowControl/>
              <w:jc w:val="center"/>
              <w:rPr>
                <w:rFonts w:ascii="宋体" w:hAnsi="宋体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258BB38">
            <w:pPr>
              <w:widowControl/>
              <w:jc w:val="center"/>
              <w:rPr>
                <w:rFonts w:ascii="宋体" w:hAnsi="宋体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230720F">
            <w:pPr>
              <w:widowControl/>
              <w:jc w:val="center"/>
              <w:rPr>
                <w:rFonts w:ascii="宋体" w:hAnsi="宋体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E46F1B5">
            <w:pPr>
              <w:widowControl/>
              <w:jc w:val="center"/>
              <w:rPr>
                <w:rFonts w:ascii="宋体" w:hAnsi="宋体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A0AD61F">
            <w:pPr>
              <w:widowControl/>
              <w:jc w:val="center"/>
              <w:rPr>
                <w:rFonts w:ascii="宋体" w:hAnsi="宋体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0C3A5FBB">
            <w:pPr>
              <w:widowControl/>
              <w:jc w:val="center"/>
              <w:rPr>
                <w:rFonts w:ascii="宋体" w:hAnsi="宋体"/>
              </w:rPr>
            </w:pPr>
            <w:r>
              <w:rPr>
                <w:rFonts w:ascii="宋体" w:hAnsi="宋体" w:cs="Calibri"/>
                <w:kern w:val="0"/>
                <w:sz w:val="20"/>
                <w:szCs w:val="20"/>
              </w:rPr>
              <w:t>0</w:t>
            </w:r>
          </w:p>
        </w:tc>
      </w:tr>
      <w:tr w14:paraId="7BBBC243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9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BDC0AA9">
            <w:pPr>
              <w:rPr>
                <w:rFonts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outset" w:color="auto" w:sz="8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9635415">
            <w:pPr>
              <w:rPr>
                <w:rFonts w:ascii="宋体"/>
                <w:sz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6528FA7"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3.其他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67EBD51">
            <w:pPr>
              <w:widowControl/>
              <w:jc w:val="center"/>
              <w:rPr>
                <w:rFonts w:hint="eastAsia" w:ascii="宋体" w:hAnsi="宋体" w:eastAsia="宋体"/>
                <w:lang w:val="en-US" w:eastAsia="zh-CN"/>
              </w:rPr>
            </w:pPr>
            <w:r>
              <w:rPr>
                <w:rFonts w:hint="eastAsia" w:ascii="宋体" w:hAnsi="宋体"/>
                <w:lang w:val="en-US" w:eastAsia="zh-CN"/>
              </w:rPr>
              <w:t>1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B9381F6">
            <w:pPr>
              <w:widowControl/>
              <w:jc w:val="center"/>
              <w:rPr>
                <w:rFonts w:ascii="宋体" w:hAnsi="宋体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9504EC2">
            <w:pPr>
              <w:widowControl/>
              <w:jc w:val="center"/>
              <w:rPr>
                <w:rFonts w:ascii="宋体" w:hAnsi="宋体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37B06DD">
            <w:pPr>
              <w:widowControl/>
              <w:jc w:val="center"/>
              <w:rPr>
                <w:rFonts w:ascii="宋体" w:hAnsi="宋体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E174BEE">
            <w:pPr>
              <w:widowControl/>
              <w:jc w:val="center"/>
              <w:rPr>
                <w:rFonts w:ascii="宋体" w:hAnsi="宋体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DE7923A">
            <w:pPr>
              <w:widowControl/>
              <w:jc w:val="center"/>
              <w:rPr>
                <w:rFonts w:ascii="宋体" w:hAnsi="宋体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49EF98E9">
            <w:pPr>
              <w:widowControl/>
              <w:jc w:val="center"/>
              <w:rPr>
                <w:rFonts w:hint="eastAsia" w:ascii="宋体" w:hAnsi="宋体" w:eastAsia="宋体"/>
                <w:lang w:eastAsia="zh-CN"/>
              </w:rPr>
            </w:pPr>
            <w:r>
              <w:rPr>
                <w:rFonts w:hint="eastAsia" w:ascii="宋体" w:hAnsi="宋体" w:cs="Calibri"/>
                <w:kern w:val="0"/>
                <w:sz w:val="20"/>
                <w:szCs w:val="20"/>
                <w:lang w:val="en-US" w:eastAsia="zh-CN"/>
              </w:rPr>
              <w:t>1</w:t>
            </w:r>
          </w:p>
        </w:tc>
      </w:tr>
      <w:tr w14:paraId="12C364E4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9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B3FBA32">
            <w:pPr>
              <w:rPr>
                <w:rFonts w:ascii="宋体"/>
                <w:sz w:val="24"/>
              </w:rPr>
            </w:pP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34F113B"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（七）总计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9BB7E0B">
            <w:pPr>
              <w:widowControl/>
              <w:jc w:val="center"/>
              <w:rPr>
                <w:rFonts w:hint="eastAsia" w:ascii="宋体" w:hAnsi="宋体" w:eastAsia="宋体"/>
                <w:lang w:val="en-US" w:eastAsia="zh-CN"/>
              </w:rPr>
            </w:pPr>
            <w:r>
              <w:rPr>
                <w:rFonts w:hint="eastAsia" w:ascii="宋体" w:hAnsi="宋体"/>
                <w:lang w:val="en-US" w:eastAsia="zh-CN"/>
              </w:rPr>
              <w:t>1</w:t>
            </w:r>
            <w:bookmarkStart w:id="0" w:name="_GoBack"/>
            <w:bookmarkEnd w:id="0"/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0F27D22">
            <w:pPr>
              <w:widowControl/>
              <w:jc w:val="center"/>
              <w:rPr>
                <w:rFonts w:ascii="宋体" w:hAnsi="宋体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BF352AA">
            <w:pPr>
              <w:widowControl/>
              <w:jc w:val="center"/>
              <w:rPr>
                <w:rFonts w:ascii="宋体" w:hAnsi="宋体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F610B60">
            <w:pPr>
              <w:widowControl/>
              <w:jc w:val="center"/>
              <w:rPr>
                <w:rFonts w:ascii="宋体" w:hAnsi="宋体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B1A00F0">
            <w:pPr>
              <w:widowControl/>
              <w:jc w:val="center"/>
              <w:rPr>
                <w:rFonts w:ascii="宋体" w:hAnsi="宋体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4488E4E">
            <w:pPr>
              <w:widowControl/>
              <w:jc w:val="center"/>
              <w:rPr>
                <w:rFonts w:ascii="宋体" w:hAnsi="宋体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3E926BB1">
            <w:pPr>
              <w:widowControl/>
              <w:jc w:val="center"/>
              <w:rPr>
                <w:rFonts w:hint="eastAsia" w:ascii="宋体" w:hAnsi="宋体" w:eastAsia="宋体"/>
                <w:lang w:eastAsia="zh-CN"/>
              </w:rPr>
            </w:pPr>
            <w:r>
              <w:rPr>
                <w:rFonts w:hint="eastAsia" w:ascii="宋体" w:hAnsi="宋体" w:cs="Calibri"/>
                <w:kern w:val="0"/>
                <w:sz w:val="20"/>
                <w:szCs w:val="20"/>
                <w:lang w:val="en-US" w:eastAsia="zh-CN"/>
              </w:rPr>
              <w:t>1</w:t>
            </w:r>
          </w:p>
        </w:tc>
      </w:tr>
      <w:tr w14:paraId="217A1800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2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D3235E5"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四、结转下年度继续办理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954E1F5">
            <w:pPr>
              <w:widowControl/>
              <w:jc w:val="center"/>
              <w:rPr>
                <w:rFonts w:ascii="宋体" w:hAnsi="宋体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1DCFDB5">
            <w:pPr>
              <w:widowControl/>
              <w:jc w:val="center"/>
              <w:rPr>
                <w:rFonts w:ascii="宋体" w:hAnsi="宋体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F9D00F4">
            <w:pPr>
              <w:widowControl/>
              <w:jc w:val="center"/>
              <w:rPr>
                <w:rFonts w:ascii="宋体" w:hAnsi="宋体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162712E">
            <w:pPr>
              <w:widowControl/>
              <w:jc w:val="center"/>
              <w:rPr>
                <w:rFonts w:ascii="宋体" w:hAnsi="宋体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03F94AB">
            <w:pPr>
              <w:widowControl/>
              <w:jc w:val="center"/>
              <w:rPr>
                <w:rFonts w:ascii="宋体" w:hAnsi="宋体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C8F4DB3">
            <w:pPr>
              <w:widowControl/>
              <w:jc w:val="center"/>
              <w:rPr>
                <w:rFonts w:ascii="宋体" w:hAnsi="宋体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16E1715B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0"/>
              </w:rPr>
              <w:t>0</w:t>
            </w:r>
          </w:p>
        </w:tc>
      </w:tr>
    </w:tbl>
    <w:p w14:paraId="75DB2F9A">
      <w:pPr>
        <w:numPr>
          <w:ilvl w:val="0"/>
          <w:numId w:val="1"/>
        </w:numPr>
        <w:spacing w:line="560" w:lineRule="exact"/>
        <w:rPr>
          <w:rFonts w:ascii="黑体" w:hAnsi="黑体" w:eastAsia="黑体" w:cs="仿宋_GB2312"/>
          <w:sz w:val="32"/>
          <w:szCs w:val="32"/>
        </w:rPr>
      </w:pPr>
      <w:r>
        <w:rPr>
          <w:rFonts w:hint="eastAsia" w:ascii="黑体" w:hAnsi="黑体" w:eastAsia="黑体" w:cs="仿宋_GB2312"/>
          <w:sz w:val="32"/>
          <w:szCs w:val="32"/>
        </w:rPr>
        <w:t>政府信息公开行政复议、行政诉讼情况</w:t>
      </w:r>
    </w:p>
    <w:p w14:paraId="718024B0">
      <w:pPr>
        <w:spacing w:line="560" w:lineRule="exact"/>
        <w:rPr>
          <w:rFonts w:ascii="黑体" w:hAnsi="黑体" w:eastAsia="黑体" w:cs="仿宋_GB2312"/>
          <w:sz w:val="32"/>
          <w:szCs w:val="32"/>
        </w:rPr>
      </w:pPr>
    </w:p>
    <w:tbl>
      <w:tblPr>
        <w:tblStyle w:val="5"/>
        <w:tblW w:w="9666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49"/>
        <w:gridCol w:w="649"/>
        <w:gridCol w:w="673"/>
        <w:gridCol w:w="708"/>
        <w:gridCol w:w="569"/>
        <w:gridCol w:w="650"/>
        <w:gridCol w:w="650"/>
        <w:gridCol w:w="650"/>
        <w:gridCol w:w="650"/>
        <w:gridCol w:w="517"/>
        <w:gridCol w:w="783"/>
        <w:gridCol w:w="650"/>
        <w:gridCol w:w="650"/>
        <w:gridCol w:w="650"/>
        <w:gridCol w:w="568"/>
      </w:tblGrid>
      <w:tr w14:paraId="09361E6B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</w:tblPrEx>
        <w:trPr>
          <w:jc w:val="center"/>
        </w:trPr>
        <w:tc>
          <w:tcPr>
            <w:tcW w:w="3248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2597BABA"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行政复议</w:t>
            </w:r>
          </w:p>
        </w:tc>
        <w:tc>
          <w:tcPr>
            <w:tcW w:w="6418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199C989C"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行政诉讼</w:t>
            </w:r>
          </w:p>
        </w:tc>
      </w:tr>
      <w:tr w14:paraId="1FB9CFC6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4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1D3B348C"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4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4D0C65DB"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结果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纠正</w:t>
            </w:r>
          </w:p>
        </w:tc>
        <w:tc>
          <w:tcPr>
            <w:tcW w:w="673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5CE8D75C"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其他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结果</w:t>
            </w:r>
          </w:p>
        </w:tc>
        <w:tc>
          <w:tcPr>
            <w:tcW w:w="708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24905FA0"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尚未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审结</w:t>
            </w:r>
          </w:p>
        </w:tc>
        <w:tc>
          <w:tcPr>
            <w:tcW w:w="56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2EB47559"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总计</w:t>
            </w:r>
          </w:p>
        </w:tc>
        <w:tc>
          <w:tcPr>
            <w:tcW w:w="3117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56D85A51"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未经复议直接起诉</w:t>
            </w:r>
          </w:p>
        </w:tc>
        <w:tc>
          <w:tcPr>
            <w:tcW w:w="3301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16E13045"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复议后起诉</w:t>
            </w:r>
          </w:p>
        </w:tc>
      </w:tr>
      <w:tr w14:paraId="1C7AA6C4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49B28CD4">
            <w:pPr>
              <w:rPr>
                <w:rFonts w:ascii="宋体"/>
                <w:sz w:val="24"/>
              </w:rPr>
            </w:pPr>
          </w:p>
        </w:tc>
        <w:tc>
          <w:tcPr>
            <w:tcW w:w="6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4E5B5388">
            <w:pPr>
              <w:rPr>
                <w:rFonts w:ascii="宋体"/>
                <w:sz w:val="24"/>
              </w:rPr>
            </w:pPr>
          </w:p>
        </w:tc>
        <w:tc>
          <w:tcPr>
            <w:tcW w:w="67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7DE71F94">
            <w:pPr>
              <w:rPr>
                <w:rFonts w:ascii="宋体"/>
                <w:sz w:val="24"/>
              </w:rPr>
            </w:pPr>
          </w:p>
        </w:tc>
        <w:tc>
          <w:tcPr>
            <w:tcW w:w="70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34AEFFAE">
            <w:pPr>
              <w:rPr>
                <w:rFonts w:ascii="宋体"/>
                <w:sz w:val="24"/>
              </w:rPr>
            </w:pPr>
          </w:p>
        </w:tc>
        <w:tc>
          <w:tcPr>
            <w:tcW w:w="56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2414140C">
            <w:pPr>
              <w:rPr>
                <w:rFonts w:ascii="宋体"/>
                <w:sz w:val="24"/>
              </w:rPr>
            </w:pP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21137531"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结果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维持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2FECCC8F"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结果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纠正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49D9531C"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其他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结果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63AEE530"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尚未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审结</w:t>
            </w:r>
          </w:p>
        </w:tc>
        <w:tc>
          <w:tcPr>
            <w:tcW w:w="5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27B47ADC"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总计</w:t>
            </w:r>
          </w:p>
        </w:tc>
        <w:tc>
          <w:tcPr>
            <w:tcW w:w="78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2CFE736B"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结果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维持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1D5BF082"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结果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纠正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3CDD59C3"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其他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结果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28F5968F"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尚未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审结</w:t>
            </w:r>
          </w:p>
        </w:tc>
        <w:tc>
          <w:tcPr>
            <w:tcW w:w="5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07B7E163"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总计</w:t>
            </w:r>
          </w:p>
        </w:tc>
      </w:tr>
      <w:tr w14:paraId="565E81B3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 w:hRule="atLeast"/>
          <w:jc w:val="center"/>
        </w:trPr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42418712">
            <w:pPr>
              <w:widowControl/>
              <w:jc w:val="center"/>
            </w:pPr>
            <w:r>
              <w:rPr>
                <w:rFonts w:ascii="黑体" w:hAnsi="宋体" w:eastAsia="黑体" w:cs="黑体"/>
                <w:kern w:val="0"/>
                <w:sz w:val="20"/>
                <w:szCs w:val="20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4296089F">
            <w:pPr>
              <w:widowControl/>
              <w:jc w:val="center"/>
            </w:pPr>
            <w:r>
              <w:rPr>
                <w:rFonts w:ascii="黑体" w:hAnsi="宋体" w:eastAsia="黑体" w:cs="黑体"/>
                <w:kern w:val="0"/>
                <w:sz w:val="20"/>
                <w:szCs w:val="20"/>
              </w:rPr>
              <w:t>0</w:t>
            </w:r>
          </w:p>
        </w:tc>
        <w:tc>
          <w:tcPr>
            <w:tcW w:w="6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6E0A79FB">
            <w:pPr>
              <w:widowControl/>
              <w:jc w:val="center"/>
            </w:pPr>
            <w:r>
              <w:rPr>
                <w:rFonts w:ascii="黑体" w:hAnsi="宋体" w:eastAsia="黑体" w:cs="黑体"/>
                <w:kern w:val="0"/>
                <w:sz w:val="20"/>
                <w:szCs w:val="20"/>
              </w:rPr>
              <w:t>0</w:t>
            </w:r>
          </w:p>
        </w:tc>
        <w:tc>
          <w:tcPr>
            <w:tcW w:w="7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4EABE5BD">
            <w:pPr>
              <w:widowControl/>
              <w:jc w:val="center"/>
            </w:pPr>
            <w:r>
              <w:rPr>
                <w:rFonts w:ascii="黑体" w:hAnsi="宋体" w:eastAsia="黑体" w:cs="黑体"/>
                <w:kern w:val="0"/>
                <w:sz w:val="20"/>
                <w:szCs w:val="20"/>
              </w:rPr>
              <w:t>0</w:t>
            </w:r>
          </w:p>
        </w:tc>
        <w:tc>
          <w:tcPr>
            <w:tcW w:w="56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0C9F3513">
            <w:pPr>
              <w:widowControl/>
              <w:jc w:val="center"/>
            </w:pPr>
            <w:r>
              <w:rPr>
                <w:rFonts w:ascii="黑体" w:hAnsi="宋体" w:eastAsia="黑体" w:cs="黑体"/>
                <w:kern w:val="0"/>
                <w:sz w:val="20"/>
                <w:szCs w:val="20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64125F73">
            <w:pPr>
              <w:widowControl/>
              <w:jc w:val="center"/>
            </w:pPr>
            <w:r>
              <w:rPr>
                <w:rFonts w:ascii="黑体" w:hAnsi="宋体" w:eastAsia="黑体" w:cs="黑体"/>
                <w:kern w:val="0"/>
                <w:sz w:val="20"/>
                <w:szCs w:val="20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45F081A3">
            <w:pPr>
              <w:widowControl/>
              <w:jc w:val="center"/>
            </w:pPr>
            <w:r>
              <w:rPr>
                <w:rFonts w:ascii="黑体" w:hAnsi="宋体" w:eastAsia="黑体" w:cs="黑体"/>
                <w:kern w:val="0"/>
                <w:sz w:val="20"/>
                <w:szCs w:val="20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7EE2F5EF">
            <w:pPr>
              <w:widowControl/>
              <w:jc w:val="center"/>
            </w:pPr>
            <w:r>
              <w:rPr>
                <w:rFonts w:ascii="黑体" w:hAnsi="宋体" w:eastAsia="黑体" w:cs="黑体"/>
                <w:kern w:val="0"/>
                <w:sz w:val="20"/>
                <w:szCs w:val="20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48AFC9A9">
            <w:pPr>
              <w:widowControl/>
              <w:jc w:val="center"/>
            </w:pPr>
            <w:r>
              <w:rPr>
                <w:rFonts w:ascii="黑体" w:hAnsi="宋体" w:eastAsia="黑体" w:cs="黑体"/>
                <w:kern w:val="0"/>
                <w:sz w:val="20"/>
                <w:szCs w:val="20"/>
              </w:rPr>
              <w:t>0</w:t>
            </w:r>
          </w:p>
        </w:tc>
        <w:tc>
          <w:tcPr>
            <w:tcW w:w="51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4C246E27">
            <w:pPr>
              <w:widowControl/>
              <w:jc w:val="center"/>
            </w:pPr>
            <w:r>
              <w:rPr>
                <w:rFonts w:ascii="黑体" w:hAnsi="宋体" w:eastAsia="黑体" w:cs="黑体"/>
                <w:kern w:val="0"/>
                <w:sz w:val="20"/>
                <w:szCs w:val="20"/>
              </w:rPr>
              <w:t>0</w:t>
            </w:r>
          </w:p>
        </w:tc>
        <w:tc>
          <w:tcPr>
            <w:tcW w:w="7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357B09FB">
            <w:pPr>
              <w:widowControl/>
              <w:jc w:val="center"/>
            </w:pPr>
            <w:r>
              <w:rPr>
                <w:rFonts w:ascii="黑体" w:hAnsi="宋体" w:eastAsia="黑体" w:cs="黑体"/>
                <w:kern w:val="0"/>
                <w:sz w:val="20"/>
                <w:szCs w:val="20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053C59F3">
            <w:pPr>
              <w:widowControl/>
              <w:jc w:val="center"/>
            </w:pPr>
            <w:r>
              <w:rPr>
                <w:rFonts w:ascii="黑体" w:hAnsi="宋体" w:eastAsia="黑体" w:cs="黑体"/>
                <w:kern w:val="0"/>
                <w:sz w:val="20"/>
                <w:szCs w:val="20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257E8368">
            <w:pPr>
              <w:widowControl/>
              <w:jc w:val="center"/>
            </w:pPr>
            <w:r>
              <w:rPr>
                <w:rFonts w:ascii="黑体" w:hAnsi="宋体" w:eastAsia="黑体" w:cs="黑体"/>
                <w:kern w:val="0"/>
                <w:sz w:val="20"/>
                <w:szCs w:val="20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3A521C9B">
            <w:pPr>
              <w:widowControl/>
              <w:jc w:val="center"/>
            </w:pPr>
            <w:r>
              <w:rPr>
                <w:rFonts w:ascii="黑体" w:hAnsi="宋体" w:eastAsia="黑体" w:cs="黑体"/>
                <w:kern w:val="0"/>
                <w:sz w:val="20"/>
                <w:szCs w:val="20"/>
              </w:rPr>
              <w:t>0</w:t>
            </w:r>
          </w:p>
        </w:tc>
        <w:tc>
          <w:tcPr>
            <w:tcW w:w="56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4C7E912C"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0</w:t>
            </w:r>
          </w:p>
        </w:tc>
      </w:tr>
    </w:tbl>
    <w:p w14:paraId="7E061AAE">
      <w:pPr>
        <w:widowControl/>
        <w:jc w:val="left"/>
      </w:pPr>
    </w:p>
    <w:p w14:paraId="4561020D">
      <w:pPr>
        <w:spacing w:line="520" w:lineRule="exact"/>
        <w:ind w:firstLine="640" w:firstLineChars="200"/>
        <w:rPr>
          <w:rFonts w:ascii="黑体" w:hAnsi="黑体" w:eastAsia="黑体" w:cs="仿宋_GB2312"/>
          <w:sz w:val="32"/>
          <w:szCs w:val="32"/>
        </w:rPr>
      </w:pPr>
      <w:r>
        <w:rPr>
          <w:rFonts w:hint="eastAsia" w:ascii="黑体" w:hAnsi="黑体" w:eastAsia="黑体" w:cs="仿宋_GB2312"/>
          <w:sz w:val="32"/>
          <w:szCs w:val="32"/>
        </w:rPr>
        <w:t>五、存在的主要问题及改进情况</w:t>
      </w:r>
    </w:p>
    <w:p w14:paraId="1CEB7E03">
      <w:pPr>
        <w:spacing w:line="52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2024年，</w:t>
      </w:r>
      <w:r>
        <w:rPr>
          <w:rFonts w:ascii="仿宋_GB2312" w:hAnsi="仿宋_GB2312" w:eastAsia="仿宋_GB2312" w:cs="仿宋_GB2312"/>
          <w:sz w:val="32"/>
          <w:szCs w:val="32"/>
        </w:rPr>
        <w:t>我局</w:t>
      </w:r>
      <w:r>
        <w:rPr>
          <w:rFonts w:hint="eastAsia" w:ascii="仿宋_GB2312" w:hAnsi="仿宋_GB2312" w:eastAsia="仿宋_GB2312" w:cs="仿宋_GB2312"/>
          <w:sz w:val="32"/>
          <w:szCs w:val="32"/>
        </w:rPr>
        <w:t>政府</w:t>
      </w:r>
      <w:r>
        <w:rPr>
          <w:rFonts w:ascii="仿宋_GB2312" w:hAnsi="仿宋_GB2312" w:eastAsia="仿宋_GB2312" w:cs="仿宋_GB2312"/>
          <w:sz w:val="32"/>
          <w:szCs w:val="32"/>
        </w:rPr>
        <w:t>信息公开工作取得了一定的成效，</w:t>
      </w:r>
      <w:r>
        <w:rPr>
          <w:rFonts w:hint="eastAsia" w:ascii="仿宋_GB2312" w:hAnsi="仿宋_GB2312" w:eastAsia="仿宋_GB2312" w:cs="仿宋_GB2312"/>
          <w:sz w:val="32"/>
          <w:szCs w:val="32"/>
        </w:rPr>
        <w:t>但与上级要求和群众的期待尚存一定差距。下一步，</w:t>
      </w:r>
      <w:r>
        <w:rPr>
          <w:rFonts w:ascii="仿宋_GB2312" w:hAnsi="仿宋_GB2312" w:eastAsia="仿宋_GB2312" w:cs="仿宋_GB2312"/>
          <w:sz w:val="32"/>
          <w:szCs w:val="32"/>
        </w:rPr>
        <w:t>我们将着力从</w:t>
      </w:r>
      <w:r>
        <w:rPr>
          <w:rFonts w:hint="eastAsia" w:ascii="仿宋_GB2312" w:hAnsi="仿宋_GB2312" w:eastAsia="仿宋_GB2312" w:cs="仿宋_GB2312"/>
          <w:sz w:val="32"/>
          <w:szCs w:val="32"/>
        </w:rPr>
        <w:t>以</w:t>
      </w:r>
      <w:r>
        <w:rPr>
          <w:rFonts w:ascii="仿宋_GB2312" w:hAnsi="仿宋_GB2312" w:eastAsia="仿宋_GB2312" w:cs="仿宋_GB2312"/>
          <w:sz w:val="32"/>
          <w:szCs w:val="32"/>
        </w:rPr>
        <w:t>下几方面</w:t>
      </w:r>
      <w:r>
        <w:rPr>
          <w:rFonts w:hint="eastAsia" w:ascii="仿宋_GB2312" w:hAnsi="仿宋_GB2312" w:eastAsia="仿宋_GB2312" w:cs="仿宋_GB2312"/>
          <w:sz w:val="32"/>
          <w:szCs w:val="32"/>
        </w:rPr>
        <w:t>改进信息</w:t>
      </w:r>
      <w:r>
        <w:rPr>
          <w:rFonts w:ascii="仿宋_GB2312" w:hAnsi="仿宋_GB2312" w:eastAsia="仿宋_GB2312" w:cs="仿宋_GB2312"/>
          <w:sz w:val="32"/>
          <w:szCs w:val="32"/>
        </w:rPr>
        <w:t>公开工作：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一是</w:t>
      </w:r>
      <w:r>
        <w:rPr>
          <w:rFonts w:hint="eastAsia" w:ascii="仿宋_GB2312" w:hAnsi="仿宋_GB2312" w:eastAsia="仿宋_GB2312" w:cs="仿宋_GB2312"/>
          <w:sz w:val="32"/>
          <w:szCs w:val="32"/>
        </w:rPr>
        <w:t>规范政府信息公开工作，细化工作流程，推进信息公开制度化、规范化，做好局机关《政府信息公开条例》的培训力度，</w:t>
      </w:r>
      <w:r>
        <w:rPr>
          <w:rFonts w:ascii="仿宋_GB2312" w:hAnsi="仿宋_GB2312" w:eastAsia="仿宋_GB2312" w:cs="仿宋_GB2312"/>
          <w:sz w:val="32"/>
          <w:szCs w:val="32"/>
        </w:rPr>
        <w:t>准确</w:t>
      </w:r>
      <w:r>
        <w:rPr>
          <w:rFonts w:hint="eastAsia" w:ascii="仿宋_GB2312" w:hAnsi="仿宋_GB2312" w:eastAsia="仿宋_GB2312" w:cs="仿宋_GB2312"/>
          <w:sz w:val="32"/>
          <w:szCs w:val="32"/>
        </w:rPr>
        <w:t>、</w:t>
      </w:r>
      <w:r>
        <w:rPr>
          <w:rFonts w:ascii="仿宋_GB2312" w:hAnsi="仿宋_GB2312" w:eastAsia="仿宋_GB2312" w:cs="仿宋_GB2312"/>
          <w:sz w:val="32"/>
          <w:szCs w:val="32"/>
        </w:rPr>
        <w:t>及时、规范的开展</w:t>
      </w:r>
      <w:r>
        <w:rPr>
          <w:rFonts w:hint="eastAsia" w:ascii="仿宋_GB2312" w:hAnsi="仿宋_GB2312" w:eastAsia="仿宋_GB2312" w:cs="仿宋_GB2312"/>
          <w:sz w:val="32"/>
          <w:szCs w:val="32"/>
        </w:rPr>
        <w:t>信息公开</w:t>
      </w:r>
      <w:r>
        <w:rPr>
          <w:rFonts w:ascii="仿宋_GB2312" w:hAnsi="仿宋_GB2312" w:eastAsia="仿宋_GB2312" w:cs="仿宋_GB2312"/>
          <w:sz w:val="32"/>
          <w:szCs w:val="32"/>
        </w:rPr>
        <w:t>工作，</w:t>
      </w:r>
      <w:r>
        <w:rPr>
          <w:rFonts w:hint="eastAsia" w:ascii="仿宋_GB2312" w:hAnsi="仿宋_GB2312" w:eastAsia="仿宋_GB2312" w:cs="仿宋_GB2312"/>
          <w:sz w:val="32"/>
          <w:szCs w:val="32"/>
        </w:rPr>
        <w:t>不断</w:t>
      </w:r>
      <w:r>
        <w:rPr>
          <w:rFonts w:ascii="仿宋_GB2312" w:hAnsi="仿宋_GB2312" w:eastAsia="仿宋_GB2312" w:cs="仿宋_GB2312"/>
          <w:sz w:val="32"/>
          <w:szCs w:val="32"/>
        </w:rPr>
        <w:t>提升信息公开工作水平</w:t>
      </w:r>
      <w:r>
        <w:rPr>
          <w:rFonts w:hint="eastAsia" w:ascii="仿宋_GB2312" w:hAnsi="仿宋_GB2312" w:eastAsia="仿宋_GB2312" w:cs="仿宋_GB2312"/>
          <w:sz w:val="32"/>
          <w:szCs w:val="32"/>
        </w:rPr>
        <w:t>；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二是</w:t>
      </w:r>
      <w:r>
        <w:rPr>
          <w:rFonts w:hint="eastAsia" w:ascii="仿宋_GB2312" w:hAnsi="仿宋_GB2312" w:eastAsia="仿宋_GB2312" w:cs="仿宋_GB2312"/>
          <w:sz w:val="32"/>
          <w:szCs w:val="32"/>
        </w:rPr>
        <w:t>健全信息公开</w:t>
      </w:r>
      <w:r>
        <w:rPr>
          <w:rFonts w:ascii="仿宋_GB2312" w:hAnsi="仿宋_GB2312" w:eastAsia="仿宋_GB2312" w:cs="仿宋_GB2312"/>
          <w:sz w:val="32"/>
          <w:szCs w:val="32"/>
        </w:rPr>
        <w:t>工作机制</w:t>
      </w:r>
      <w:r>
        <w:rPr>
          <w:rFonts w:hint="eastAsia" w:ascii="仿宋_GB2312" w:hAnsi="仿宋_GB2312" w:eastAsia="仿宋_GB2312" w:cs="仿宋_GB2312"/>
          <w:sz w:val="32"/>
          <w:szCs w:val="32"/>
        </w:rPr>
        <w:t>，积极协调系统各单位、机关各科室，按照“能公开则公开”的原则，落实专职人员，切实畅通群众知晓应急管理工作信息的渠道；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三是</w:t>
      </w:r>
      <w:r>
        <w:rPr>
          <w:rFonts w:ascii="仿宋_GB2312" w:hAnsi="仿宋_GB2312" w:eastAsia="仿宋_GB2312" w:cs="仿宋_GB2312"/>
          <w:sz w:val="32"/>
          <w:szCs w:val="32"/>
        </w:rPr>
        <w:t>拓宽</w:t>
      </w:r>
      <w:r>
        <w:rPr>
          <w:rFonts w:hint="eastAsia" w:ascii="仿宋_GB2312" w:hAnsi="仿宋_GB2312" w:eastAsia="仿宋_GB2312" w:cs="仿宋_GB2312"/>
          <w:sz w:val="32"/>
          <w:szCs w:val="32"/>
        </w:rPr>
        <w:t>信息</w:t>
      </w:r>
      <w:r>
        <w:rPr>
          <w:rFonts w:ascii="仿宋_GB2312" w:hAnsi="仿宋_GB2312" w:eastAsia="仿宋_GB2312" w:cs="仿宋_GB2312"/>
          <w:sz w:val="32"/>
          <w:szCs w:val="32"/>
        </w:rPr>
        <w:t>公开</w:t>
      </w:r>
      <w:r>
        <w:rPr>
          <w:rFonts w:hint="eastAsia" w:ascii="仿宋_GB2312" w:hAnsi="仿宋_GB2312" w:eastAsia="仿宋_GB2312" w:cs="仿宋_GB2312"/>
          <w:sz w:val="32"/>
          <w:szCs w:val="32"/>
        </w:rPr>
        <w:t>途径，依托局官微公众号，加大信息</w:t>
      </w:r>
      <w:r>
        <w:rPr>
          <w:rFonts w:ascii="仿宋_GB2312" w:hAnsi="仿宋_GB2312" w:eastAsia="仿宋_GB2312" w:cs="仿宋_GB2312"/>
          <w:sz w:val="32"/>
          <w:szCs w:val="32"/>
        </w:rPr>
        <w:t>公开工作</w:t>
      </w:r>
      <w:r>
        <w:rPr>
          <w:rFonts w:hint="eastAsia" w:ascii="仿宋_GB2312" w:hAnsi="仿宋_GB2312" w:eastAsia="仿宋_GB2312" w:cs="仿宋_GB2312"/>
          <w:sz w:val="32"/>
          <w:szCs w:val="32"/>
        </w:rPr>
        <w:t>“指尖传播”力度</w:t>
      </w:r>
      <w:r>
        <w:rPr>
          <w:rFonts w:ascii="仿宋_GB2312" w:hAnsi="仿宋_GB2312" w:eastAsia="仿宋_GB2312" w:cs="仿宋_GB2312"/>
          <w:sz w:val="32"/>
          <w:szCs w:val="32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提升信息公开的速度和便捷性</w:t>
      </w:r>
      <w:r>
        <w:rPr>
          <w:rFonts w:ascii="仿宋_GB2312" w:hAnsi="仿宋_GB2312" w:eastAsia="仿宋_GB2312" w:cs="仿宋_GB2312"/>
          <w:sz w:val="32"/>
          <w:szCs w:val="32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确保广大</w:t>
      </w:r>
      <w:r>
        <w:rPr>
          <w:rFonts w:ascii="仿宋_GB2312" w:hAnsi="仿宋_GB2312" w:eastAsia="仿宋_GB2312" w:cs="仿宋_GB2312"/>
          <w:sz w:val="32"/>
          <w:szCs w:val="32"/>
        </w:rPr>
        <w:t>群众</w:t>
      </w:r>
      <w:r>
        <w:rPr>
          <w:rFonts w:hint="eastAsia" w:ascii="仿宋_GB2312" w:hAnsi="仿宋_GB2312" w:eastAsia="仿宋_GB2312" w:cs="仿宋_GB2312"/>
          <w:sz w:val="32"/>
          <w:szCs w:val="32"/>
        </w:rPr>
        <w:t>的</w:t>
      </w:r>
      <w:r>
        <w:rPr>
          <w:rFonts w:ascii="仿宋_GB2312" w:hAnsi="仿宋_GB2312" w:eastAsia="仿宋_GB2312" w:cs="仿宋_GB2312"/>
          <w:sz w:val="32"/>
          <w:szCs w:val="32"/>
        </w:rPr>
        <w:t>知情权</w:t>
      </w:r>
      <w:r>
        <w:rPr>
          <w:rFonts w:hint="eastAsia" w:ascii="仿宋_GB2312" w:hAnsi="仿宋_GB2312" w:eastAsia="仿宋_GB2312" w:cs="仿宋_GB2312"/>
          <w:sz w:val="32"/>
          <w:szCs w:val="32"/>
        </w:rPr>
        <w:t>和</w:t>
      </w:r>
      <w:r>
        <w:rPr>
          <w:rFonts w:ascii="仿宋_GB2312" w:hAnsi="仿宋_GB2312" w:eastAsia="仿宋_GB2312" w:cs="仿宋_GB2312"/>
          <w:sz w:val="32"/>
          <w:szCs w:val="32"/>
        </w:rPr>
        <w:t>监督权。</w:t>
      </w:r>
    </w:p>
    <w:p w14:paraId="663C1A29">
      <w:pPr>
        <w:spacing w:line="520" w:lineRule="exact"/>
        <w:ind w:firstLine="640" w:firstLineChars="200"/>
        <w:rPr>
          <w:rFonts w:ascii="黑体" w:hAnsi="黑体" w:eastAsia="黑体" w:cs="仿宋_GB2312"/>
          <w:sz w:val="32"/>
          <w:szCs w:val="32"/>
        </w:rPr>
      </w:pPr>
      <w:r>
        <w:rPr>
          <w:rFonts w:hint="eastAsia" w:ascii="黑体" w:hAnsi="黑体" w:eastAsia="黑体" w:cs="仿宋_GB2312"/>
          <w:sz w:val="32"/>
          <w:szCs w:val="32"/>
        </w:rPr>
        <w:t>六、其他需要报告的事项</w:t>
      </w:r>
    </w:p>
    <w:p w14:paraId="6368694D">
      <w:pPr>
        <w:spacing w:line="52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本机关在办理2024年度政府信息公开申请中未收取信息处理费。</w:t>
      </w:r>
    </w:p>
    <w:p w14:paraId="29A89FE3"/>
    <w:sectPr>
      <w:footerReference r:id="rId3" w:type="default"/>
      <w:pgSz w:w="11906" w:h="16838"/>
      <w:pgMar w:top="2098" w:right="1531" w:bottom="1985" w:left="1531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4D788172-5786-4D43-A8B1-03F319A2D418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2" w:fontKey="{217AD826-EA7F-4838-B744-6AC483785F9C}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3" w:fontKey="{7439C20D-E53D-496F-B191-8FB3806C1AED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4" w:fontKey="{B190FCE1-C6DF-403D-8661-0AA596692BCB}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5" w:fontKey="{09AB58C8-B4DB-4805-B91A-010D9BF75811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77D4D93">
    <w:pPr>
      <w:pStyle w:val="2"/>
      <w:jc w:val="center"/>
      <w:rPr>
        <w:rFonts w:ascii="宋体" w:hAnsi="宋体"/>
        <w:sz w:val="28"/>
        <w:szCs w:val="28"/>
      </w:rPr>
    </w:pP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PAGE   \* MERGEFORMAT</w:instrText>
    </w:r>
    <w:r>
      <w:rPr>
        <w:rFonts w:ascii="宋体" w:hAnsi="宋体"/>
        <w:sz w:val="28"/>
        <w:szCs w:val="28"/>
      </w:rPr>
      <w:fldChar w:fldCharType="separate"/>
    </w:r>
    <w:r>
      <w:rPr>
        <w:rFonts w:ascii="宋体" w:hAnsi="宋体"/>
        <w:sz w:val="28"/>
        <w:szCs w:val="28"/>
        <w:lang w:val="zh-CN"/>
      </w:rPr>
      <w:t>-</w:t>
    </w:r>
    <w:r>
      <w:rPr>
        <w:rFonts w:ascii="宋体" w:hAnsi="宋体"/>
        <w:sz w:val="28"/>
        <w:szCs w:val="28"/>
      </w:rPr>
      <w:t xml:space="preserve"> 2 -</w:t>
    </w:r>
    <w:r>
      <w:rPr>
        <w:rFonts w:ascii="宋体" w:hAnsi="宋体"/>
        <w:sz w:val="28"/>
        <w:szCs w:val="28"/>
      </w:rPr>
      <w:fldChar w:fldCharType="end"/>
    </w:r>
  </w:p>
  <w:p w14:paraId="40F553BB">
    <w:pPr>
      <w:pStyle w:val="2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F90BAD9"/>
    <w:multiLevelType w:val="singleLevel"/>
    <w:tmpl w:val="EF90BAD9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TczMWU5YjdjNmQ1NjMxZjlhMDk1NGVkMTlkNjcyMWEifQ=="/>
  </w:docVars>
  <w:rsids>
    <w:rsidRoot w:val="00077AEC"/>
    <w:rsid w:val="00077AEC"/>
    <w:rsid w:val="001703DF"/>
    <w:rsid w:val="00A03BEF"/>
    <w:rsid w:val="00CD3EAB"/>
    <w:rsid w:val="0696257C"/>
    <w:rsid w:val="0AA819A8"/>
    <w:rsid w:val="0F6F7EDB"/>
    <w:rsid w:val="0FC5491D"/>
    <w:rsid w:val="12A01D46"/>
    <w:rsid w:val="188B7A59"/>
    <w:rsid w:val="286B6E62"/>
    <w:rsid w:val="2D1664DB"/>
    <w:rsid w:val="2D986F2F"/>
    <w:rsid w:val="2DF83A39"/>
    <w:rsid w:val="35FA35FC"/>
    <w:rsid w:val="3B5D4BBF"/>
    <w:rsid w:val="3C501086"/>
    <w:rsid w:val="3FDC60B6"/>
    <w:rsid w:val="430B4B18"/>
    <w:rsid w:val="433539E7"/>
    <w:rsid w:val="43EB1EB8"/>
    <w:rsid w:val="49A53D56"/>
    <w:rsid w:val="53F201AE"/>
    <w:rsid w:val="562E5095"/>
    <w:rsid w:val="56F50A97"/>
    <w:rsid w:val="5E933DFE"/>
    <w:rsid w:val="63BA0BE3"/>
    <w:rsid w:val="66E81863"/>
    <w:rsid w:val="6955760D"/>
    <w:rsid w:val="6C6A1184"/>
    <w:rsid w:val="75CF360C"/>
    <w:rsid w:val="77106CCA"/>
    <w:rsid w:val="7D0D1A24"/>
    <w:rsid w:val="7EF257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kern w:val="0"/>
      <w:sz w:val="24"/>
    </w:rPr>
  </w:style>
  <w:style w:type="character" w:customStyle="1" w:styleId="7">
    <w:name w:val="页眉 Char"/>
    <w:basedOn w:val="6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1223</Words>
  <Characters>1263</Characters>
  <Lines>14</Lines>
  <Paragraphs>4</Paragraphs>
  <TotalTime>211</TotalTime>
  <ScaleCrop>false</ScaleCrop>
  <LinksUpToDate>false</LinksUpToDate>
  <CharactersWithSpaces>1263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2023-01-17T01:28:00Z</dcterms:created>
  <dc:creator>USER</dc:creator>
  <cp:lastModifiedBy>WPS_1641200440</cp:lastModifiedBy>
  <cp:lastPrinted>2025-01-14T01:46:00Z</cp:lastPrinted>
  <dcterms:modified xsi:type="dcterms:W3CDTF">2025-01-14T01:58:08Z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2024440C2B3A4D6E8F143C93E50B7847</vt:lpwstr>
  </property>
  <property fmtid="{D5CDD505-2E9C-101B-9397-08002B2CF9AE}" pid="4" name="KSOTemplateDocerSaveRecord">
    <vt:lpwstr>eyJoZGlkIjoiZTczMWU5YjdjNmQ1NjMxZjlhMDk1NGVkMTlkNjcyMWEiLCJ1c2VySWQiOiIxMzEwMTU2MDQ3In0=</vt:lpwstr>
  </property>
</Properties>
</file>