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jc w:val="both"/>
        <w:rPr>
          <w:b/>
        </w:rPr>
      </w:pPr>
    </w:p>
    <w:p>
      <w:pPr>
        <w:pStyle w:val="20"/>
        <w:jc w:val="both"/>
        <w:rPr>
          <w:b/>
        </w:rPr>
      </w:pPr>
    </w:p>
    <w:p>
      <w:pPr>
        <w:pStyle w:val="20"/>
        <w:jc w:val="both"/>
        <w:rPr>
          <w:b/>
        </w:rPr>
      </w:pPr>
    </w:p>
    <w:p>
      <w:pPr>
        <w:jc w:val="center"/>
        <w:rPr>
          <w:b/>
          <w:bCs/>
          <w:sz w:val="36"/>
        </w:rPr>
      </w:pPr>
      <w:r>
        <w:rPr>
          <w:b/>
          <w:bCs/>
          <w:sz w:val="36"/>
        </w:rPr>
        <w:t>《建设项目环境影响报告表》编制说明</w:t>
      </w:r>
    </w:p>
    <w:p>
      <w:pPr>
        <w:spacing w:line="480" w:lineRule="auto"/>
        <w:ind w:firstLine="480" w:firstLineChars="200"/>
        <w:rPr>
          <w:sz w:val="24"/>
        </w:rPr>
      </w:pPr>
    </w:p>
    <w:p>
      <w:pPr>
        <w:spacing w:line="480" w:lineRule="auto"/>
        <w:ind w:firstLine="480" w:firstLineChars="200"/>
        <w:rPr>
          <w:sz w:val="24"/>
        </w:rPr>
      </w:pPr>
      <w:r>
        <w:rPr>
          <w:sz w:val="24"/>
        </w:rPr>
        <w:t>《建设项目环境影响报告表》由具有从事环境影响评价工作资质的单位编制。</w:t>
      </w:r>
    </w:p>
    <w:p>
      <w:pPr>
        <w:spacing w:line="480" w:lineRule="auto"/>
        <w:ind w:firstLine="480" w:firstLineChars="200"/>
        <w:rPr>
          <w:sz w:val="24"/>
        </w:rPr>
      </w:pPr>
      <w:r>
        <w:rPr>
          <w:sz w:val="24"/>
        </w:rPr>
        <w:t>1、项目名称——指项目立项批复时的名称，应不超过30个字（两个英文字段作一个汉字）。</w:t>
      </w:r>
    </w:p>
    <w:p>
      <w:pPr>
        <w:spacing w:line="480" w:lineRule="auto"/>
        <w:ind w:firstLine="480" w:firstLineChars="200"/>
        <w:rPr>
          <w:sz w:val="24"/>
        </w:rPr>
      </w:pPr>
      <w:r>
        <w:rPr>
          <w:sz w:val="24"/>
        </w:rPr>
        <w:t>2、建设地点——指项目所在地详细地址，公路、铁路应填写起止地点。</w:t>
      </w:r>
    </w:p>
    <w:p>
      <w:pPr>
        <w:spacing w:line="480" w:lineRule="auto"/>
        <w:ind w:firstLine="480" w:firstLineChars="200"/>
        <w:rPr>
          <w:sz w:val="24"/>
        </w:rPr>
      </w:pPr>
      <w:r>
        <w:rPr>
          <w:sz w:val="24"/>
        </w:rPr>
        <w:t>3、行业类别——按国标填写。</w:t>
      </w:r>
    </w:p>
    <w:p>
      <w:pPr>
        <w:spacing w:line="480" w:lineRule="auto"/>
        <w:ind w:firstLine="480" w:firstLineChars="200"/>
        <w:rPr>
          <w:sz w:val="24"/>
        </w:rPr>
      </w:pPr>
      <w:r>
        <w:rPr>
          <w:sz w:val="24"/>
        </w:rPr>
        <w:t>4、总投资——指项目投资总额。</w:t>
      </w:r>
    </w:p>
    <w:p>
      <w:pPr>
        <w:spacing w:line="480" w:lineRule="auto"/>
        <w:ind w:firstLine="480" w:firstLineChars="200"/>
        <w:rPr>
          <w:sz w:val="24"/>
        </w:rPr>
      </w:pPr>
      <w:r>
        <w:rPr>
          <w:sz w:val="24"/>
        </w:rPr>
        <w:t>5、主要环境保护目标——指项目区周围一定范围内集中居民住宅区、学校、医院、保护文物、风景名胜区、水源地和生态敏感点等，应尽可能给出保护目标、性质、规模和距厂界距离等。</w:t>
      </w:r>
    </w:p>
    <w:p>
      <w:pPr>
        <w:spacing w:line="480" w:lineRule="auto"/>
        <w:ind w:firstLine="480" w:firstLineChars="200"/>
        <w:rPr>
          <w:sz w:val="24"/>
        </w:rPr>
      </w:pPr>
      <w:r>
        <w:rPr>
          <w:sz w:val="24"/>
        </w:rPr>
        <w:t>6、结论和建议——给出本项目清洁生产、达标排放和总量控制的分析结论，确定污染防治措施的有效性，说明本项目对环境的影响，给出建设项目环境可行性的明确结论，同时提出减少环境影响的其他建议。</w:t>
      </w:r>
    </w:p>
    <w:p>
      <w:pPr>
        <w:spacing w:line="480" w:lineRule="auto"/>
        <w:ind w:firstLine="480" w:firstLineChars="200"/>
        <w:rPr>
          <w:sz w:val="24"/>
        </w:rPr>
      </w:pPr>
      <w:r>
        <w:rPr>
          <w:sz w:val="24"/>
        </w:rPr>
        <w:t>7、预审意见——由行业主管部门填写答复意见，无主管部门项目，可不填。</w:t>
      </w:r>
    </w:p>
    <w:p>
      <w:pPr>
        <w:spacing w:line="480" w:lineRule="auto"/>
        <w:ind w:firstLine="480" w:firstLineChars="200"/>
        <w:rPr>
          <w:sz w:val="24"/>
        </w:rPr>
      </w:pPr>
      <w:r>
        <w:rPr>
          <w:sz w:val="24"/>
        </w:rPr>
        <w:t>8、审批意见——由负责审批该项目的环境保护行政主管部门批复。</w:t>
      </w:r>
    </w:p>
    <w:p>
      <w:pPr>
        <w:pStyle w:val="21"/>
        <w:spacing w:line="400" w:lineRule="exact"/>
        <w:rPr>
          <w:rFonts w:hAnsi="宋体"/>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p>
    <w:p>
      <w:pPr>
        <w:pStyle w:val="21"/>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一、</w:t>
      </w:r>
      <w:r>
        <w:rPr>
          <w:rFonts w:hint="default" w:ascii="Times New Roman" w:hAnsi="Times New Roman" w:eastAsia="宋体" w:cs="Times New Roman"/>
        </w:rPr>
        <w:t>建设单位基本情况</w:t>
      </w:r>
    </w:p>
    <w:tbl>
      <w:tblPr>
        <w:tblStyle w:val="15"/>
        <w:tblW w:w="8630" w:type="dxa"/>
        <w:jc w:val="center"/>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89"/>
        <w:gridCol w:w="144"/>
        <w:gridCol w:w="976"/>
        <w:gridCol w:w="437"/>
        <w:gridCol w:w="378"/>
        <w:gridCol w:w="766"/>
        <w:gridCol w:w="1448"/>
        <w:gridCol w:w="372"/>
        <w:gridCol w:w="47"/>
        <w:gridCol w:w="1261"/>
        <w:gridCol w:w="374"/>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项目名称</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cs="Times New Roman"/>
                <w:szCs w:val="24"/>
                <w:lang w:eastAsia="zh-CN"/>
              </w:rPr>
              <w:t>苏州中耀车业有限公司4S店维修、保养汽车新建项目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建设单位</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eastAsia="zh-CN"/>
              </w:rPr>
              <w:t>苏州中耀车业有限公司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法人代表</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eastAsia="宋体" w:cs="Times New Roman"/>
                <w:kern w:val="0"/>
                <w:sz w:val="24"/>
                <w:szCs w:val="24"/>
                <w:lang w:val="en-US" w:eastAsia="zh-CN"/>
              </w:rPr>
              <w:t>刘强</w:t>
            </w:r>
          </w:p>
        </w:tc>
        <w:tc>
          <w:tcPr>
            <w:tcW w:w="1867"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b/>
                <w:bCs/>
                <w:szCs w:val="24"/>
              </w:rPr>
              <w:t>联系人</w:t>
            </w:r>
          </w:p>
        </w:tc>
        <w:tc>
          <w:tcPr>
            <w:tcW w:w="2673" w:type="dxa"/>
            <w:gridSpan w:val="3"/>
            <w:vAlign w:val="center"/>
          </w:tcPr>
          <w:p>
            <w:pPr>
              <w:pStyle w:val="22"/>
              <w:adjustRightInd w:val="0"/>
              <w:snapToGrid w:val="0"/>
              <w:spacing w:line="240" w:lineRule="auto"/>
              <w:rPr>
                <w:rFonts w:hint="eastAsia" w:ascii="Times New Roman" w:hAnsi="Times New Roman" w:eastAsia="宋体" w:cs="Times New Roman"/>
                <w:szCs w:val="24"/>
                <w:lang w:eastAsia="zh-CN"/>
              </w:rPr>
            </w:pPr>
            <w:r>
              <w:rPr>
                <w:rFonts w:hint="eastAsia" w:ascii="Times New Roman" w:hAnsi="Times New Roman" w:eastAsia="宋体" w:cs="Times New Roman"/>
                <w:szCs w:val="24"/>
                <w:lang w:eastAsia="zh-CN"/>
              </w:rPr>
              <w:t>王庆欢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通讯地址</w:t>
            </w:r>
          </w:p>
        </w:tc>
        <w:tc>
          <w:tcPr>
            <w:tcW w:w="7241" w:type="dxa"/>
            <w:gridSpan w:val="11"/>
            <w:vAlign w:val="center"/>
          </w:tcPr>
          <w:p>
            <w:pPr>
              <w:pStyle w:val="22"/>
              <w:adjustRightInd w:val="0"/>
              <w:snapToGrid w:val="0"/>
              <w:spacing w:line="240" w:lineRule="auto"/>
              <w:rPr>
                <w:rFonts w:hint="eastAsia" w:ascii="Times New Roman" w:hAnsi="Times New Roman" w:eastAsia="宋体" w:cs="Times New Roman"/>
                <w:szCs w:val="24"/>
                <w:lang w:eastAsia="zh-CN"/>
              </w:rPr>
            </w:pP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3"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联系电话</w:t>
            </w:r>
          </w:p>
        </w:tc>
        <w:tc>
          <w:tcPr>
            <w:tcW w:w="1557" w:type="dxa"/>
            <w:gridSpan w:val="3"/>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lang w:eastAsia="zh-CN"/>
              </w:rPr>
            </w:pPr>
            <w:r>
              <w:rPr>
                <w:rFonts w:hint="eastAsia" w:ascii="Times New Roman" w:hAnsi="Times New Roman" w:eastAsia="宋体" w:cs="Times New Roman"/>
                <w:sz w:val="24"/>
                <w:lang w:val="en-US" w:eastAsia="zh-CN"/>
              </w:rPr>
              <w:t>18913588016</w:t>
            </w:r>
          </w:p>
        </w:tc>
        <w:tc>
          <w:tcPr>
            <w:tcW w:w="1144"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b/>
                <w:bCs/>
                <w:kern w:val="0"/>
                <w:sz w:val="24"/>
                <w:szCs w:val="24"/>
              </w:rPr>
              <w:t>传真</w:t>
            </w:r>
          </w:p>
        </w:tc>
        <w:tc>
          <w:tcPr>
            <w:tcW w:w="1867" w:type="dxa"/>
            <w:gridSpan w:val="3"/>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kern w:val="0"/>
                <w:sz w:val="24"/>
                <w:szCs w:val="24"/>
                <w:lang w:eastAsia="zh-CN"/>
              </w:rPr>
              <w:t>——</w:t>
            </w:r>
          </w:p>
        </w:tc>
        <w:tc>
          <w:tcPr>
            <w:tcW w:w="1635"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b/>
                <w:bCs/>
                <w:kern w:val="0"/>
                <w:sz w:val="24"/>
                <w:szCs w:val="24"/>
              </w:rPr>
              <w:t>邮政编码</w:t>
            </w:r>
          </w:p>
        </w:tc>
        <w:tc>
          <w:tcPr>
            <w:tcW w:w="1038"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kern w:val="0"/>
                <w:sz w:val="24"/>
                <w:szCs w:val="24"/>
              </w:rPr>
              <w:t>215</w:t>
            </w:r>
            <w:r>
              <w:rPr>
                <w:rFonts w:hint="eastAsia" w:ascii="Times New Roman" w:hAnsi="Times New Roman" w:eastAsia="宋体" w:cs="Times New Roman"/>
                <w:kern w:val="0"/>
                <w:sz w:val="24"/>
                <w:szCs w:val="24"/>
                <w:lang w:val="en-US" w:eastAsia="zh-CN"/>
              </w:rPr>
              <w:t>0</w:t>
            </w:r>
            <w:r>
              <w:rPr>
                <w:rFonts w:hint="default" w:ascii="Times New Roman" w:hAnsi="Times New Roman" w:eastAsia="宋体" w:cs="Times New Roman"/>
                <w:kern w:val="0"/>
                <w:sz w:val="24"/>
                <w:szCs w:val="24"/>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建设地点</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1389" w:type="dxa"/>
            <w:vAlign w:val="center"/>
          </w:tcPr>
          <w:p>
            <w:pPr>
              <w:pStyle w:val="22"/>
              <w:spacing w:line="240" w:lineRule="auto"/>
              <w:rPr>
                <w:rFonts w:hint="default" w:ascii="Times New Roman" w:hAnsi="Times New Roman" w:eastAsia="宋体" w:cs="Times New Roman"/>
                <w:b/>
                <w:bCs/>
                <w:szCs w:val="24"/>
              </w:rPr>
            </w:pPr>
            <w:r>
              <w:rPr>
                <w:rFonts w:ascii="Times New Roman" w:hAnsi="Times New Roman"/>
                <w:b/>
                <w:bCs/>
                <w:kern w:val="2"/>
                <w:szCs w:val="24"/>
                <w:lang w:val="en-US" w:eastAsia="zh-CN"/>
              </w:rPr>
              <w:t>立项审批部门</w:t>
            </w:r>
          </w:p>
        </w:tc>
        <w:tc>
          <w:tcPr>
            <w:tcW w:w="2701" w:type="dxa"/>
            <w:gridSpan w:val="5"/>
            <w:vAlign w:val="center"/>
          </w:tcPr>
          <w:p>
            <w:pPr>
              <w:pStyle w:val="22"/>
              <w:spacing w:line="240" w:lineRule="auto"/>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苏州相城区发展和改革局</w:t>
            </w:r>
          </w:p>
        </w:tc>
        <w:tc>
          <w:tcPr>
            <w:tcW w:w="1448" w:type="dxa"/>
            <w:vAlign w:val="center"/>
          </w:tcPr>
          <w:p>
            <w:pPr>
              <w:pStyle w:val="22"/>
              <w:rPr>
                <w:rFonts w:hint="default" w:ascii="Times New Roman" w:hAnsi="Times New Roman" w:eastAsia="宋体" w:cs="Times New Roman"/>
                <w:kern w:val="0"/>
                <w:sz w:val="24"/>
                <w:szCs w:val="24"/>
              </w:rPr>
            </w:pPr>
            <w:r>
              <w:rPr>
                <w:rFonts w:ascii="Times New Roman" w:hAnsi="Times New Roman"/>
                <w:b/>
                <w:bCs/>
                <w:kern w:val="2"/>
                <w:szCs w:val="24"/>
                <w:lang w:val="en-US" w:eastAsia="zh-CN"/>
              </w:rPr>
              <w:t>批准文号</w:t>
            </w:r>
          </w:p>
        </w:tc>
        <w:tc>
          <w:tcPr>
            <w:tcW w:w="3092" w:type="dxa"/>
            <w:gridSpan w:val="5"/>
            <w:vAlign w:val="center"/>
          </w:tcPr>
          <w:p>
            <w:pPr>
              <w:pStyle w:val="22"/>
              <w:rPr>
                <w:rFonts w:hint="default" w:ascii="Times New Roman" w:hAnsi="Times New Roman" w:eastAsia="宋体" w:cs="Times New Roman"/>
                <w:kern w:val="0"/>
                <w:sz w:val="24"/>
                <w:szCs w:val="24"/>
                <w:lang w:val="en-US"/>
              </w:rPr>
            </w:pPr>
            <w:r>
              <w:rPr>
                <w:rFonts w:hint="eastAsia" w:ascii="Times New Roman" w:hAnsi="Times New Roman" w:cs="Times New Roman"/>
                <w:kern w:val="0"/>
                <w:sz w:val="24"/>
                <w:szCs w:val="24"/>
                <w:lang w:val="en-US" w:eastAsia="zh-CN"/>
              </w:rPr>
              <w:t>相发备改【2018】241号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9"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建设性质</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color w:val="0000FF"/>
                <w:szCs w:val="24"/>
              </w:rPr>
            </w:pPr>
            <w:r>
              <w:rPr>
                <w:rFonts w:hint="default" w:ascii="Times New Roman" w:hAnsi="Times New Roman" w:eastAsia="宋体" w:cs="Times New Roman"/>
                <w:szCs w:val="24"/>
              </w:rPr>
              <w:t>新建</w:t>
            </w:r>
          </w:p>
        </w:tc>
        <w:tc>
          <w:tcPr>
            <w:tcW w:w="1448"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行业类别及代码</w:t>
            </w:r>
          </w:p>
        </w:tc>
        <w:tc>
          <w:tcPr>
            <w:tcW w:w="3092"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O8</w:t>
            </w:r>
            <w:r>
              <w:rPr>
                <w:rFonts w:hint="eastAsia" w:ascii="Times New Roman" w:hAnsi="Times New Roman" w:eastAsia="宋体" w:cs="Times New Roman"/>
                <w:szCs w:val="24"/>
                <w:lang w:val="en-US" w:eastAsia="zh-CN"/>
              </w:rPr>
              <w:t>111</w:t>
            </w:r>
            <w:r>
              <w:rPr>
                <w:rFonts w:hint="default" w:ascii="Times New Roman" w:hAnsi="Times New Roman" w:cs="Times New Roman"/>
                <w:szCs w:val="21"/>
                <w:lang w:val="en-US" w:eastAsia="zh-CN"/>
              </w:rPr>
              <w:t>汽车修理与维护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0"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占地面积</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val="en-US" w:eastAsia="zh-CN"/>
              </w:rPr>
              <w:t>7772</w:t>
            </w:r>
            <w:r>
              <w:rPr>
                <w:rFonts w:hint="default" w:ascii="Times New Roman" w:hAnsi="Times New Roman" w:eastAsia="宋体" w:cs="Times New Roman"/>
                <w:szCs w:val="24"/>
              </w:rPr>
              <w:t>平方米</w:t>
            </w:r>
          </w:p>
        </w:tc>
        <w:tc>
          <w:tcPr>
            <w:tcW w:w="1448"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绿化面积</w:t>
            </w:r>
          </w:p>
        </w:tc>
        <w:tc>
          <w:tcPr>
            <w:tcW w:w="3092"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依托</w:t>
            </w:r>
            <w:r>
              <w:rPr>
                <w:rFonts w:hint="eastAsia" w:ascii="Times New Roman" w:hAnsi="Times New Roman" w:eastAsia="宋体"/>
                <w:szCs w:val="24"/>
                <w:lang w:val="en-US" w:eastAsia="zh-CN"/>
              </w:rPr>
              <w:t>出租方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总投资（万元）</w:t>
            </w:r>
          </w:p>
        </w:tc>
        <w:tc>
          <w:tcPr>
            <w:tcW w:w="1120" w:type="dxa"/>
            <w:gridSpan w:val="2"/>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default" w:ascii="Times New Roman" w:hAnsi="Times New Roman" w:eastAsia="宋体" w:cs="Times New Roman"/>
                <w:szCs w:val="24"/>
                <w:lang w:val="en-US" w:eastAsia="zh-CN"/>
              </w:rPr>
              <w:t>50</w:t>
            </w:r>
            <w:r>
              <w:rPr>
                <w:rFonts w:hint="eastAsia" w:ascii="Times New Roman" w:hAnsi="Times New Roman" w:eastAsia="宋体" w:cs="Times New Roman"/>
                <w:szCs w:val="24"/>
                <w:lang w:val="en-US" w:eastAsia="zh-CN"/>
              </w:rPr>
              <w:t>0</w:t>
            </w:r>
          </w:p>
        </w:tc>
        <w:tc>
          <w:tcPr>
            <w:tcW w:w="1581"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环保投资（万元）</w:t>
            </w:r>
          </w:p>
        </w:tc>
        <w:tc>
          <w:tcPr>
            <w:tcW w:w="1448" w:type="dxa"/>
            <w:vAlign w:val="center"/>
          </w:tcPr>
          <w:p>
            <w:pPr>
              <w:pStyle w:val="22"/>
              <w:adjustRightInd w:val="0"/>
              <w:snapToGrid w:val="0"/>
              <w:spacing w:line="240" w:lineRule="auto"/>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10</w:t>
            </w:r>
          </w:p>
        </w:tc>
        <w:tc>
          <w:tcPr>
            <w:tcW w:w="1680"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环保投资占总投资比例</w:t>
            </w:r>
          </w:p>
        </w:tc>
        <w:tc>
          <w:tcPr>
            <w:tcW w:w="1412"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val="en-US" w:eastAsia="zh-CN"/>
              </w:rPr>
              <w:t>2</w:t>
            </w: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3"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评价经费</w:t>
            </w:r>
          </w:p>
        </w:tc>
        <w:tc>
          <w:tcPr>
            <w:tcW w:w="1120"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c>
          <w:tcPr>
            <w:tcW w:w="1581"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年工作日</w:t>
            </w:r>
          </w:p>
        </w:tc>
        <w:tc>
          <w:tcPr>
            <w:tcW w:w="1448" w:type="dxa"/>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eastAsia="宋体" w:cs="Times New Roman"/>
                <w:szCs w:val="24"/>
                <w:lang w:val="en-US" w:eastAsia="zh-CN"/>
              </w:rPr>
              <w:t>250</w:t>
            </w:r>
          </w:p>
        </w:tc>
        <w:tc>
          <w:tcPr>
            <w:tcW w:w="1680"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预投产日期</w:t>
            </w:r>
          </w:p>
        </w:tc>
        <w:tc>
          <w:tcPr>
            <w:tcW w:w="1412"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201</w:t>
            </w:r>
            <w:r>
              <w:rPr>
                <w:rFonts w:hint="eastAsia" w:ascii="Times New Roman" w:hAnsi="Times New Roman" w:eastAsia="宋体" w:cs="Times New Roman"/>
                <w:szCs w:val="24"/>
                <w:lang w:val="en-US" w:eastAsia="zh-CN"/>
              </w:rPr>
              <w:t>8</w:t>
            </w:r>
            <w:r>
              <w:rPr>
                <w:rFonts w:hint="default" w:ascii="Times New Roman" w:hAnsi="Times New Roman" w:eastAsia="宋体" w:cs="Times New Roman"/>
                <w:szCs w:val="24"/>
              </w:rPr>
              <w:t>年</w:t>
            </w:r>
            <w:r>
              <w:rPr>
                <w:rFonts w:hint="eastAsia" w:ascii="Times New Roman" w:hAnsi="Times New Roman" w:cs="Times New Roman"/>
                <w:szCs w:val="24"/>
                <w:lang w:val="en-US" w:eastAsia="zh-CN"/>
              </w:rPr>
              <w:t>11</w:t>
            </w:r>
            <w:r>
              <w:rPr>
                <w:rFonts w:hint="default" w:ascii="Times New Roman" w:hAnsi="Times New Roman" w:eastAsia="宋体" w:cs="Times New Roman"/>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8630" w:type="dxa"/>
            <w:gridSpan w:val="12"/>
            <w:vAlign w:val="center"/>
          </w:tcPr>
          <w:p>
            <w:pPr>
              <w:pStyle w:val="22"/>
              <w:jc w:val="both"/>
              <w:rPr>
                <w:rFonts w:hint="default" w:ascii="Times New Roman" w:hAnsi="Times New Roman" w:eastAsia="宋体" w:cs="Times New Roman"/>
                <w:kern w:val="0"/>
                <w:sz w:val="24"/>
                <w:szCs w:val="24"/>
              </w:rPr>
            </w:pPr>
            <w:r>
              <w:rPr>
                <w:rFonts w:hint="default" w:ascii="Times New Roman" w:hAnsi="Times New Roman" w:eastAsia="宋体" w:cs="Times New Roman"/>
                <w:b/>
                <w:szCs w:val="24"/>
              </w:rPr>
              <w:t>原辅材料（包括名称、用量）及主要设施规格、数量（包括锅炉、发电机等）：</w:t>
            </w:r>
            <w:r>
              <w:rPr>
                <w:rFonts w:hint="default" w:ascii="Times New Roman" w:hAnsi="Times New Roman" w:eastAsia="宋体" w:cs="Times New Roman"/>
                <w:kern w:val="0"/>
                <w:sz w:val="24"/>
                <w:szCs w:val="24"/>
              </w:rPr>
              <w:t>本项目主要原辅材料见后表1</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；原辅材料理化性质见后表</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2；主要生产设备见后表</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8630" w:type="dxa"/>
            <w:gridSpan w:val="12"/>
            <w:vAlign w:val="center"/>
          </w:tcPr>
          <w:p>
            <w:pPr>
              <w:pStyle w:val="22"/>
              <w:adjustRightInd w:val="0"/>
              <w:snapToGrid w:val="0"/>
              <w:spacing w:line="240" w:lineRule="auto"/>
              <w:jc w:val="both"/>
              <w:rPr>
                <w:rFonts w:hint="default" w:ascii="Times New Roman" w:hAnsi="Times New Roman" w:eastAsia="宋体" w:cs="Times New Roman"/>
                <w:b/>
                <w:szCs w:val="24"/>
              </w:rPr>
            </w:pPr>
            <w:r>
              <w:rPr>
                <w:rFonts w:hint="default" w:ascii="Times New Roman" w:hAnsi="Times New Roman" w:eastAsia="宋体" w:cs="Times New Roman"/>
                <w:b/>
                <w:szCs w:val="24"/>
              </w:rPr>
              <w:t>水及能源消耗：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6"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名称</w:t>
            </w:r>
          </w:p>
        </w:tc>
        <w:tc>
          <w:tcPr>
            <w:tcW w:w="1791"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消耗</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名称</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0"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水（吨/年）</w:t>
            </w:r>
          </w:p>
        </w:tc>
        <w:tc>
          <w:tcPr>
            <w:tcW w:w="1791" w:type="dxa"/>
            <w:gridSpan w:val="3"/>
            <w:vAlign w:val="center"/>
          </w:tcPr>
          <w:p>
            <w:pPr>
              <w:pStyle w:val="22"/>
              <w:spacing w:line="360" w:lineRule="exact"/>
              <w:rPr>
                <w:rFonts w:hint="default" w:ascii="Times New Roman" w:hAnsi="Times New Roman" w:eastAsia="宋体" w:cs="Times New Roman"/>
                <w:color w:val="FF0000"/>
                <w:szCs w:val="24"/>
                <w:lang w:val="en-US" w:eastAsia="zh-CN"/>
              </w:rPr>
            </w:pPr>
            <w:r>
              <w:rPr>
                <w:rFonts w:hint="eastAsia" w:ascii="Times New Roman" w:hAnsi="Times New Roman" w:cs="Times New Roman"/>
                <w:color w:val="000000" w:themeColor="text1"/>
                <w:szCs w:val="24"/>
                <w:lang w:val="en-US" w:eastAsia="zh-CN"/>
                <w14:textFill>
                  <w14:solidFill>
                    <w14:schemeClr w14:val="tx1"/>
                  </w14:solidFill>
                </w14:textFill>
              </w:rPr>
              <w:t>1132.5</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蒸汽（吨/年）</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3"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电（度/年）</w:t>
            </w:r>
          </w:p>
        </w:tc>
        <w:tc>
          <w:tcPr>
            <w:tcW w:w="1791" w:type="dxa"/>
            <w:gridSpan w:val="3"/>
            <w:vAlign w:val="center"/>
          </w:tcPr>
          <w:p>
            <w:pPr>
              <w:pStyle w:val="22"/>
              <w:spacing w:line="360" w:lineRule="exact"/>
              <w:rPr>
                <w:rFonts w:hint="default" w:ascii="Times New Roman" w:hAnsi="Times New Roman" w:eastAsia="宋体" w:cs="Times New Roman"/>
                <w:color w:val="FF0000"/>
                <w:szCs w:val="24"/>
              </w:rPr>
            </w:pPr>
            <w:r>
              <w:rPr>
                <w:rFonts w:hint="eastAsia" w:ascii="Times New Roman" w:hAnsi="Times New Roman" w:eastAsia="宋体" w:cs="Times New Roman"/>
                <w:color w:val="auto"/>
                <w:szCs w:val="24"/>
                <w:lang w:val="en-US" w:eastAsia="zh-CN"/>
              </w:rPr>
              <w:t>6</w:t>
            </w:r>
            <w:r>
              <w:rPr>
                <w:rFonts w:hint="default" w:ascii="Times New Roman" w:hAnsi="Times New Roman" w:eastAsia="宋体" w:cs="Times New Roman"/>
                <w:color w:val="auto"/>
                <w:szCs w:val="24"/>
              </w:rPr>
              <w:t>万</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燃气（立方米/年）</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8"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燃油（吨/年）</w:t>
            </w:r>
          </w:p>
        </w:tc>
        <w:tc>
          <w:tcPr>
            <w:tcW w:w="1791" w:type="dxa"/>
            <w:gridSpan w:val="3"/>
            <w:vAlign w:val="center"/>
          </w:tcPr>
          <w:p>
            <w:pPr>
              <w:pStyle w:val="22"/>
              <w:spacing w:line="360" w:lineRule="exact"/>
              <w:rPr>
                <w:rFonts w:hint="default" w:ascii="Times New Roman" w:hAnsi="Times New Roman" w:eastAsia="宋体" w:cs="Times New Roman"/>
                <w:szCs w:val="24"/>
              </w:rPr>
            </w:pPr>
            <w:r>
              <w:rPr>
                <w:rFonts w:hint="default" w:ascii="Times New Roman" w:hAnsi="Times New Roman" w:eastAsia="宋体" w:cs="Times New Roman"/>
                <w:szCs w:val="24"/>
              </w:rPr>
              <w:t>—</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其他</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8630" w:type="dxa"/>
            <w:gridSpan w:val="12"/>
            <w:vAlign w:val="top"/>
          </w:tcPr>
          <w:p>
            <w:pPr>
              <w:pStyle w:val="22"/>
              <w:keepNext w:val="0"/>
              <w:keepLines w:val="0"/>
              <w:pageBreakBefore w:val="0"/>
              <w:widowControl w:val="0"/>
              <w:kinsoku/>
              <w:wordWrap/>
              <w:overflowPunct/>
              <w:topLinePunct w:val="0"/>
              <w:autoSpaceDE/>
              <w:autoSpaceDN/>
              <w:bidi w:val="0"/>
              <w:spacing w:line="360" w:lineRule="auto"/>
              <w:ind w:left="0" w:leftChars="0" w:right="0" w:rightChars="0"/>
              <w:jc w:val="both"/>
              <w:textAlignment w:val="auto"/>
              <w:outlineLvl w:val="9"/>
              <w:rPr>
                <w:rFonts w:hint="default" w:ascii="Times New Roman" w:hAnsi="Times New Roman" w:eastAsia="宋体" w:cs="Times New Roman"/>
                <w:b/>
                <w:bCs/>
                <w:szCs w:val="24"/>
              </w:rPr>
            </w:pPr>
            <w:r>
              <w:rPr>
                <w:rFonts w:hint="default" w:ascii="Times New Roman" w:hAnsi="Times New Roman" w:eastAsia="宋体" w:cs="Times New Roman"/>
                <w:b/>
                <w:bCs/>
                <w:szCs w:val="24"/>
              </w:rPr>
              <w:t>废水（工业废水</w:t>
            </w:r>
            <w:r>
              <w:rPr>
                <w:rFonts w:hint="default" w:ascii="Wingdings 2" w:hAnsi="Wingdings 2" w:eastAsia="宋体" w:cs="Wingdings 2"/>
                <w:b/>
                <w:bCs/>
                <w:szCs w:val="24"/>
              </w:rPr>
              <w:fldChar w:fldCharType="begin"/>
            </w:r>
            <w:r>
              <w:rPr>
                <w:rFonts w:hint="default" w:ascii="Wingdings 2" w:hAnsi="Wingdings 2" w:eastAsia="宋体" w:cs="Wingdings 2"/>
                <w:b/>
                <w:bCs/>
                <w:szCs w:val="24"/>
              </w:rPr>
              <w:instrText xml:space="preserve"> eq \o\ac(</w:instrText>
            </w:r>
            <w:r>
              <w:rPr>
                <w:rFonts w:hint="default" w:ascii="Wingdings 2" w:hAnsi="Wingdings 2" w:eastAsia="宋体" w:cs="Wingdings 2"/>
                <w:b/>
                <w:bCs/>
                <w:position w:val="-3"/>
                <w:szCs w:val="24"/>
              </w:rPr>
              <w:instrText xml:space="preserve">□</w:instrText>
            </w:r>
            <w:r>
              <w:rPr>
                <w:rFonts w:hint="default" w:ascii="Wingdings 2" w:hAnsi="Wingdings 2" w:eastAsia="宋体" w:cs="Wingdings 2"/>
                <w:b/>
                <w:bCs/>
                <w:szCs w:val="24"/>
              </w:rPr>
              <w:instrText xml:space="preserve">,√)</w:instrText>
            </w:r>
            <w:r>
              <w:rPr>
                <w:rFonts w:hint="default" w:ascii="Wingdings 2" w:hAnsi="Wingdings 2" w:eastAsia="宋体" w:cs="Wingdings 2"/>
                <w:b/>
                <w:bCs/>
                <w:szCs w:val="24"/>
              </w:rPr>
              <w:fldChar w:fldCharType="end"/>
            </w:r>
            <w:r>
              <w:rPr>
                <w:rFonts w:hint="default" w:ascii="Times New Roman" w:hAnsi="Times New Roman" w:eastAsia="宋体" w:cs="Times New Roman"/>
                <w:b/>
                <w:bCs/>
                <w:szCs w:val="24"/>
              </w:rPr>
              <w:t>、生活污水</w:t>
            </w:r>
            <w:r>
              <w:rPr>
                <w:rFonts w:hint="default" w:ascii="Wingdings 2" w:hAnsi="Wingdings 2" w:eastAsia="宋体" w:cs="Wingdings 2"/>
                <w:b/>
                <w:bCs/>
                <w:szCs w:val="24"/>
              </w:rPr>
              <w:fldChar w:fldCharType="begin"/>
            </w:r>
            <w:r>
              <w:rPr>
                <w:rFonts w:hint="default" w:ascii="Wingdings 2" w:hAnsi="Wingdings 2" w:eastAsia="宋体" w:cs="Wingdings 2"/>
                <w:b/>
                <w:bCs/>
                <w:szCs w:val="24"/>
              </w:rPr>
              <w:instrText xml:space="preserve"> eq \o\ac(</w:instrText>
            </w:r>
            <w:r>
              <w:rPr>
                <w:rFonts w:hint="default" w:ascii="Wingdings 2" w:hAnsi="Wingdings 2" w:eastAsia="宋体" w:cs="Wingdings 2"/>
                <w:b/>
                <w:bCs/>
                <w:position w:val="-3"/>
                <w:szCs w:val="24"/>
              </w:rPr>
              <w:instrText xml:space="preserve">□</w:instrText>
            </w:r>
            <w:r>
              <w:rPr>
                <w:rFonts w:hint="default" w:ascii="Wingdings 2" w:hAnsi="Wingdings 2" w:eastAsia="宋体" w:cs="Wingdings 2"/>
                <w:b/>
                <w:bCs/>
                <w:szCs w:val="24"/>
              </w:rPr>
              <w:instrText xml:space="preserve">,√)</w:instrText>
            </w:r>
            <w:r>
              <w:rPr>
                <w:rFonts w:hint="default" w:ascii="Wingdings 2" w:hAnsi="Wingdings 2" w:eastAsia="宋体" w:cs="Wingdings 2"/>
                <w:b/>
                <w:bCs/>
                <w:szCs w:val="24"/>
              </w:rPr>
              <w:fldChar w:fldCharType="end"/>
            </w:r>
            <w:r>
              <w:rPr>
                <w:rFonts w:hint="default" w:ascii="Times New Roman" w:hAnsi="Times New Roman" w:eastAsia="宋体" w:cs="Times New Roman"/>
                <w:b/>
                <w:bCs/>
                <w:szCs w:val="24"/>
              </w:rPr>
              <w:t>）排水量及排放去向：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 w:val="0"/>
                <w:bCs w:val="0"/>
                <w:spacing w:val="0"/>
                <w:w w:val="100"/>
                <w:sz w:val="24"/>
                <w:szCs w:val="24"/>
              </w:rPr>
              <w:t>本项目</w:t>
            </w:r>
            <w:r>
              <w:rPr>
                <w:rFonts w:hint="eastAsia" w:ascii="Times New Roman" w:hAnsi="Times New Roman" w:eastAsia="宋体" w:cs="Times New Roman"/>
                <w:b w:val="0"/>
                <w:bCs w:val="0"/>
                <w:spacing w:val="0"/>
                <w:w w:val="100"/>
                <w:sz w:val="24"/>
                <w:szCs w:val="24"/>
                <w:lang w:eastAsia="zh-CN"/>
              </w:rPr>
              <w:t>产生和排放洗车废水</w:t>
            </w:r>
            <w:r>
              <w:rPr>
                <w:rFonts w:hint="eastAsia" w:cs="Times New Roman"/>
                <w:b w:val="0"/>
                <w:bCs w:val="0"/>
                <w:spacing w:val="0"/>
                <w:w w:val="100"/>
                <w:sz w:val="24"/>
                <w:szCs w:val="24"/>
                <w:lang w:eastAsia="zh-CN"/>
              </w:rPr>
              <w:t>（</w:t>
            </w:r>
            <w:r>
              <w:rPr>
                <w:rFonts w:hint="eastAsia" w:cs="Times New Roman"/>
                <w:b w:val="0"/>
                <w:bCs w:val="0"/>
                <w:spacing w:val="0"/>
                <w:w w:val="100"/>
                <w:sz w:val="24"/>
                <w:szCs w:val="24"/>
                <w:lang w:val="en-US" w:eastAsia="zh-CN"/>
              </w:rPr>
              <w:t>256t/a</w:t>
            </w:r>
            <w:r>
              <w:rPr>
                <w:rFonts w:hint="eastAsia" w:cs="Times New Roman"/>
                <w:b w:val="0"/>
                <w:bCs w:val="0"/>
                <w:spacing w:val="0"/>
                <w:w w:val="100"/>
                <w:sz w:val="24"/>
                <w:szCs w:val="24"/>
                <w:lang w:eastAsia="zh-CN"/>
              </w:rPr>
              <w:t>）</w:t>
            </w:r>
            <w:r>
              <w:rPr>
                <w:rFonts w:hint="eastAsia" w:ascii="Times New Roman" w:hAnsi="Times New Roman" w:eastAsia="宋体" w:cs="Times New Roman"/>
                <w:b w:val="0"/>
                <w:bCs w:val="0"/>
                <w:spacing w:val="0"/>
                <w:w w:val="100"/>
                <w:sz w:val="24"/>
                <w:szCs w:val="24"/>
                <w:lang w:eastAsia="zh-CN"/>
              </w:rPr>
              <w:t>、职工生活污</w:t>
            </w:r>
            <w:r>
              <w:rPr>
                <w:rFonts w:hint="default" w:ascii="Times New Roman" w:hAnsi="Times New Roman" w:eastAsia="宋体" w:cs="Times New Roman"/>
                <w:b w:val="0"/>
                <w:bCs w:val="0"/>
                <w:spacing w:val="0"/>
                <w:w w:val="100"/>
                <w:sz w:val="24"/>
                <w:szCs w:val="24"/>
              </w:rPr>
              <w:t>水</w:t>
            </w:r>
            <w:r>
              <w:rPr>
                <w:rFonts w:hint="eastAsia" w:cs="Times New Roman"/>
                <w:b w:val="0"/>
                <w:bCs w:val="0"/>
                <w:spacing w:val="0"/>
                <w:w w:val="100"/>
                <w:sz w:val="24"/>
                <w:szCs w:val="24"/>
                <w:lang w:eastAsia="zh-CN"/>
              </w:rPr>
              <w:t>（</w:t>
            </w:r>
            <w:r>
              <w:rPr>
                <w:rFonts w:hint="eastAsia" w:cs="Times New Roman"/>
                <w:b w:val="0"/>
                <w:bCs w:val="0"/>
                <w:spacing w:val="0"/>
                <w:w w:val="100"/>
                <w:sz w:val="24"/>
                <w:szCs w:val="24"/>
                <w:lang w:val="en-US" w:eastAsia="zh-CN"/>
              </w:rPr>
              <w:t>620t/a</w:t>
            </w:r>
            <w:r>
              <w:rPr>
                <w:rFonts w:hint="eastAsia" w:cs="Times New Roman"/>
                <w:b w:val="0"/>
                <w:bCs w:val="0"/>
                <w:spacing w:val="0"/>
                <w:w w:val="100"/>
                <w:sz w:val="24"/>
                <w:szCs w:val="24"/>
                <w:lang w:eastAsia="zh-CN"/>
              </w:rPr>
              <w:t>）与食堂废水（</w:t>
            </w:r>
            <w:r>
              <w:rPr>
                <w:rFonts w:hint="eastAsia" w:cs="Times New Roman"/>
                <w:b w:val="0"/>
                <w:bCs w:val="0"/>
                <w:spacing w:val="0"/>
                <w:w w:val="100"/>
                <w:sz w:val="24"/>
                <w:szCs w:val="24"/>
                <w:lang w:val="en-US" w:eastAsia="zh-CN"/>
              </w:rPr>
              <w:t>30t/a</w:t>
            </w:r>
            <w:r>
              <w:rPr>
                <w:rFonts w:hint="eastAsia" w:cs="Times New Roman"/>
                <w:b w:val="0"/>
                <w:bCs w:val="0"/>
                <w:spacing w:val="0"/>
                <w:w w:val="100"/>
                <w:sz w:val="24"/>
                <w:szCs w:val="24"/>
                <w:lang w:eastAsia="zh-CN"/>
              </w:rPr>
              <w:t>）</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9" w:hRule="atLeast"/>
          <w:jc w:val="center"/>
        </w:trPr>
        <w:tc>
          <w:tcPr>
            <w:tcW w:w="8630" w:type="dxa"/>
            <w:gridSpan w:val="12"/>
            <w:vAlign w:val="top"/>
          </w:tcPr>
          <w:p>
            <w:pPr>
              <w:pStyle w:val="22"/>
              <w:adjustRightInd w:val="0"/>
              <w:snapToGrid w:val="0"/>
              <w:spacing w:line="360" w:lineRule="auto"/>
              <w:jc w:val="both"/>
              <w:rPr>
                <w:rFonts w:hint="default" w:ascii="Times New Roman" w:hAnsi="Times New Roman" w:eastAsia="宋体" w:cs="Times New Roman"/>
                <w:szCs w:val="24"/>
              </w:rPr>
            </w:pPr>
            <w:r>
              <w:rPr>
                <w:rFonts w:hint="default" w:ascii="Times New Roman" w:hAnsi="Times New Roman" w:eastAsia="宋体" w:cs="Times New Roman"/>
                <w:b/>
                <w:szCs w:val="24"/>
              </w:rPr>
              <w:t>放射性同位素和伴有电磁辐射的设施的使用情况：</w:t>
            </w:r>
          </w:p>
          <w:p>
            <w:pPr>
              <w:pStyle w:val="22"/>
              <w:adjustRightInd w:val="0"/>
              <w:snapToGrid w:val="0"/>
              <w:spacing w:line="360" w:lineRule="auto"/>
              <w:ind w:firstLine="480" w:firstLineChars="200"/>
              <w:jc w:val="center"/>
              <w:rPr>
                <w:rFonts w:hint="default" w:ascii="Times New Roman" w:hAnsi="Times New Roman" w:eastAsia="宋体" w:cs="Times New Roman"/>
                <w:szCs w:val="24"/>
              </w:rPr>
            </w:pPr>
            <w:r>
              <w:rPr>
                <w:rFonts w:hint="default" w:ascii="Times New Roman" w:hAnsi="Times New Roman" w:eastAsia="宋体" w:cs="Times New Roman"/>
                <w:szCs w:val="24"/>
              </w:rPr>
              <w:t>无</w:t>
            </w:r>
          </w:p>
          <w:p>
            <w:pPr>
              <w:pStyle w:val="22"/>
              <w:adjustRightInd w:val="0"/>
              <w:snapToGrid w:val="0"/>
              <w:spacing w:line="360" w:lineRule="auto"/>
              <w:ind w:firstLine="480" w:firstLineChars="200"/>
              <w:jc w:val="both"/>
              <w:rPr>
                <w:rFonts w:hint="default" w:ascii="Times New Roman" w:hAnsi="Times New Roman" w:eastAsia="宋体" w:cs="Times New Roman"/>
                <w:szCs w:val="24"/>
              </w:rPr>
            </w:pPr>
          </w:p>
          <w:p>
            <w:pPr>
              <w:pStyle w:val="22"/>
              <w:adjustRightInd w:val="0"/>
              <w:snapToGrid w:val="0"/>
              <w:spacing w:line="360" w:lineRule="auto"/>
              <w:ind w:firstLine="480" w:firstLineChars="200"/>
              <w:jc w:val="both"/>
              <w:rPr>
                <w:rFonts w:hint="default" w:ascii="Times New Roman" w:hAnsi="Times New Roman" w:eastAsia="宋体" w:cs="Times New Roman"/>
                <w:szCs w:val="24"/>
              </w:rPr>
            </w:pPr>
          </w:p>
        </w:tc>
      </w:tr>
    </w:tbl>
    <w:p/>
    <w:tbl>
      <w:tblPr>
        <w:tblStyle w:val="15"/>
        <w:tblW w:w="8578" w:type="dxa"/>
        <w:jc w:val="center"/>
        <w:tblInd w:w="3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8578"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 xml:space="preserve">  主要原辅材料</w:t>
            </w:r>
          </w:p>
          <w:tbl>
            <w:tblPr>
              <w:tblStyle w:val="15"/>
              <w:tblW w:w="8454" w:type="dxa"/>
              <w:jc w:val="center"/>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375"/>
              <w:gridCol w:w="735"/>
              <w:gridCol w:w="2017"/>
              <w:gridCol w:w="1057"/>
              <w:gridCol w:w="1028"/>
              <w:gridCol w:w="1186"/>
              <w:gridCol w:w="1028"/>
              <w:gridCol w:w="102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类别</w:t>
                  </w: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组分/</w:t>
                  </w:r>
                  <w:r>
                    <w:rPr>
                      <w:rStyle w:val="35"/>
                      <w:rFonts w:hint="default" w:ascii="Times New Roman" w:hAnsi="Times New Roman" w:eastAsia="宋体" w:cs="Times New Roman"/>
                      <w:sz w:val="21"/>
                      <w:szCs w:val="21"/>
                      <w:lang w:val="en-US" w:eastAsia="zh-CN" w:bidi="ar"/>
                    </w:rPr>
                    <w:t>规格</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状态</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年耗量</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储存方式</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最大储存量</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来源及运输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原料</w:t>
                  </w: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水性漆</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水性环氧树脂30%</w:t>
                  </w:r>
                  <w:r>
                    <w:rPr>
                      <w:rStyle w:val="35"/>
                      <w:rFonts w:hint="default" w:ascii="Times New Roman" w:hAnsi="Times New Roman" w:eastAsia="宋体" w:cs="Times New Roman"/>
                      <w:sz w:val="21"/>
                      <w:szCs w:val="21"/>
                      <w:lang w:val="en-US" w:eastAsia="zh-CN" w:bidi="ar"/>
                    </w:rPr>
                    <w:t>，着色颜料钛白粉</w:t>
                  </w:r>
                  <w:r>
                    <w:rPr>
                      <w:rStyle w:val="36"/>
                      <w:rFonts w:hint="default" w:ascii="Times New Roman" w:hAnsi="Times New Roman" w:eastAsia="宋体" w:cs="Times New Roman"/>
                      <w:sz w:val="21"/>
                      <w:szCs w:val="21"/>
                      <w:lang w:val="en-US" w:eastAsia="zh-CN" w:bidi="ar"/>
                    </w:rPr>
                    <w:t>15%</w:t>
                  </w:r>
                  <w:r>
                    <w:rPr>
                      <w:rStyle w:val="35"/>
                      <w:rFonts w:hint="default" w:ascii="Times New Roman" w:hAnsi="Times New Roman" w:eastAsia="宋体" w:cs="Times New Roman"/>
                      <w:sz w:val="21"/>
                      <w:szCs w:val="21"/>
                      <w:lang w:val="en-US" w:eastAsia="zh-CN" w:bidi="ar"/>
                    </w:rPr>
                    <w:t>，防锈颜料</w:t>
                  </w:r>
                  <w:r>
                    <w:rPr>
                      <w:rStyle w:val="36"/>
                      <w:rFonts w:hint="default" w:ascii="Times New Roman" w:hAnsi="Times New Roman" w:eastAsia="宋体" w:cs="Times New Roman"/>
                      <w:sz w:val="21"/>
                      <w:szCs w:val="21"/>
                      <w:lang w:val="en-US" w:eastAsia="zh-CN" w:bidi="ar"/>
                    </w:rPr>
                    <w:t>10%</w:t>
                  </w:r>
                  <w:r>
                    <w:rPr>
                      <w:rStyle w:val="35"/>
                      <w:rFonts w:hint="default" w:ascii="Times New Roman" w:hAnsi="Times New Roman" w:eastAsia="宋体" w:cs="Times New Roman"/>
                      <w:sz w:val="21"/>
                      <w:szCs w:val="21"/>
                      <w:lang w:val="en-US" w:eastAsia="zh-CN" w:bidi="ar"/>
                    </w:rPr>
                    <w:t>，有机硅类流平剂、消泡剂、分散剂</w:t>
                  </w:r>
                  <w:r>
                    <w:rPr>
                      <w:rStyle w:val="36"/>
                      <w:rFonts w:hint="default" w:ascii="Times New Roman" w:hAnsi="Times New Roman" w:eastAsia="宋体" w:cs="Times New Roman"/>
                      <w:sz w:val="21"/>
                      <w:szCs w:val="21"/>
                      <w:lang w:val="en-US" w:eastAsia="zh-CN" w:bidi="ar"/>
                    </w:rPr>
                    <w:t>5%</w:t>
                  </w:r>
                  <w:r>
                    <w:rPr>
                      <w:rStyle w:val="35"/>
                      <w:rFonts w:hint="default" w:ascii="Times New Roman" w:hAnsi="Times New Roman" w:eastAsia="宋体" w:cs="Times New Roman"/>
                      <w:sz w:val="21"/>
                      <w:szCs w:val="21"/>
                      <w:lang w:val="en-US" w:eastAsia="zh-CN" w:bidi="ar"/>
                    </w:rPr>
                    <w:t>，乙二醇醚类(乙二醇甲醚</w:t>
                  </w:r>
                  <w:r>
                    <w:rPr>
                      <w:rStyle w:val="36"/>
                      <w:rFonts w:hint="default" w:ascii="Times New Roman" w:hAnsi="Times New Roman" w:eastAsia="宋体" w:cs="Times New Roman"/>
                      <w:sz w:val="21"/>
                      <w:szCs w:val="21"/>
                      <w:lang w:val="en-US" w:eastAsia="zh-CN" w:bidi="ar"/>
                    </w:rPr>
                    <w:t>,</w:t>
                  </w:r>
                  <w:r>
                    <w:rPr>
                      <w:rStyle w:val="35"/>
                      <w:rFonts w:hint="default" w:ascii="Times New Roman" w:hAnsi="Times New Roman" w:eastAsia="宋体" w:cs="Times New Roman"/>
                      <w:sz w:val="21"/>
                      <w:szCs w:val="21"/>
                      <w:lang w:val="en-US" w:eastAsia="zh-CN" w:bidi="ar"/>
                    </w:rPr>
                    <w:t>乙二醇丁醚</w:t>
                  </w:r>
                  <w:r>
                    <w:rPr>
                      <w:rStyle w:val="36"/>
                      <w:rFonts w:hint="default" w:ascii="Times New Roman" w:hAnsi="Times New Roman" w:eastAsia="宋体" w:cs="Times New Roman"/>
                      <w:sz w:val="21"/>
                      <w:szCs w:val="21"/>
                      <w:lang w:val="en-US" w:eastAsia="zh-CN" w:bidi="ar"/>
                    </w:rPr>
                    <w:t>,</w:t>
                  </w:r>
                  <w:r>
                    <w:rPr>
                      <w:rStyle w:val="35"/>
                      <w:rFonts w:hint="default" w:ascii="Times New Roman" w:hAnsi="Times New Roman" w:eastAsia="宋体" w:cs="Times New Roman"/>
                      <w:sz w:val="21"/>
                      <w:szCs w:val="21"/>
                      <w:lang w:val="en-US" w:eastAsia="zh-CN" w:bidi="ar"/>
                    </w:rPr>
                    <w:t>乙二醇异丙醚</w:t>
                  </w:r>
                  <w:r>
                    <w:rPr>
                      <w:rStyle w:val="36"/>
                      <w:rFonts w:hint="default" w:ascii="Times New Roman" w:hAnsi="Times New Roman" w:eastAsia="宋体" w:cs="Times New Roman"/>
                      <w:sz w:val="21"/>
                      <w:szCs w:val="21"/>
                      <w:lang w:val="en-US" w:eastAsia="zh-CN" w:bidi="ar"/>
                    </w:rPr>
                    <w:t>)10%</w:t>
                  </w:r>
                  <w:r>
                    <w:rPr>
                      <w:rStyle w:val="35"/>
                      <w:rFonts w:hint="default" w:ascii="Times New Roman" w:hAnsi="Times New Roman" w:eastAsia="宋体" w:cs="Times New Roman"/>
                      <w:sz w:val="21"/>
                      <w:szCs w:val="21"/>
                      <w:lang w:val="en-US" w:eastAsia="zh-CN" w:bidi="ar"/>
                    </w:rPr>
                    <w:t>，水</w:t>
                  </w:r>
                  <w:r>
                    <w:rPr>
                      <w:rStyle w:val="36"/>
                      <w:rFonts w:hint="default" w:ascii="Times New Roman" w:hAnsi="Times New Roman" w:eastAsia="宋体" w:cs="Times New Roman"/>
                      <w:sz w:val="21"/>
                      <w:szCs w:val="21"/>
                      <w:lang w:val="en-US" w:eastAsia="zh-CN" w:bidi="ar"/>
                    </w:rPr>
                    <w:t>30%</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3L/</w:t>
                  </w:r>
                  <w:r>
                    <w:rPr>
                      <w:rStyle w:val="35"/>
                      <w:rFonts w:hint="default" w:ascii="Times New Roman" w:hAnsi="Times New Roman" w:eastAsia="宋体" w:cs="Times New Roman"/>
                      <w:sz w:val="21"/>
                      <w:szCs w:val="21"/>
                      <w:lang w:val="en-US" w:eastAsia="zh-CN" w:bidi="ar"/>
                    </w:rPr>
                    <w:t>铁</w:t>
                  </w:r>
                  <w:r>
                    <w:rPr>
                      <w:rStyle w:val="36"/>
                      <w:rFonts w:hint="default" w:ascii="Times New Roman" w:hAnsi="Times New Roman" w:eastAsia="宋体" w:cs="Times New Roman"/>
                      <w:sz w:val="21"/>
                      <w:szCs w:val="21"/>
                      <w:lang w:val="en-US" w:eastAsia="zh-CN" w:bidi="ar"/>
                    </w:rPr>
                    <w:t>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车用原子灰</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不饱和树脂腻子50%</w:t>
                  </w:r>
                  <w:r>
                    <w:rPr>
                      <w:rStyle w:val="35"/>
                      <w:rFonts w:hint="default" w:ascii="Times New Roman" w:hAnsi="Times New Roman" w:eastAsia="宋体" w:cs="Times New Roman"/>
                      <w:sz w:val="21"/>
                      <w:szCs w:val="21"/>
                      <w:lang w:val="en-US" w:eastAsia="zh-CN" w:bidi="ar"/>
                    </w:rPr>
                    <w:t>，乙基已酸钴盐</w:t>
                  </w:r>
                  <w:r>
                    <w:rPr>
                      <w:rStyle w:val="36"/>
                      <w:rFonts w:hint="default" w:ascii="Times New Roman" w:hAnsi="Times New Roman" w:eastAsia="宋体" w:cs="Times New Roman"/>
                      <w:sz w:val="21"/>
                      <w:szCs w:val="21"/>
                      <w:lang w:val="en-US" w:eastAsia="zh-CN" w:bidi="ar"/>
                    </w:rPr>
                    <w:t>2%</w:t>
                  </w:r>
                  <w:r>
                    <w:rPr>
                      <w:rStyle w:val="35"/>
                      <w:rFonts w:hint="default" w:ascii="Times New Roman" w:hAnsi="Times New Roman" w:eastAsia="宋体" w:cs="Times New Roman"/>
                      <w:sz w:val="21"/>
                      <w:szCs w:val="21"/>
                      <w:lang w:val="en-US" w:eastAsia="zh-CN" w:bidi="ar"/>
                    </w:rPr>
                    <w:t>，灰钙粉</w:t>
                  </w:r>
                  <w:r>
                    <w:rPr>
                      <w:rStyle w:val="36"/>
                      <w:rFonts w:hint="default" w:ascii="Times New Roman" w:hAnsi="Times New Roman" w:eastAsia="宋体" w:cs="Times New Roman"/>
                      <w:sz w:val="21"/>
                      <w:szCs w:val="21"/>
                      <w:lang w:val="en-US" w:eastAsia="zh-CN" w:bidi="ar"/>
                    </w:rPr>
                    <w:t>48%</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5"/>
                      <w:rFonts w:hint="default" w:ascii="Times New Roman" w:hAnsi="Times New Roman" w:eastAsia="宋体" w:cs="Times New Roman"/>
                      <w:sz w:val="21"/>
                      <w:szCs w:val="21"/>
                      <w:lang w:val="en-US" w:eastAsia="zh-CN" w:bidi="ar"/>
                    </w:rPr>
                    <w:t>3</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1kg/</w:t>
                  </w:r>
                  <w:r>
                    <w:rPr>
                      <w:rStyle w:val="35"/>
                      <w:rFonts w:hint="default" w:ascii="Times New Roman" w:hAnsi="Times New Roman" w:eastAsia="宋体" w:cs="Times New Roman"/>
                      <w:sz w:val="21"/>
                      <w:szCs w:val="21"/>
                      <w:lang w:val="en-US" w:eastAsia="zh-CN" w:bidi="ar"/>
                    </w:rPr>
                    <w:t>铁</w:t>
                  </w:r>
                  <w:r>
                    <w:rPr>
                      <w:rStyle w:val="36"/>
                      <w:rFonts w:hint="default" w:ascii="Times New Roman" w:hAnsi="Times New Roman" w:eastAsia="宋体" w:cs="Times New Roman"/>
                      <w:sz w:val="21"/>
                      <w:szCs w:val="21"/>
                      <w:lang w:val="en-US" w:eastAsia="zh-CN" w:bidi="ar"/>
                    </w:rPr>
                    <w:t>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6"/>
                      <w:rFonts w:hint="default" w:ascii="Times New Roman" w:hAnsi="Times New Roman" w:eastAsia="宋体" w:cs="Times New Roman"/>
                      <w:sz w:val="21"/>
                      <w:szCs w:val="21"/>
                      <w:lang w:val="en-US" w:eastAsia="zh-CN" w:bidi="ar"/>
                    </w:rPr>
                    <w:t>1t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车身零部件</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塑料，铁，铝，橡胶</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电瓶等</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4000</w:t>
                  </w:r>
                  <w:r>
                    <w:rPr>
                      <w:rStyle w:val="36"/>
                      <w:rFonts w:hint="default" w:ascii="Times New Roman" w:hAnsi="Times New Roman" w:eastAsia="宋体" w:cs="Times New Roman"/>
                      <w:sz w:val="21"/>
                      <w:szCs w:val="21"/>
                      <w:lang w:val="en-US" w:eastAsia="zh-CN" w:bidi="ar"/>
                    </w:rPr>
                    <w:t>套</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堆放</w:t>
                  </w:r>
                  <w:r>
                    <w:rPr>
                      <w:rStyle w:val="35"/>
                      <w:rFonts w:hint="default" w:ascii="Times New Roman" w:hAnsi="Times New Roman" w:eastAsia="宋体" w:cs="Times New Roman"/>
                      <w:sz w:val="21"/>
                      <w:szCs w:val="21"/>
                      <w:lang w:val="en-US" w:eastAsia="zh-CN" w:bidi="ar"/>
                    </w:rPr>
                    <w:t>/纸盒包装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1000</w:t>
                  </w:r>
                  <w:r>
                    <w:rPr>
                      <w:rStyle w:val="36"/>
                      <w:rFonts w:hint="default" w:ascii="Times New Roman" w:hAnsi="Times New Roman" w:eastAsia="宋体" w:cs="Times New Roman"/>
                      <w:sz w:val="21"/>
                      <w:szCs w:val="21"/>
                      <w:lang w:val="en-US" w:eastAsia="zh-CN" w:bidi="ar"/>
                    </w:rPr>
                    <w:t xml:space="preserve"> 套</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机油</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酯类</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200L</w:t>
                  </w:r>
                  <w:r>
                    <w:rPr>
                      <w:rStyle w:val="36"/>
                      <w:rFonts w:hint="default" w:ascii="Times New Roman" w:hAnsi="Times New Roman" w:eastAsia="宋体" w:cs="Times New Roman"/>
                      <w:sz w:val="21"/>
                      <w:szCs w:val="21"/>
                      <w:lang w:val="en-US" w:eastAsia="zh-CN" w:bidi="ar"/>
                    </w:rPr>
                    <w:t>桶装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5"/>
                      <w:rFonts w:hint="default" w:ascii="Times New Roman" w:hAnsi="Times New Roman" w:eastAsia="宋体" w:cs="Times New Roman"/>
                      <w:sz w:val="21"/>
                      <w:szCs w:val="21"/>
                      <w:lang w:val="en-US" w:eastAsia="zh-CN" w:bidi="ar"/>
                    </w:rPr>
                    <w:t>5</w:t>
                  </w:r>
                  <w:r>
                    <w:rPr>
                      <w:rStyle w:val="36"/>
                      <w:rFonts w:hint="default" w:ascii="Times New Roman" w:hAnsi="Times New Roman" w:eastAsia="宋体" w:cs="Times New Roman"/>
                      <w:sz w:val="21"/>
                      <w:szCs w:val="21"/>
                      <w:lang w:val="en-US" w:eastAsia="zh-CN" w:bidi="ar"/>
                    </w:rPr>
                    <w:t>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无磷清洗剂</w:t>
                  </w:r>
                </w:p>
              </w:tc>
              <w:tc>
                <w:tcPr>
                  <w:tcW w:w="2017"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硅酸钠20%~50%，碳酸钠5%~10%，水30%~50%</w:t>
                  </w:r>
                </w:p>
              </w:tc>
              <w:tc>
                <w:tcPr>
                  <w:tcW w:w="1057"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液</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0.</w:t>
                  </w:r>
                  <w:r>
                    <w:rPr>
                      <w:rFonts w:hint="eastAsia" w:cs="Times New Roman"/>
                      <w:sz w:val="21"/>
                      <w:szCs w:val="21"/>
                      <w:lang w:val="en-US" w:eastAsia="zh-CN"/>
                    </w:rPr>
                    <w:t>4t</w:t>
                  </w:r>
                </w:p>
              </w:tc>
              <w:tc>
                <w:tcPr>
                  <w:tcW w:w="1186"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bCs/>
                      <w:sz w:val="21"/>
                      <w:szCs w:val="21"/>
                    </w:rPr>
                    <w:t>5L/桶</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sz w:val="21"/>
                      <w:szCs w:val="21"/>
                      <w:lang w:val="en-US" w:eastAsia="zh-CN"/>
                    </w:rPr>
                    <w:t>0.2t</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防冻液</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乙二醇，水，三乙醇胺，HEDP</w:t>
                  </w:r>
                  <w:r>
                    <w:rPr>
                      <w:rStyle w:val="35"/>
                      <w:rFonts w:hint="default" w:ascii="Times New Roman" w:hAnsi="Times New Roman" w:eastAsia="宋体" w:cs="Times New Roman"/>
                      <w:sz w:val="21"/>
                      <w:szCs w:val="21"/>
                      <w:lang w:val="en-US" w:eastAsia="zh-CN" w:bidi="ar"/>
                    </w:rPr>
                    <w:t>，水解马来酸酐</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0.08t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桶装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0.08t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焊丝</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碳化钢、铜</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15kg/盘</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二氧化碳</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二氧化碳</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气</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80L</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40L/瓶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80L</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PrEx>
              <w:trPr>
                <w:trHeight w:val="340" w:hRule="atLeast"/>
                <w:jc w:val="center"/>
              </w:trPr>
              <w:tc>
                <w:tcPr>
                  <w:tcW w:w="375"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冷媒</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R134a</w:t>
                  </w:r>
                  <w:r>
                    <w:rPr>
                      <w:rStyle w:val="35"/>
                      <w:rFonts w:hint="default" w:ascii="Times New Roman" w:hAnsi="Times New Roman" w:eastAsia="宋体" w:cs="Times New Roman"/>
                      <w:sz w:val="21"/>
                      <w:szCs w:val="21"/>
                      <w:lang w:val="en-US" w:eastAsia="zh-CN" w:bidi="ar"/>
                    </w:rPr>
                    <w:t>，1，</w:t>
                  </w:r>
                  <w:r>
                    <w:rPr>
                      <w:rStyle w:val="36"/>
                      <w:rFonts w:hint="default" w:ascii="Times New Roman" w:hAnsi="Times New Roman" w:eastAsia="宋体" w:cs="Times New Roman"/>
                      <w:sz w:val="21"/>
                      <w:szCs w:val="21"/>
                      <w:lang w:val="en-US" w:eastAsia="zh-CN" w:bidi="ar"/>
                    </w:rPr>
                    <w:t>1</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1</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2-</w:t>
                  </w:r>
                  <w:r>
                    <w:rPr>
                      <w:rStyle w:val="35"/>
                      <w:rFonts w:hint="default" w:ascii="Times New Roman" w:hAnsi="Times New Roman" w:eastAsia="宋体" w:cs="Times New Roman"/>
                      <w:sz w:val="21"/>
                      <w:szCs w:val="21"/>
                      <w:lang w:val="en-US" w:eastAsia="zh-CN" w:bidi="ar"/>
                    </w:rPr>
                    <w:t>四氟乙烷</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20L/罐</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2  主要原辅材料理化性质</w:t>
            </w:r>
          </w:p>
          <w:tbl>
            <w:tblPr>
              <w:tblStyle w:val="15"/>
              <w:tblW w:w="838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
            <w:tblGrid>
              <w:gridCol w:w="774"/>
              <w:gridCol w:w="3409"/>
              <w:gridCol w:w="848"/>
              <w:gridCol w:w="33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名称</w:t>
                  </w:r>
                </w:p>
              </w:tc>
              <w:tc>
                <w:tcPr>
                  <w:tcW w:w="3409"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理化特性</w:t>
                  </w:r>
                </w:p>
              </w:tc>
              <w:tc>
                <w:tcPr>
                  <w:tcW w:w="848"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燃爆性</w:t>
                  </w:r>
                </w:p>
              </w:tc>
              <w:tc>
                <w:tcPr>
                  <w:tcW w:w="3349"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毒性毒理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车用原子灰</w:t>
                  </w:r>
                </w:p>
              </w:tc>
              <w:tc>
                <w:tcPr>
                  <w:tcW w:w="340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黄色，具有溶剂气味。闪点：37℃，比重密度：1.5-2，水=1</w:t>
                  </w:r>
                </w:p>
              </w:tc>
              <w:tc>
                <w:tcPr>
                  <w:tcW w:w="8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不燃</w:t>
                  </w:r>
                </w:p>
              </w:tc>
              <w:tc>
                <w:tcPr>
                  <w:tcW w:w="334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中等眼睛刺激，中等皮肤刺激，呼吸道、胃肠的刺激，含有致癌化学物质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pStyle w:val="22"/>
                    <w:spacing w:line="26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机油</w:t>
                  </w:r>
                </w:p>
              </w:tc>
              <w:tc>
                <w:tcPr>
                  <w:tcW w:w="3409"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油状液体，闪点：76℃，引燃温度：248℃，密度（相对密度）＜1</w:t>
                  </w:r>
                </w:p>
              </w:tc>
              <w:tc>
                <w:tcPr>
                  <w:tcW w:w="848"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w:t>
                  </w:r>
                </w:p>
              </w:tc>
              <w:tc>
                <w:tcPr>
                  <w:tcW w:w="3349"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对皮肤有刺激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乙二醇甲醚</w:t>
                  </w:r>
                </w:p>
              </w:tc>
              <w:tc>
                <w:tcPr>
                  <w:tcW w:w="340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无色易燃液体，具有醚味，分子量76.09，熔点-85℃，沸点124℃，混溶于水</w:t>
                  </w:r>
                </w:p>
              </w:tc>
              <w:tc>
                <w:tcPr>
                  <w:tcW w:w="8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易燃</w:t>
                  </w:r>
                </w:p>
              </w:tc>
              <w:tc>
                <w:tcPr>
                  <w:tcW w:w="334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急性毒性：LD59：2460mg/kg（大鼠经口）；2000mg/kg（兔经皮）；LC50：4665mg/kg，7小时（大鼠吸入）</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cs="Times New Roman"/>
                <w:b/>
                <w:sz w:val="24"/>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eastAsia" w:cs="Times New Roman"/>
                <w:b/>
                <w:sz w:val="24"/>
                <w:lang w:eastAsia="zh-CN"/>
              </w:rPr>
              <w:t>续</w:t>
            </w: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2  主要原辅材料理化性质</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
            <w:tblGrid>
              <w:gridCol w:w="781"/>
              <w:gridCol w:w="3248"/>
              <w:gridCol w:w="1159"/>
              <w:gridCol w:w="32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乙二醇丁醚</w:t>
                  </w:r>
                </w:p>
              </w:tc>
              <w:tc>
                <w:tcPr>
                  <w:tcW w:w="32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分子量118.17，密度0.9，熔点-70℃，沸点171℃，无无易燃易爆液体，具有中等程度醚味</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易燃</w:t>
                  </w:r>
                </w:p>
              </w:tc>
              <w:tc>
                <w:tcPr>
                  <w:tcW w:w="3266"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吸入可能头痛、恶心、致命。动物试验中可能损害生殖系统。急性毒性LD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default" w:ascii="Times New Roman" w:hAnsi="Times New Roman" w:eastAsia="宋体" w:cs="Times New Roman"/>
                      <w:color w:val="auto"/>
                      <w:kern w:val="2"/>
                      <w:sz w:val="21"/>
                      <w:szCs w:val="21"/>
                      <w:highlight w:val="none"/>
                      <w:lang w:val="en-US" w:eastAsia="zh-CN" w:bidi="ar-SA"/>
                    </w:rPr>
                    <w:t>：2500mg/kg大鼠经口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乙二醇异丙醚</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无色液体，分子量104.09，密度0.9，沸点139~143摄氏度</w:t>
                  </w:r>
                </w:p>
              </w:tc>
              <w:tc>
                <w:tcPr>
                  <w:tcW w:w="1159"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500~1000mg/kg大鼠经口</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4900mg/kg豚鼠经口LC</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default" w:ascii="Times New Roman" w:hAnsi="Times New Roman" w:eastAsia="宋体" w:cs="Times New Roman"/>
                      <w:color w:val="auto"/>
                      <w:kern w:val="2"/>
                      <w:sz w:val="21"/>
                      <w:szCs w:val="21"/>
                      <w:highlight w:val="none"/>
                      <w:lang w:val="en-US" w:eastAsia="zh-CN" w:bidi="ar-SA"/>
                    </w:rPr>
                    <w:t>：3100mg/kg大鼠吸入；1930ppm 7小时小鼠吸入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lang w:eastAsia="zh-CN"/>
                    </w:rPr>
                    <w:t>防冻液</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防冻冷却液，沸点108℃，相对蒸汽密度（空气=1）：1.08；PH值7.8；与水混溶</w:t>
                  </w:r>
                </w:p>
              </w:tc>
              <w:tc>
                <w:tcPr>
                  <w:tcW w:w="1159"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遇明火、高热或与氧化剂接触</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引起燃烧</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毒性：属低毒类；急性毒性：LD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8.0～15.3g/kg(小鼠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；亚急性和慢性毒性：大鼠吸入12mg/m</w:t>
                  </w:r>
                  <w:r>
                    <w:rPr>
                      <w:rFonts w:hint="eastAsia" w:ascii="Times New Roman" w:hAnsi="Times New Roman" w:eastAsia="宋体" w:cs="Times New Roman"/>
                      <w:color w:val="auto"/>
                      <w:kern w:val="2"/>
                      <w:sz w:val="21"/>
                      <w:szCs w:val="21"/>
                      <w:highlight w:val="none"/>
                      <w:vertAlign w:val="superscript"/>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lang w:eastAsia="zh-CN"/>
                    </w:rPr>
                    <w:t>水性环氧树脂</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乳液，无气味，熔点145～155℃有机溶剂或挥发性有机化合物含量较低</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不燃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二氧化碳</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无色无味气体，密度：1.816kg/m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，临界温度：31.06℃</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不燃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val="0"/>
                      <w:bCs w:val="0"/>
                      <w:color w:val="auto"/>
                      <w:spacing w:val="0"/>
                      <w:w w:val="100"/>
                      <w:sz w:val="21"/>
                      <w:szCs w:val="21"/>
                      <w:lang w:eastAsia="zh-CN"/>
                    </w:rPr>
                    <w:t>滑石粉</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为</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"https://baike.baidu.com/item/%E7%99%BD%E8%89%B2/80367" \t "https://baike.baidu.com/item/%E6%BB%91%E7%9F%B3%E7%B2%89/_blank"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白色</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或类白色、微细、无砂性的粉末，手摸有油腻感。无臭，</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"https://baike.baidu.com/item/%E6%97%A0%E5%91%B3" \t "https://baike.baidu.com/item/%E6%BB%91%E7%9F%B3%E7%B2%89/_blank"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无味</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二氧化硅含量60%氧化镁含量30%</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 w:val="0"/>
                      <w:bCs w:val="0"/>
                      <w:color w:val="auto"/>
                      <w:spacing w:val="0"/>
                      <w:w w:val="100"/>
                      <w:sz w:val="21"/>
                      <w:szCs w:val="21"/>
                      <w:lang w:eastAsia="zh-CN"/>
                    </w:rPr>
                  </w:pPr>
                  <w:r>
                    <w:rPr>
                      <w:rFonts w:hint="default" w:ascii="Times New Roman" w:hAnsi="Times New Roman" w:eastAsia="宋体" w:cs="Times New Roman"/>
                      <w:b w:val="0"/>
                      <w:bCs w:val="0"/>
                      <w:color w:val="auto"/>
                      <w:spacing w:val="0"/>
                      <w:w w:val="100"/>
                      <w:sz w:val="21"/>
                      <w:szCs w:val="21"/>
                      <w:lang w:eastAsia="zh-CN"/>
                    </w:rPr>
                    <w:t>灰钙粉</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洁白细腻,主要成分是Ca(OH)</w:t>
                  </w:r>
                  <w:r>
                    <w:rPr>
                      <w:rFonts w:hint="default" w:ascii="Times New Roman" w:hAnsi="Times New Roman" w:eastAsia="宋体" w:cs="Times New Roman"/>
                      <w:color w:val="auto"/>
                      <w:kern w:val="2"/>
                      <w:sz w:val="21"/>
                      <w:szCs w:val="21"/>
                      <w:vertAlign w:val="subscript"/>
                      <w:lang w:val="en-US" w:eastAsia="zh-CN" w:bidi="ar-SA"/>
                    </w:rPr>
                    <w:t>2</w:t>
                  </w:r>
                  <w:r>
                    <w:rPr>
                      <w:rFonts w:hint="default" w:ascii="Times New Roman" w:hAnsi="Times New Roman" w:eastAsia="宋体" w:cs="Times New Roman"/>
                      <w:color w:val="auto"/>
                      <w:kern w:val="2"/>
                      <w:sz w:val="21"/>
                      <w:szCs w:val="21"/>
                      <w:lang w:val="en-US" w:eastAsia="zh-CN" w:bidi="ar-SA"/>
                    </w:rPr>
                    <w:t>、CaO和少量</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"https://baike.baidu.com/item/CaCO3/9630990" \t "https://baike.baidu.com/item/_blank"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CaCO</w:t>
                  </w:r>
                  <w:r>
                    <w:rPr>
                      <w:rFonts w:hint="default" w:ascii="Times New Roman" w:hAnsi="Times New Roman" w:eastAsia="宋体" w:cs="Times New Roman"/>
                      <w:color w:val="auto"/>
                      <w:kern w:val="2"/>
                      <w:sz w:val="21"/>
                      <w:szCs w:val="21"/>
                      <w:vertAlign w:val="subscript"/>
                      <w:lang w:val="en-US" w:eastAsia="zh-CN" w:bidi="ar-SA"/>
                    </w:rPr>
                    <w:t>3</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的混合物，微溶于水,密度（g/mL，25/4℃）：2.24,熔点：580ºC,沸点（常压）：2850ºC</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spacing w:line="2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 w:val="0"/>
                      <w:bCs w:val="0"/>
                      <w:color w:val="auto"/>
                      <w:spacing w:val="0"/>
                      <w:w w:val="100"/>
                      <w:sz w:val="21"/>
                      <w:szCs w:val="21"/>
                      <w:lang w:eastAsia="zh-CN"/>
                    </w:rPr>
                  </w:pPr>
                  <w:r>
                    <w:rPr>
                      <w:rFonts w:hint="eastAsia" w:ascii="Arial" w:hAnsi="Arial" w:eastAsia="宋体" w:cs="Arial"/>
                      <w:b w:val="0"/>
                      <w:i w:val="0"/>
                      <w:caps w:val="0"/>
                      <w:color w:val="333333"/>
                      <w:spacing w:val="0"/>
                      <w:sz w:val="21"/>
                      <w:szCs w:val="21"/>
                      <w:shd w:val="clear" w:color="auto" w:fill="FFFFFF"/>
                    </w:rPr>
                    <w:t>R134a</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无色无味，蒸发温度为-26.5℃，凝固点为-101℃，属中温制冷剂</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spacing w:line="2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无毒</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3 主要生产及公用设备</w:t>
            </w:r>
          </w:p>
          <w:tbl>
            <w:tblPr>
              <w:tblStyle w:val="15"/>
              <w:tblW w:w="84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63"/>
              <w:gridCol w:w="907"/>
              <w:gridCol w:w="718"/>
              <w:gridCol w:w="1832"/>
              <w:gridCol w:w="1457"/>
              <w:gridCol w:w="10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4" w:hRule="atLeast"/>
              </w:trPr>
              <w:tc>
                <w:tcPr>
                  <w:tcW w:w="732"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763" w:type="dxa"/>
                  <w:tcBorders>
                    <w:tl2br w:val="nil"/>
                    <w:tr2bl w:val="nil"/>
                  </w:tcBorders>
                  <w:vAlign w:val="center"/>
                </w:tcPr>
                <w:p>
                  <w:pPr>
                    <w:pStyle w:val="34"/>
                    <w:widowControl w:val="0"/>
                    <w:spacing w:before="0" w:beforeAutospacing="0" w:after="0" w:afterAutospacing="0" w:line="360" w:lineRule="auto"/>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设备名称</w:t>
                  </w:r>
                </w:p>
              </w:tc>
              <w:tc>
                <w:tcPr>
                  <w:tcW w:w="907"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718"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数量</w:t>
                  </w:r>
                </w:p>
              </w:tc>
              <w:tc>
                <w:tcPr>
                  <w:tcW w:w="1832"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型号</w:t>
                  </w:r>
                </w:p>
              </w:tc>
              <w:tc>
                <w:tcPr>
                  <w:tcW w:w="1457"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生产厂家</w:t>
                  </w:r>
                </w:p>
              </w:tc>
              <w:tc>
                <w:tcPr>
                  <w:tcW w:w="1045"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废油收集设备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HC-2097</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汇峰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齿轮油加注设备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手压式</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液压油加注设备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手压式</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制动液更换加注器</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BF1238</w:t>
                  </w:r>
                </w:p>
                <w:p>
                  <w:pPr>
                    <w:ind w:right="170"/>
                    <w:jc w:val="center"/>
                    <w:rPr>
                      <w:rFonts w:hint="default" w:ascii="Times New Roman" w:hAnsi="Times New Roman" w:eastAsia="宋体" w:cs="Times New Roman"/>
                      <w:sz w:val="21"/>
                      <w:szCs w:val="21"/>
                    </w:rPr>
                  </w:pP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广福</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脂类加注器</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个</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通用</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台湾东良</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bl>
          <w:p/>
          <w:p/>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pPr>
            <w:r>
              <w:rPr>
                <w:rFonts w:hint="eastAsia" w:cs="Times New Roman"/>
                <w:b/>
                <w:sz w:val="24"/>
                <w:lang w:eastAsia="zh-CN"/>
              </w:rPr>
              <w:t>续</w:t>
            </w: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3 主要生产及公用设备</w:t>
            </w:r>
          </w:p>
          <w:tbl>
            <w:tblPr>
              <w:tblStyle w:val="15"/>
              <w:tblW w:w="84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63"/>
              <w:gridCol w:w="907"/>
              <w:gridCol w:w="718"/>
              <w:gridCol w:w="1832"/>
              <w:gridCol w:w="1457"/>
              <w:gridCol w:w="10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轮胎轮辋拆装设备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650R</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震寰机械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7</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车轮动平衡机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826B</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震寰机械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8</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四轮定位仪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DS903D</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利格</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9</w:t>
                  </w:r>
                </w:p>
              </w:tc>
              <w:tc>
                <w:tcPr>
                  <w:tcW w:w="1763" w:type="dxa"/>
                  <w:tcBorders>
                    <w:tl2br w:val="nil"/>
                    <w:tr2bl w:val="nil"/>
                  </w:tcBorders>
                  <w:vAlign w:val="center"/>
                </w:tcPr>
                <w:p>
                  <w:pPr>
                    <w:widowControl/>
                    <w:spacing w:line="24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汽车空调冷媒回收净化加注设备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CA1000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泽尔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10</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总成吊装设备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2T</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上海祥鸿</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汽车举升设备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TLT235S</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元征</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汽车故障电脑诊断仪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松下</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松下</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冷媒鉴别仪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CA1000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泽尔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蓄电池检查充电设备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MICRO-100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兰格尔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车身清洗设备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黑猫</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打磨抛光设备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849X</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德伟</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17</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除尘除垢设备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36CLE</w:t>
                  </w:r>
                </w:p>
              </w:tc>
              <w:tc>
                <w:tcPr>
                  <w:tcW w:w="1457"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费斯托</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18</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车身整形设备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90E</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法国GYS</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19</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车身校正设备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南昌曙光</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烤漆房</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700-B</w:t>
                  </w:r>
                  <w:r>
                    <w:rPr>
                      <w:rFonts w:hint="eastAsia" w:cs="Times New Roman"/>
                      <w:kern w:val="0"/>
                      <w:sz w:val="21"/>
                      <w:szCs w:val="21"/>
                      <w:lang w:eastAsia="zh-CN"/>
                    </w:rPr>
                    <w:t>，</w:t>
                  </w:r>
                  <w:r>
                    <w:rPr>
                      <w:rFonts w:hint="eastAsia" w:cs="Times New Roman"/>
                      <w:kern w:val="0"/>
                      <w:sz w:val="21"/>
                      <w:szCs w:val="21"/>
                      <w:lang w:val="en-US" w:eastAsia="zh-CN"/>
                    </w:rPr>
                    <w:t>6*5*3.5m</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正大</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喷油器试验设备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1000III</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德国萨塔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计算机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HP 6460B</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惠普</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砂轮机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8寸</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金鼎</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气体保护焊设备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通用</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上工</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压床</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20T</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上海祥鸿</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空气压缩机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0.9/8</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宏五环</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bl>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bCs/>
                <w:szCs w:val="24"/>
              </w:rPr>
            </w:pPr>
            <w:r>
              <w:rPr>
                <w:rFonts w:hint="default" w:ascii="Times New Roman" w:hAnsi="Times New Roman" w:eastAsia="宋体" w:cs="Times New Roman"/>
                <w:b/>
                <w:bCs/>
                <w:szCs w:val="24"/>
              </w:rPr>
              <w:t>工程内容及规模：</w:t>
            </w:r>
          </w:p>
          <w:p>
            <w:pPr>
              <w:pStyle w:val="22"/>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szCs w:val="24"/>
              </w:rPr>
            </w:pPr>
            <w:r>
              <w:rPr>
                <w:rFonts w:hint="default" w:ascii="Times New Roman" w:hAnsi="Times New Roman" w:eastAsia="宋体" w:cs="Times New Roman"/>
                <w:b/>
                <w:szCs w:val="24"/>
              </w:rPr>
              <w:t>项目由来</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rPr>
            </w:pPr>
            <w:r>
              <w:rPr>
                <w:rFonts w:hint="eastAsia" w:ascii="Times New Roman" w:hAnsi="Times New Roman" w:eastAsia="宋体" w:cs="Times New Roman"/>
                <w:szCs w:val="24"/>
                <w:lang w:eastAsia="zh-CN"/>
              </w:rPr>
              <w:t>苏州中耀车业有限公司</w:t>
            </w:r>
            <w:r>
              <w:rPr>
                <w:rFonts w:hint="default" w:ascii="Times New Roman" w:hAnsi="Times New Roman" w:eastAsia="宋体" w:cs="Times New Roman"/>
                <w:lang w:eastAsia="zh-CN"/>
              </w:rPr>
              <w:t>位于</w:t>
            </w: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r>
              <w:rPr>
                <w:rFonts w:hint="default" w:ascii="Times New Roman" w:hAnsi="Times New Roman" w:eastAsia="宋体" w:cs="Times New Roman"/>
                <w:kern w:val="0"/>
                <w:sz w:val="24"/>
                <w:szCs w:val="24"/>
                <w:lang w:val="en-US" w:eastAsia="zh-CN"/>
              </w:rPr>
              <w:t>，</w:t>
            </w:r>
            <w:r>
              <w:rPr>
                <w:rFonts w:hint="default" w:ascii="Times New Roman" w:hAnsi="Times New Roman" w:eastAsia="宋体" w:cs="Times New Roman"/>
              </w:rPr>
              <w:t>租赁</w:t>
            </w:r>
            <w:r>
              <w:rPr>
                <w:rFonts w:hint="eastAsia" w:ascii="Times New Roman" w:hAnsi="Times New Roman" w:cs="Times New Roman"/>
                <w:color w:val="000000"/>
                <w:lang w:eastAsia="zh-CN"/>
              </w:rPr>
              <w:t>苏州闻达汽车服务有限公司占地</w:t>
            </w:r>
            <w:r>
              <w:rPr>
                <w:rFonts w:hint="eastAsia" w:ascii="Times New Roman" w:hAnsi="Times New Roman" w:eastAsia="宋体" w:cs="Times New Roman"/>
                <w:color w:val="000000" w:themeColor="text1"/>
                <w:lang w:eastAsia="zh-CN"/>
                <w14:textFill>
                  <w14:solidFill>
                    <w14:schemeClr w14:val="tx1"/>
                  </w14:solidFill>
                </w14:textFill>
              </w:rPr>
              <w:t>面积</w:t>
            </w:r>
            <w:r>
              <w:rPr>
                <w:rFonts w:hint="eastAsia" w:ascii="Times New Roman" w:hAnsi="Times New Roman" w:cs="Times New Roman"/>
                <w:color w:val="000000" w:themeColor="text1"/>
                <w:lang w:val="en-US" w:eastAsia="zh-CN"/>
                <w14:textFill>
                  <w14:solidFill>
                    <w14:schemeClr w14:val="tx1"/>
                  </w14:solidFill>
                </w14:textFill>
              </w:rPr>
              <w:t>7772</w:t>
            </w:r>
            <w:r>
              <w:rPr>
                <w:rFonts w:hint="eastAsia" w:ascii="Times New Roman" w:hAnsi="Times New Roman" w:eastAsia="宋体" w:cs="Times New Roman"/>
                <w:color w:val="000000" w:themeColor="text1"/>
                <w:lang w:val="en-US" w:eastAsia="zh-CN"/>
                <w14:textFill>
                  <w14:solidFill>
                    <w14:schemeClr w14:val="tx1"/>
                  </w14:solidFill>
                </w14:textFill>
              </w:rPr>
              <w:t>m</w:t>
            </w:r>
            <w:r>
              <w:rPr>
                <w:rFonts w:hint="eastAsia"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eastAsia="zh-CN"/>
                <w14:textFill>
                  <w14:solidFill>
                    <w14:schemeClr w14:val="tx1"/>
                  </w14:solidFill>
                </w14:textFill>
              </w:rPr>
              <w:t>建筑面积</w:t>
            </w:r>
            <w:r>
              <w:rPr>
                <w:rFonts w:hint="eastAsia" w:ascii="Times New Roman" w:hAnsi="Times New Roman" w:cs="Times New Roman"/>
                <w:color w:val="000000" w:themeColor="text1"/>
                <w:lang w:val="en-US" w:eastAsia="zh-CN"/>
                <w14:textFill>
                  <w14:solidFill>
                    <w14:schemeClr w14:val="tx1"/>
                  </w14:solidFill>
                </w14:textFill>
              </w:rPr>
              <w:t>7859.27</w:t>
            </w:r>
            <w:r>
              <w:rPr>
                <w:rFonts w:hint="eastAsia" w:ascii="Times New Roman" w:hAnsi="Times New Roman" w:eastAsia="宋体" w:cs="Times New Roman"/>
                <w:color w:val="000000" w:themeColor="text1"/>
                <w:lang w:val="en-US" w:eastAsia="zh-CN"/>
                <w14:textFill>
                  <w14:solidFill>
                    <w14:schemeClr w14:val="tx1"/>
                  </w14:solidFill>
                </w14:textFill>
              </w:rPr>
              <w:t>m</w:t>
            </w:r>
            <w:r>
              <w:rPr>
                <w:rFonts w:hint="eastAsia" w:ascii="Times New Roman" w:hAnsi="Times New Roman" w:eastAsia="宋体" w:cs="Times New Roman"/>
                <w:color w:val="000000"/>
                <w:vertAlign w:val="superscript"/>
                <w:lang w:val="en-US" w:eastAsia="zh-CN"/>
              </w:rPr>
              <w:t>2</w:t>
            </w:r>
            <w:r>
              <w:rPr>
                <w:rFonts w:hint="eastAsia"/>
                <w:sz w:val="24"/>
                <w:lang w:val="en-US" w:eastAsia="zh-CN"/>
              </w:rPr>
              <w:t>，主要从事汽车及零部件、摩托车及零部件、新能源汽车及零部件、汽车通用设备、汽车防盗设备、汽车用品、汽车装潢用品的销售；汽车信息咨询服务、汽车租赁服务、汽车检测代理服务、汽车定位系统的安装与维护等服务。本项目为新建汽车清洗、维修与养护项目，属于二类汽车维修厂，</w:t>
            </w:r>
            <w:r>
              <w:rPr>
                <w:rFonts w:hint="eastAsia" w:ascii="Times New Roman" w:hAnsi="Times New Roman" w:eastAsia="宋体" w:cs="Times New Roman"/>
                <w:szCs w:val="24"/>
                <w:lang w:eastAsia="zh-CN"/>
              </w:rPr>
              <w:t>苏州中耀车业有限公司</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9250辆（其中包括</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40</w:t>
            </w:r>
            <w:r>
              <w:rPr>
                <w:rFonts w:hint="default" w:ascii="Times New Roman" w:hAnsi="Times New Roman" w:eastAsia="宋体" w:cs="Times New Roman"/>
                <w:lang w:val="en-US" w:eastAsia="zh-CN"/>
              </w:rPr>
              <w:t>00辆</w:t>
            </w:r>
            <w:r>
              <w:rPr>
                <w:rFonts w:hint="default" w:ascii="Times New Roman" w:hAnsi="Times New Roman" w:eastAsia="宋体" w:cs="Times New Roman"/>
              </w:rPr>
              <w:t>，</w:t>
            </w:r>
            <w:r>
              <w:rPr>
                <w:rFonts w:hint="eastAsia" w:ascii="Times New Roman" w:hAnsi="Times New Roman" w:cs="Times New Roman"/>
                <w:lang w:val="en-US" w:eastAsia="zh-CN"/>
              </w:rPr>
              <w:t>洗车5000辆，</w:t>
            </w:r>
            <w:r>
              <w:rPr>
                <w:rFonts w:hint="default" w:ascii="Times New Roman" w:hAnsi="Times New Roman" w:eastAsia="宋体" w:cs="Times New Roman"/>
                <w:lang w:val="en-US" w:eastAsia="zh-CN"/>
              </w:rPr>
              <w:t>喷漆</w:t>
            </w:r>
            <w:r>
              <w:rPr>
                <w:rFonts w:hint="eastAsia" w:ascii="Times New Roman" w:hAnsi="Times New Roman" w:cs="Times New Roman"/>
                <w:lang w:val="en-US" w:eastAsia="zh-CN"/>
              </w:rPr>
              <w:t>250</w:t>
            </w:r>
            <w:r>
              <w:rPr>
                <w:rFonts w:hint="default" w:ascii="Times New Roman" w:hAnsi="Times New Roman" w:eastAsia="宋体" w:cs="Times New Roman"/>
                <w:lang w:val="en-US" w:eastAsia="zh-CN"/>
              </w:rPr>
              <w:t>辆</w:t>
            </w:r>
            <w:r>
              <w:rPr>
                <w:rFonts w:hint="eastAsia" w:ascii="Times New Roman" w:hAnsi="Times New Roman" w:cs="Times New Roman"/>
                <w:lang w:val="en-US" w:eastAsia="zh-CN"/>
              </w:rPr>
              <w:t>）</w:t>
            </w:r>
            <w:r>
              <w:rPr>
                <w:rFonts w:hint="default" w:ascii="Times New Roman" w:hAnsi="Times New Roman" w:eastAsia="宋体" w:cs="Times New Roma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宋体" w:cs="Times New Roman"/>
                <w:color w:val="auto"/>
                <w:kern w:val="0"/>
                <w:sz w:val="24"/>
                <w:szCs w:val="24"/>
              </w:rPr>
            </w:pPr>
            <w:r>
              <w:rPr>
                <w:rFonts w:hint="eastAsia" w:hAnsi="宋体"/>
                <w:color w:val="auto"/>
                <w:kern w:val="0"/>
                <w:sz w:val="24"/>
                <w:szCs w:val="24"/>
              </w:rPr>
              <w:t>该项目已于201</w:t>
            </w:r>
            <w:r>
              <w:rPr>
                <w:rFonts w:hint="eastAsia" w:hAnsi="宋体"/>
                <w:color w:val="auto"/>
                <w:kern w:val="0"/>
                <w:sz w:val="24"/>
                <w:szCs w:val="24"/>
                <w:lang w:val="en-US" w:eastAsia="zh-CN"/>
              </w:rPr>
              <w:t>8</w:t>
            </w:r>
            <w:r>
              <w:rPr>
                <w:rFonts w:hint="eastAsia" w:hAnsi="宋体"/>
                <w:color w:val="auto"/>
                <w:kern w:val="0"/>
                <w:sz w:val="24"/>
                <w:szCs w:val="24"/>
              </w:rPr>
              <w:t>年</w:t>
            </w:r>
            <w:r>
              <w:rPr>
                <w:rFonts w:hint="eastAsia" w:hAnsi="宋体"/>
                <w:color w:val="auto"/>
                <w:kern w:val="0"/>
                <w:sz w:val="24"/>
                <w:szCs w:val="24"/>
                <w:lang w:val="en-US" w:eastAsia="zh-CN"/>
              </w:rPr>
              <w:t>9</w:t>
            </w:r>
            <w:r>
              <w:rPr>
                <w:rFonts w:hint="eastAsia" w:hAnsi="宋体"/>
                <w:color w:val="auto"/>
                <w:kern w:val="0"/>
                <w:sz w:val="24"/>
                <w:szCs w:val="24"/>
              </w:rPr>
              <w:t>月2</w:t>
            </w:r>
            <w:r>
              <w:rPr>
                <w:rFonts w:hint="eastAsia" w:hAnsi="宋体"/>
                <w:color w:val="auto"/>
                <w:kern w:val="0"/>
                <w:sz w:val="24"/>
                <w:szCs w:val="24"/>
                <w:lang w:val="en-US" w:eastAsia="zh-CN"/>
              </w:rPr>
              <w:t>0</w:t>
            </w:r>
            <w:r>
              <w:rPr>
                <w:rFonts w:hint="eastAsia" w:hAnsi="宋体"/>
                <w:color w:val="auto"/>
                <w:kern w:val="0"/>
                <w:sz w:val="24"/>
                <w:szCs w:val="24"/>
              </w:rPr>
              <w:t>日获得苏州相城区发展和改革委部门的备案（项目代码：201</w:t>
            </w:r>
            <w:r>
              <w:rPr>
                <w:rFonts w:hint="eastAsia" w:hAnsi="宋体"/>
                <w:color w:val="auto"/>
                <w:kern w:val="0"/>
                <w:sz w:val="24"/>
                <w:szCs w:val="24"/>
                <w:lang w:val="en-US" w:eastAsia="zh-CN"/>
              </w:rPr>
              <w:t>8</w:t>
            </w:r>
            <w:r>
              <w:rPr>
                <w:rFonts w:hint="eastAsia" w:hAnsi="宋体"/>
                <w:color w:val="auto"/>
                <w:kern w:val="0"/>
                <w:sz w:val="24"/>
                <w:szCs w:val="24"/>
              </w:rPr>
              <w:t>-320507-</w:t>
            </w:r>
            <w:r>
              <w:rPr>
                <w:rFonts w:hint="eastAsia" w:hAnsi="宋体"/>
                <w:color w:val="auto"/>
                <w:kern w:val="0"/>
                <w:sz w:val="24"/>
                <w:szCs w:val="24"/>
                <w:lang w:val="en-US" w:eastAsia="zh-CN"/>
              </w:rPr>
              <w:t>80</w:t>
            </w:r>
            <w:r>
              <w:rPr>
                <w:rFonts w:hint="eastAsia" w:hAnsi="宋体"/>
                <w:color w:val="auto"/>
                <w:kern w:val="0"/>
                <w:sz w:val="24"/>
                <w:szCs w:val="24"/>
              </w:rPr>
              <w:t>-03-55</w:t>
            </w:r>
            <w:r>
              <w:rPr>
                <w:rFonts w:hint="eastAsia" w:hAnsi="宋体"/>
                <w:color w:val="auto"/>
                <w:kern w:val="0"/>
                <w:sz w:val="24"/>
                <w:szCs w:val="24"/>
                <w:lang w:val="en-US" w:eastAsia="zh-CN"/>
              </w:rPr>
              <w:t>6330</w:t>
            </w:r>
            <w:r>
              <w:rPr>
                <w:rFonts w:hint="eastAsia" w:hAnsi="宋体"/>
                <w:color w:val="auto"/>
                <w:kern w:val="0"/>
                <w:sz w:val="24"/>
                <w:szCs w:val="24"/>
              </w:rPr>
              <w:t>，见附件1）文件，备案内容为新建</w:t>
            </w:r>
            <w:r>
              <w:rPr>
                <w:rFonts w:hint="eastAsia" w:hAnsi="宋体"/>
                <w:color w:val="auto"/>
                <w:kern w:val="0"/>
                <w:sz w:val="24"/>
                <w:szCs w:val="24"/>
                <w:lang w:eastAsia="zh-CN"/>
              </w:rPr>
              <w:t>维修和保养汽车</w:t>
            </w:r>
            <w:r>
              <w:rPr>
                <w:rFonts w:hint="eastAsia" w:hAnsi="宋体"/>
                <w:color w:val="auto"/>
                <w:kern w:val="0"/>
                <w:sz w:val="24"/>
                <w:szCs w:val="24"/>
                <w:lang w:val="en-US" w:eastAsia="zh-CN"/>
              </w:rPr>
              <w:t>9250辆，</w:t>
            </w:r>
            <w:r>
              <w:rPr>
                <w:rFonts w:hint="eastAsia" w:hAnsi="宋体"/>
                <w:color w:val="auto"/>
                <w:kern w:val="0"/>
                <w:sz w:val="24"/>
                <w:szCs w:val="24"/>
              </w:rPr>
              <w:t>随即建设单位针对该项目向环境主管部门进行了申报，环境主管部门针对本项目出具了“相城区环境保护局建设项目环境管理的咨询意见”（附件2），“意见”初步同意该项目可进行环评工作，委托有相应资质的环评机构编制该项目环境报告表并报该局审批。本次环评评价内容为新</w:t>
            </w:r>
            <w:r>
              <w:rPr>
                <w:rFonts w:hint="eastAsia" w:ascii="Times New Roman" w:hAnsi="宋体" w:cs="Times New Roman"/>
                <w:color w:val="auto"/>
                <w:kern w:val="0"/>
                <w:sz w:val="24"/>
                <w:szCs w:val="24"/>
              </w:rPr>
              <w:t>建</w:t>
            </w:r>
            <w:r>
              <w:rPr>
                <w:rFonts w:hint="default" w:ascii="Times New Roman" w:hAnsi="宋体" w:cs="Times New Roman"/>
                <w:color w:val="auto"/>
                <w:kern w:val="0"/>
                <w:sz w:val="24"/>
                <w:szCs w:val="24"/>
              </w:rPr>
              <w:t>维修和保养</w:t>
            </w:r>
            <w:r>
              <w:rPr>
                <w:rFonts w:hint="eastAsia" w:ascii="Times New Roman" w:hAnsi="宋体" w:cs="Times New Roman"/>
                <w:color w:val="auto"/>
                <w:kern w:val="0"/>
                <w:sz w:val="24"/>
                <w:szCs w:val="24"/>
                <w:lang w:eastAsia="zh-CN"/>
              </w:rPr>
              <w:t>汽车</w:t>
            </w:r>
            <w:r>
              <w:rPr>
                <w:rFonts w:hint="eastAsia" w:ascii="Times New Roman" w:hAnsi="宋体" w:cs="Times New Roman"/>
                <w:color w:val="auto"/>
                <w:kern w:val="0"/>
                <w:sz w:val="24"/>
                <w:szCs w:val="24"/>
                <w:lang w:val="en-US" w:eastAsia="zh-CN"/>
              </w:rPr>
              <w:t>9250辆（其中包括</w:t>
            </w:r>
            <w:r>
              <w:rPr>
                <w:rFonts w:hint="default" w:ascii="Times New Roman" w:hAnsi="宋体" w:cs="Times New Roman"/>
                <w:color w:val="auto"/>
                <w:kern w:val="0"/>
                <w:sz w:val="24"/>
                <w:szCs w:val="24"/>
              </w:rPr>
              <w:t>维修和保养</w:t>
            </w:r>
            <w:r>
              <w:rPr>
                <w:rFonts w:hint="eastAsia" w:ascii="Times New Roman" w:hAnsi="宋体" w:cs="Times New Roman"/>
                <w:color w:val="auto"/>
                <w:kern w:val="0"/>
                <w:sz w:val="24"/>
                <w:szCs w:val="24"/>
                <w:lang w:eastAsia="zh-CN"/>
              </w:rPr>
              <w:t>汽车</w:t>
            </w:r>
            <w:r>
              <w:rPr>
                <w:rFonts w:hint="eastAsia" w:ascii="Times New Roman" w:hAnsi="宋体" w:cs="Times New Roman"/>
                <w:color w:val="auto"/>
                <w:kern w:val="0"/>
                <w:sz w:val="24"/>
                <w:szCs w:val="24"/>
                <w:lang w:val="en-US" w:eastAsia="zh-CN"/>
              </w:rPr>
              <w:t>40</w:t>
            </w:r>
            <w:r>
              <w:rPr>
                <w:rFonts w:hint="default" w:ascii="Times New Roman" w:hAnsi="宋体" w:cs="Times New Roman"/>
                <w:color w:val="auto"/>
                <w:kern w:val="0"/>
                <w:sz w:val="24"/>
                <w:szCs w:val="24"/>
                <w:lang w:val="en-US" w:eastAsia="zh-CN"/>
              </w:rPr>
              <w:t>00辆</w:t>
            </w:r>
            <w:r>
              <w:rPr>
                <w:rFonts w:hint="default" w:ascii="Times New Roman" w:hAnsi="宋体" w:cs="Times New Roman"/>
                <w:color w:val="auto"/>
                <w:kern w:val="0"/>
                <w:sz w:val="24"/>
                <w:szCs w:val="24"/>
              </w:rPr>
              <w:t>，</w:t>
            </w:r>
            <w:r>
              <w:rPr>
                <w:rFonts w:hint="eastAsia" w:ascii="Times New Roman" w:hAnsi="宋体" w:cs="Times New Roman"/>
                <w:color w:val="auto"/>
                <w:kern w:val="0"/>
                <w:sz w:val="24"/>
                <w:szCs w:val="24"/>
                <w:lang w:val="en-US" w:eastAsia="zh-CN"/>
              </w:rPr>
              <w:t>洗车5000辆，</w:t>
            </w:r>
            <w:r>
              <w:rPr>
                <w:rFonts w:hint="default" w:ascii="Times New Roman" w:hAnsi="宋体" w:cs="Times New Roman"/>
                <w:color w:val="auto"/>
                <w:kern w:val="0"/>
                <w:sz w:val="24"/>
                <w:szCs w:val="24"/>
                <w:lang w:val="en-US" w:eastAsia="zh-CN"/>
              </w:rPr>
              <w:t>喷漆</w:t>
            </w:r>
            <w:r>
              <w:rPr>
                <w:rFonts w:hint="eastAsia" w:ascii="Times New Roman" w:hAnsi="宋体" w:cs="Times New Roman"/>
                <w:color w:val="auto"/>
                <w:kern w:val="0"/>
                <w:sz w:val="24"/>
                <w:szCs w:val="24"/>
                <w:lang w:val="en-US" w:eastAsia="zh-CN"/>
              </w:rPr>
              <w:t>250</w:t>
            </w:r>
            <w:r>
              <w:rPr>
                <w:rFonts w:hint="default" w:ascii="Times New Roman" w:hAnsi="宋体" w:cs="Times New Roman"/>
                <w:color w:val="auto"/>
                <w:kern w:val="0"/>
                <w:sz w:val="24"/>
                <w:szCs w:val="24"/>
                <w:lang w:val="en-US" w:eastAsia="zh-CN"/>
              </w:rPr>
              <w:t>辆</w:t>
            </w:r>
            <w:r>
              <w:rPr>
                <w:rFonts w:hint="eastAsia" w:ascii="Times New Roman" w:hAnsi="宋体" w:cs="Times New Roman"/>
                <w:color w:val="auto"/>
                <w:kern w:val="0"/>
                <w:sz w:val="24"/>
                <w:szCs w:val="24"/>
                <w:lang w:val="en-US" w:eastAsia="zh-CN"/>
              </w:rPr>
              <w:t>）</w:t>
            </w:r>
            <w:r>
              <w:rPr>
                <w:rFonts w:hint="eastAsia" w:ascii="Times New Roman" w:hAnsi="宋体" w:cs="Times New Roman"/>
                <w:color w:val="auto"/>
                <w:kern w:val="0"/>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kern w:val="0"/>
                <w:sz w:val="24"/>
                <w:szCs w:val="24"/>
              </w:rPr>
            </w:pPr>
            <w:r>
              <w:rPr>
                <w:rFonts w:hint="eastAsia"/>
                <w:color w:val="auto"/>
                <w:kern w:val="0"/>
                <w:sz w:val="24"/>
                <w:szCs w:val="24"/>
              </w:rPr>
              <w:t>根据《中华人民共和国环境保护法》（国家主席令第九号，2014年4月24日修订通过，自2015年1月1日起施行）、《中华人民共和国环境影响评价法》（2016年修订，2016年9月1日起施行）、《建设项目环境保护管理条例》（2017年6月21日修订，2017年10月1日施行）、《建设项目环境影响评价分类管理名录》（环保部令第44号，201</w:t>
            </w:r>
            <w:r>
              <w:rPr>
                <w:rFonts w:hint="eastAsia"/>
                <w:color w:val="auto"/>
                <w:kern w:val="0"/>
                <w:sz w:val="24"/>
                <w:szCs w:val="24"/>
                <w:lang w:val="en-US" w:eastAsia="zh-CN"/>
              </w:rPr>
              <w:t>8</w:t>
            </w:r>
            <w:r>
              <w:rPr>
                <w:rFonts w:hint="eastAsia"/>
                <w:color w:val="auto"/>
                <w:kern w:val="0"/>
                <w:sz w:val="24"/>
                <w:szCs w:val="24"/>
              </w:rPr>
              <w:t>年</w:t>
            </w:r>
            <w:r>
              <w:rPr>
                <w:rFonts w:hint="eastAsia"/>
                <w:color w:val="auto"/>
                <w:kern w:val="0"/>
                <w:sz w:val="24"/>
                <w:szCs w:val="24"/>
                <w:lang w:val="en-US" w:eastAsia="zh-CN"/>
              </w:rPr>
              <w:t>5</w:t>
            </w:r>
            <w:r>
              <w:rPr>
                <w:rFonts w:hint="eastAsia"/>
                <w:color w:val="auto"/>
                <w:kern w:val="0"/>
                <w:sz w:val="24"/>
                <w:szCs w:val="24"/>
              </w:rPr>
              <w:t>月1日施行）及江苏省有关环境保护的规定，建设单位委托我单位编制本项目的环境影响报告表，我单位接受委托后立即对现场进行调查，对资料进行收集，开展了本项目的环境影响评价工作。</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二、项目概况</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项目名称：</w:t>
            </w:r>
            <w:r>
              <w:rPr>
                <w:rFonts w:hint="eastAsia" w:ascii="Times New Roman" w:hAnsi="Times New Roman" w:cs="Times New Roman"/>
                <w:szCs w:val="24"/>
                <w:lang w:eastAsia="zh-CN"/>
              </w:rPr>
              <w:t>苏州中耀车业有限公司4S店维修、保养汽车新建项目；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建设单位：</w:t>
            </w:r>
            <w:r>
              <w:rPr>
                <w:rFonts w:hint="eastAsia" w:ascii="Times New Roman" w:hAnsi="Times New Roman" w:eastAsia="宋体" w:cs="Times New Roman"/>
                <w:szCs w:val="24"/>
                <w:lang w:eastAsia="zh-CN"/>
              </w:rPr>
              <w:t>苏州中耀车业有限公司</w:t>
            </w:r>
            <w:r>
              <w:rPr>
                <w:rFonts w:hint="eastAsia" w:ascii="Times New Roman" w:hAnsi="Times New Roman" w:cs="Times New Roman"/>
                <w:szCs w:val="24"/>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宋体" w:cs="Times New Roman"/>
                <w:szCs w:val="24"/>
                <w:lang w:eastAsia="zh-CN"/>
              </w:rPr>
            </w:pPr>
            <w:r>
              <w:rPr>
                <w:rFonts w:hint="default" w:ascii="Times New Roman" w:hAnsi="Times New Roman" w:eastAsia="宋体" w:cs="Times New Roman"/>
                <w:szCs w:val="24"/>
              </w:rPr>
              <w:t>项目性质：新建</w:t>
            </w:r>
            <w:r>
              <w:rPr>
                <w:rFonts w:hint="eastAsia" w:ascii="Times New Roman" w:hAnsi="Times New Roman" w:cs="Times New Roman"/>
                <w:szCs w:val="24"/>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建设</w:t>
            </w:r>
            <w:r>
              <w:rPr>
                <w:rFonts w:hint="default" w:ascii="Times New Roman" w:hAnsi="Times New Roman" w:eastAsia="宋体" w:cs="Times New Roman"/>
                <w:color w:val="auto"/>
                <w:szCs w:val="24"/>
              </w:rPr>
              <w:t>地点：</w:t>
            </w:r>
            <w:r>
              <w:rPr>
                <w:rFonts w:hint="default" w:ascii="Times New Roman" w:hAnsi="Times New Roman" w:eastAsia="宋体" w:cs="Times New Roman"/>
                <w:color w:val="auto"/>
              </w:rPr>
              <w:t>项目位于</w:t>
            </w: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r>
              <w:rPr>
                <w:rFonts w:hint="default" w:ascii="Times New Roman" w:hAnsi="Times New Roman" w:eastAsia="宋体" w:cs="Times New Roman"/>
                <w:color w:val="auto"/>
              </w:rPr>
              <w:t>，</w:t>
            </w:r>
            <w:r>
              <w:rPr>
                <w:rFonts w:hint="eastAsia" w:ascii="Times New Roman" w:hAnsi="Times New Roman" w:eastAsia="宋体" w:cs="Times New Roman"/>
                <w:color w:val="000000" w:themeColor="text1"/>
                <w:lang w:eastAsia="zh-CN"/>
                <w14:textFill>
                  <w14:solidFill>
                    <w14:schemeClr w14:val="tx1"/>
                  </w14:solidFill>
                </w14:textFill>
              </w:rPr>
              <w:t>东经</w:t>
            </w:r>
            <w:r>
              <w:rPr>
                <w:rFonts w:hint="eastAsia" w:ascii="Times New Roman" w:hAnsi="Times New Roman" w:cs="Times New Roman"/>
                <w:color w:val="000000" w:themeColor="text1"/>
                <w:szCs w:val="24"/>
                <w:lang w:val="en-US" w:eastAsia="zh-CN"/>
                <w14:textFill>
                  <w14:solidFill>
                    <w14:schemeClr w14:val="tx1"/>
                  </w14:solidFill>
                </w14:textFill>
              </w:rPr>
              <w:t>120°36'39.27"</w:t>
            </w:r>
            <w:r>
              <w:rPr>
                <w:rFonts w:hint="eastAsia" w:ascii="Times New Roman" w:hAnsi="Times New Roman" w:eastAsia="宋体" w:cs="Times New Roman"/>
                <w:color w:val="000000" w:themeColor="text1"/>
                <w:lang w:val="en-US" w:eastAsia="zh-CN"/>
                <w14:textFill>
                  <w14:solidFill>
                    <w14:schemeClr w14:val="tx1"/>
                  </w14:solidFill>
                </w14:textFill>
              </w:rPr>
              <w:t>，北纬</w:t>
            </w:r>
            <w:r>
              <w:rPr>
                <w:rFonts w:hint="default" w:ascii="Times New Roman" w:hAnsi="Times New Roman" w:cs="Times New Roman"/>
                <w:color w:val="000000" w:themeColor="text1"/>
                <w:szCs w:val="24"/>
                <w:lang w:val="en-US" w:eastAsia="zh-CN"/>
                <w14:textFill>
                  <w14:solidFill>
                    <w14:schemeClr w14:val="tx1"/>
                  </w14:solidFill>
                </w14:textFill>
              </w:rPr>
              <w:t xml:space="preserve"> 31°25'5.39"</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rPr>
              <w:t>项目地的东侧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eastAsia="zh-CN"/>
              </w:rPr>
              <w:t>空置地块</w:t>
            </w:r>
            <w:r>
              <w:rPr>
                <w:rFonts w:hint="default" w:ascii="Times New Roman" w:hAnsi="Times New Roman" w:eastAsia="宋体" w:cs="Times New Roman"/>
                <w:color w:val="auto"/>
              </w:rPr>
              <w:t>，南侧为</w:t>
            </w:r>
            <w:r>
              <w:rPr>
                <w:rFonts w:hint="eastAsia" w:ascii="Times New Roman" w:hAnsi="Times New Roman" w:cs="Times New Roman"/>
                <w:color w:val="auto"/>
                <w:lang w:val="en-US" w:eastAsia="zh-CN"/>
              </w:rPr>
              <w:t>众泰汽车4s店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西侧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val="en-US" w:eastAsia="zh-CN"/>
              </w:rPr>
              <w:t>相城汽车城内主路</w:t>
            </w:r>
            <w:r>
              <w:rPr>
                <w:rFonts w:hint="default" w:ascii="Times New Roman" w:hAnsi="Times New Roman" w:eastAsia="宋体" w:cs="Times New Roman"/>
                <w:color w:val="auto"/>
              </w:rPr>
              <w:t>，北侧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val="en-US" w:eastAsia="zh-CN"/>
              </w:rPr>
              <w:t>宜飞美福进口汽车店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项目地理位置图见附图</w:t>
            </w:r>
            <w:r>
              <w:rPr>
                <w:rFonts w:hint="eastAsia" w:ascii="Times New Roman" w:hAnsi="Times New Roman" w:cs="Times New Roman"/>
                <w:color w:val="auto"/>
                <w:lang w:val="en-US" w:eastAsia="zh-CN"/>
              </w:rPr>
              <w:t>1</w:t>
            </w:r>
            <w:r>
              <w:rPr>
                <w:rFonts w:hint="default" w:ascii="Times New Roman" w:hAnsi="Times New Roman" w:eastAsia="宋体" w:cs="Times New Roman"/>
                <w:color w:val="auto"/>
                <w:szCs w:val="24"/>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color w:val="auto"/>
                <w:szCs w:val="22"/>
                <w:lang w:val="en-US" w:eastAsia="zh-CN"/>
              </w:rPr>
            </w:pPr>
            <w:r>
              <w:rPr>
                <w:rFonts w:hint="default" w:ascii="Times New Roman" w:hAnsi="Times New Roman" w:cs="Times New Roman"/>
                <w:color w:val="auto"/>
                <w:szCs w:val="22"/>
                <w:lang w:val="en-US" w:eastAsia="zh-CN"/>
              </w:rPr>
              <w:t>开发定位：</w:t>
            </w:r>
            <w:r>
              <w:rPr>
                <w:rFonts w:hint="eastAsia" w:ascii="Times New Roman" w:hAnsi="Times New Roman" w:cs="Times New Roman"/>
                <w:color w:val="auto"/>
                <w:szCs w:val="22"/>
                <w:lang w:val="en-US" w:eastAsia="zh-CN"/>
              </w:rPr>
              <w:t>本项目</w:t>
            </w:r>
            <w:r>
              <w:rPr>
                <w:rFonts w:hint="default" w:ascii="Times New Roman" w:hAnsi="Times New Roman" w:cs="Times New Roman"/>
                <w:color w:val="auto"/>
                <w:szCs w:val="22"/>
                <w:lang w:val="en-US" w:eastAsia="zh-CN"/>
              </w:rPr>
              <w:t>主要从事</w:t>
            </w:r>
            <w:r>
              <w:rPr>
                <w:rFonts w:hint="eastAsia" w:ascii="Times New Roman" w:hAnsi="Times New Roman" w:cs="Times New Roman"/>
                <w:color w:val="auto"/>
                <w:szCs w:val="22"/>
                <w:lang w:val="en-US" w:eastAsia="zh-CN"/>
              </w:rPr>
              <w:t>小型车（small vehicle车身总长不超过6 m的载客车辆和最大设计总质量不超过3500 kg的载货车辆）的销售、清洗、</w:t>
            </w:r>
            <w:r>
              <w:rPr>
                <w:rFonts w:hint="default" w:ascii="Times New Roman" w:hAnsi="Times New Roman" w:cs="Times New Roman"/>
                <w:color w:val="auto"/>
                <w:szCs w:val="22"/>
                <w:lang w:val="en-US" w:eastAsia="zh-CN"/>
              </w:rPr>
              <w:t>维修保养</w:t>
            </w:r>
            <w:r>
              <w:rPr>
                <w:rFonts w:hint="eastAsia" w:ascii="Times New Roman" w:hAnsi="Times New Roman" w:cs="Times New Roman"/>
                <w:color w:val="auto"/>
                <w:szCs w:val="22"/>
                <w:lang w:val="en-US" w:eastAsia="zh-CN"/>
              </w:rPr>
              <w:t>、喷漆服务、</w:t>
            </w:r>
            <w:r>
              <w:rPr>
                <w:rFonts w:hint="default" w:ascii="Times New Roman" w:hAnsi="Times New Roman" w:cs="Times New Roman"/>
                <w:color w:val="auto"/>
                <w:szCs w:val="22"/>
                <w:lang w:val="en-US" w:eastAsia="zh-CN"/>
              </w:rPr>
              <w:t>停车服务</w:t>
            </w:r>
            <w:r>
              <w:rPr>
                <w:rFonts w:hint="eastAsia" w:ascii="Times New Roman" w:hAnsi="Times New Roman" w:cs="Times New Roman"/>
                <w:color w:val="auto"/>
                <w:szCs w:val="22"/>
                <w:lang w:val="en-US" w:eastAsia="zh-CN"/>
              </w:rPr>
              <w:t>与</w:t>
            </w:r>
            <w:r>
              <w:rPr>
                <w:rFonts w:hint="default" w:ascii="Times New Roman" w:hAnsi="Times New Roman" w:cs="Times New Roman"/>
                <w:color w:val="auto"/>
                <w:szCs w:val="22"/>
                <w:lang w:val="en-US" w:eastAsia="zh-CN"/>
              </w:rPr>
              <w:t>拖车服务。</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Cs w:val="22"/>
                <w:lang w:val="en-US" w:eastAsia="zh-CN"/>
              </w:rPr>
            </w:pPr>
            <w:r>
              <w:rPr>
                <w:rFonts w:hint="default" w:ascii="Times New Roman" w:hAnsi="Times New Roman" w:eastAsia="宋体" w:cs="Times New Roman"/>
                <w:color w:val="auto"/>
                <w:szCs w:val="22"/>
                <w:lang w:val="en-US" w:eastAsia="zh-CN"/>
              </w:rPr>
              <w:t>建设规模：</w:t>
            </w:r>
            <w:r>
              <w:rPr>
                <w:rFonts w:hint="default" w:ascii="Times New Roman" w:hAnsi="Times New Roman" w:eastAsia="宋体" w:cs="Times New Roman"/>
                <w:szCs w:val="22"/>
                <w:lang w:val="en-US" w:eastAsia="zh-CN"/>
              </w:rPr>
              <w:t>本项目</w:t>
            </w:r>
            <w:r>
              <w:rPr>
                <w:rFonts w:hint="eastAsia" w:ascii="Times New Roman" w:hAnsi="Times New Roman" w:cs="Times New Roman"/>
                <w:szCs w:val="22"/>
                <w:lang w:val="en-US" w:eastAsia="zh-CN"/>
              </w:rPr>
              <w:t>为</w:t>
            </w:r>
            <w:r>
              <w:rPr>
                <w:rFonts w:hint="eastAsia" w:ascii="Times New Roman" w:hAnsi="Times New Roman" w:eastAsia="宋体" w:cs="Times New Roman"/>
                <w:szCs w:val="22"/>
                <w:lang w:eastAsia="zh-CN"/>
              </w:rPr>
              <w:t>二类汽车整车维修</w:t>
            </w:r>
            <w:r>
              <w:rPr>
                <w:rFonts w:hint="eastAsia" w:ascii="Times New Roman" w:hAnsi="Times New Roman" w:cs="Times New Roman"/>
                <w:szCs w:val="22"/>
                <w:lang w:eastAsia="zh-CN"/>
              </w:rPr>
              <w:t>项目</w:t>
            </w:r>
            <w:r>
              <w:rPr>
                <w:rFonts w:hint="eastAsia" w:ascii="Times New Roman" w:hAnsi="Times New Roman" w:eastAsia="宋体" w:cs="Times New Roman"/>
                <w:color w:val="auto"/>
                <w:szCs w:val="22"/>
                <w:lang w:val="en-US" w:eastAsia="zh-CN"/>
              </w:rPr>
              <w:t>，</w:t>
            </w:r>
            <w:r>
              <w:rPr>
                <w:rFonts w:hint="default" w:ascii="Times New Roman" w:hAnsi="Times New Roman" w:eastAsia="宋体" w:cs="Times New Roman"/>
              </w:rPr>
              <w:t>年</w:t>
            </w:r>
            <w:r>
              <w:rPr>
                <w:rFonts w:hint="eastAsia" w:ascii="Times New Roman" w:hAnsi="Times New Roman" w:cs="Times New Roman"/>
                <w:lang w:eastAsia="zh-CN"/>
              </w:rPr>
              <w:t>维修和保养汽车</w:t>
            </w:r>
            <w:r>
              <w:rPr>
                <w:rFonts w:hint="eastAsia" w:ascii="Times New Roman" w:hAnsi="Times New Roman" w:cs="Times New Roman"/>
                <w:lang w:val="en-US" w:eastAsia="zh-CN"/>
              </w:rPr>
              <w:t>9250辆（其中包括</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40</w:t>
            </w:r>
            <w:r>
              <w:rPr>
                <w:rFonts w:hint="default" w:ascii="Times New Roman" w:hAnsi="Times New Roman" w:eastAsia="宋体" w:cs="Times New Roman"/>
                <w:lang w:val="en-US" w:eastAsia="zh-CN"/>
              </w:rPr>
              <w:t>00辆</w:t>
            </w:r>
            <w:r>
              <w:rPr>
                <w:rFonts w:hint="default" w:ascii="Times New Roman" w:hAnsi="Times New Roman" w:eastAsia="宋体" w:cs="Times New Roman"/>
              </w:rPr>
              <w:t>，</w:t>
            </w:r>
            <w:r>
              <w:rPr>
                <w:rFonts w:hint="eastAsia" w:ascii="Times New Roman" w:hAnsi="Times New Roman" w:cs="Times New Roman"/>
                <w:lang w:val="en-US" w:eastAsia="zh-CN"/>
              </w:rPr>
              <w:t>洗车5000辆，</w:t>
            </w:r>
            <w:r>
              <w:rPr>
                <w:rFonts w:hint="default" w:ascii="Times New Roman" w:hAnsi="Times New Roman" w:eastAsia="宋体" w:cs="Times New Roman"/>
                <w:lang w:val="en-US" w:eastAsia="zh-CN"/>
              </w:rPr>
              <w:t>喷漆</w:t>
            </w:r>
            <w:r>
              <w:rPr>
                <w:rFonts w:hint="eastAsia" w:ascii="Times New Roman" w:hAnsi="Times New Roman" w:cs="Times New Roman"/>
                <w:lang w:val="en-US" w:eastAsia="zh-CN"/>
              </w:rPr>
              <w:t>250</w:t>
            </w:r>
            <w:r>
              <w:rPr>
                <w:rFonts w:hint="default" w:ascii="Times New Roman" w:hAnsi="Times New Roman" w:eastAsia="宋体" w:cs="Times New Roman"/>
                <w:lang w:val="en-US" w:eastAsia="zh-CN"/>
              </w:rPr>
              <w:t>辆</w:t>
            </w:r>
            <w:r>
              <w:rPr>
                <w:rFonts w:hint="eastAsia" w:ascii="Times New Roman" w:hAnsi="Times New Roman" w:cs="Times New Roman"/>
                <w:lang w:val="en-US" w:eastAsia="zh-CN"/>
              </w:rPr>
              <w:t>）</w:t>
            </w:r>
            <w:r>
              <w:rPr>
                <w:rFonts w:hint="default" w:ascii="Times New Roman" w:hAnsi="Times New Roman" w:eastAsia="宋体" w:cs="Times New Roman"/>
                <w:color w:val="auto"/>
                <w:szCs w:val="22"/>
                <w:lang w:val="en-US" w:eastAsia="zh-CN"/>
              </w:rPr>
              <w:t>。 项目主体工程及产品方案见下表。</w:t>
            </w: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4   项目主体工程及服务对象</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1922"/>
              <w:gridCol w:w="2783"/>
              <w:gridCol w:w="20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序号</w:t>
                  </w:r>
                </w:p>
              </w:tc>
              <w:tc>
                <w:tcPr>
                  <w:tcW w:w="1922"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服务项目</w:t>
                  </w:r>
                </w:p>
              </w:tc>
              <w:tc>
                <w:tcPr>
                  <w:tcW w:w="2783"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设计能力</w:t>
                  </w:r>
                </w:p>
              </w:tc>
              <w:tc>
                <w:tcPr>
                  <w:tcW w:w="2018"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年工作时间（h）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1</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rPr>
                    <w:t>维修和保养</w:t>
                  </w:r>
                </w:p>
              </w:tc>
              <w:tc>
                <w:tcPr>
                  <w:tcW w:w="2783" w:type="dxa"/>
                  <w:tcBorders>
                    <w:tl2br w:val="nil"/>
                    <w:tr2bl w:val="nil"/>
                  </w:tcBorders>
                  <w:vAlign w:val="center"/>
                </w:tcPr>
                <w:p>
                  <w:pPr>
                    <w:jc w:val="center"/>
                    <w:rPr>
                      <w:rFonts w:hint="eastAsia" w:ascii="Times New Roman" w:hAnsi="Times New Roman" w:eastAsia="宋体" w:cs="Times New Roman"/>
                      <w:lang w:val="en-US" w:eastAsia="zh-CN"/>
                    </w:rPr>
                  </w:pPr>
                  <w:r>
                    <w:rPr>
                      <w:rFonts w:hint="eastAsia" w:cs="Times New Roman"/>
                      <w:lang w:val="en-US" w:eastAsia="zh-CN"/>
                    </w:rPr>
                    <w:t>40</w:t>
                  </w:r>
                  <w:r>
                    <w:rPr>
                      <w:rFonts w:hint="default" w:ascii="Times New Roman" w:hAnsi="Times New Roman" w:eastAsia="宋体" w:cs="Times New Roman"/>
                      <w:lang w:val="en-US" w:eastAsia="zh-CN"/>
                    </w:rPr>
                    <w:t>00</w:t>
                  </w:r>
                  <w:r>
                    <w:rPr>
                      <w:rFonts w:hint="default" w:ascii="Times New Roman" w:hAnsi="Times New Roman" w:eastAsia="宋体" w:cs="Times New Roman"/>
                    </w:rPr>
                    <w:t>辆/年</w:t>
                  </w:r>
                </w:p>
              </w:tc>
              <w:tc>
                <w:tcPr>
                  <w:tcW w:w="2018" w:type="dxa"/>
                  <w:vMerge w:val="restart"/>
                  <w:tcBorders>
                    <w:tl2br w:val="nil"/>
                    <w:tr2bl w:val="nil"/>
                  </w:tcBorders>
                  <w:vAlign w:val="center"/>
                </w:tcPr>
                <w:p>
                  <w:pPr>
                    <w:jc w:val="center"/>
                    <w:rPr>
                      <w:rFonts w:hint="eastAsia" w:ascii="Times New Roman" w:hAnsi="Times New Roman" w:eastAsia="宋体" w:cs="Times New Roman"/>
                      <w:lang w:val="en-US" w:eastAsia="zh-CN"/>
                    </w:rPr>
                  </w:pPr>
                  <w:r>
                    <w:rPr>
                      <w:rFonts w:hint="eastAsia" w:cs="Times New Roman"/>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3</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洗车</w:t>
                  </w:r>
                </w:p>
              </w:tc>
              <w:tc>
                <w:tcPr>
                  <w:tcW w:w="2783"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5000辆/年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喷漆</w:t>
                  </w:r>
                </w:p>
              </w:tc>
              <w:tc>
                <w:tcPr>
                  <w:tcW w:w="2783"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2</w:t>
                  </w:r>
                  <w:r>
                    <w:rPr>
                      <w:rFonts w:hint="default" w:ascii="Times New Roman" w:hAnsi="Times New Roman" w:eastAsia="宋体" w:cs="Times New Roman"/>
                      <w:lang w:val="en-US" w:eastAsia="zh-CN"/>
                    </w:rPr>
                    <w:t>50</w:t>
                  </w:r>
                  <w:r>
                    <w:rPr>
                      <w:rFonts w:hint="default" w:ascii="Times New Roman" w:hAnsi="Times New Roman" w:eastAsia="宋体" w:cs="Times New Roman"/>
                    </w:rPr>
                    <w:t>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合计</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w:t>
                  </w:r>
                </w:p>
              </w:tc>
              <w:tc>
                <w:tcPr>
                  <w:tcW w:w="2783" w:type="dxa"/>
                  <w:tcBorders>
                    <w:tl2br w:val="nil"/>
                    <w:tr2bl w:val="nil"/>
                  </w:tcBorders>
                  <w:vAlign w:val="center"/>
                </w:tcPr>
                <w:p>
                  <w:pPr>
                    <w:jc w:val="center"/>
                    <w:rPr>
                      <w:rFonts w:hint="eastAsia" w:cs="Times New Roman"/>
                      <w:lang w:val="en-US" w:eastAsia="zh-CN"/>
                    </w:rPr>
                  </w:pPr>
                  <w:r>
                    <w:rPr>
                      <w:rFonts w:hint="eastAsia" w:cs="Times New Roman"/>
                      <w:lang w:val="en-US" w:eastAsia="zh-CN"/>
                    </w:rPr>
                    <w:t>9250</w:t>
                  </w:r>
                  <w:r>
                    <w:rPr>
                      <w:rFonts w:hint="default" w:ascii="Times New Roman" w:hAnsi="Times New Roman" w:eastAsia="宋体" w:cs="Times New Roman"/>
                    </w:rPr>
                    <w:t>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bl>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职工人数、工作制度：</w:t>
            </w:r>
            <w:r>
              <w:rPr>
                <w:rFonts w:hint="default" w:ascii="Times New Roman" w:hAnsi="Times New Roman" w:eastAsia="宋体" w:cs="Times New Roman"/>
                <w:color w:val="auto"/>
                <w:szCs w:val="24"/>
              </w:rPr>
              <w:t>项目定员</w:t>
            </w:r>
            <w:r>
              <w:rPr>
                <w:rFonts w:hint="eastAsia" w:ascii="Times New Roman" w:hAnsi="Times New Roman" w:cs="Times New Roman"/>
                <w:color w:val="auto"/>
                <w:szCs w:val="24"/>
                <w:lang w:val="en-US" w:eastAsia="zh-CN"/>
              </w:rPr>
              <w:t>3</w:t>
            </w:r>
            <w:r>
              <w:rPr>
                <w:rFonts w:hint="default" w:ascii="Times New Roman" w:hAnsi="Times New Roman" w:eastAsia="宋体" w:cs="Times New Roman"/>
                <w:color w:val="auto"/>
                <w:szCs w:val="24"/>
                <w:lang w:val="en-US" w:eastAsia="zh-CN"/>
              </w:rPr>
              <w:t>0</w:t>
            </w:r>
            <w:r>
              <w:rPr>
                <w:rFonts w:hint="default" w:ascii="Times New Roman" w:hAnsi="Times New Roman" w:eastAsia="宋体" w:cs="Times New Roman"/>
                <w:color w:val="auto"/>
                <w:szCs w:val="24"/>
              </w:rPr>
              <w:t>人</w:t>
            </w:r>
            <w:r>
              <w:rPr>
                <w:rFonts w:hint="default" w:ascii="Times New Roman" w:hAnsi="Times New Roman" w:eastAsia="宋体" w:cs="Times New Roman"/>
                <w:szCs w:val="24"/>
              </w:rPr>
              <w:t>，年工作</w:t>
            </w:r>
            <w:r>
              <w:rPr>
                <w:rFonts w:hint="eastAsia" w:ascii="Times New Roman" w:hAnsi="Times New Roman" w:cs="Times New Roman"/>
                <w:szCs w:val="24"/>
                <w:lang w:val="en-US" w:eastAsia="zh-CN"/>
              </w:rPr>
              <w:t>25</w:t>
            </w:r>
            <w:r>
              <w:rPr>
                <w:rFonts w:hint="default" w:ascii="Times New Roman" w:hAnsi="Times New Roman" w:eastAsia="宋体" w:cs="Times New Roman"/>
                <w:szCs w:val="24"/>
                <w:lang w:val="en-US" w:eastAsia="zh-CN"/>
              </w:rPr>
              <w:t>0</w:t>
            </w:r>
            <w:r>
              <w:rPr>
                <w:rFonts w:hint="default" w:ascii="Times New Roman" w:hAnsi="Times New Roman" w:eastAsia="宋体" w:cs="Times New Roman"/>
                <w:szCs w:val="24"/>
              </w:rPr>
              <w:t>天，单班</w:t>
            </w:r>
            <w:r>
              <w:rPr>
                <w:rFonts w:hint="default" w:ascii="Times New Roman" w:hAnsi="Times New Roman" w:eastAsia="宋体" w:cs="Times New Roman"/>
                <w:szCs w:val="24"/>
                <w:lang w:val="en-US" w:eastAsia="zh-CN"/>
              </w:rPr>
              <w:t>8</w:t>
            </w:r>
            <w:r>
              <w:rPr>
                <w:rFonts w:hint="default" w:ascii="Times New Roman" w:hAnsi="Times New Roman" w:eastAsia="宋体" w:cs="Times New Roman"/>
                <w:szCs w:val="24"/>
              </w:rPr>
              <w:t>小时工作制，年运行</w:t>
            </w:r>
            <w:r>
              <w:rPr>
                <w:rFonts w:hint="eastAsia" w:ascii="Times New Roman" w:hAnsi="Times New Roman" w:cs="Times New Roman"/>
                <w:szCs w:val="24"/>
                <w:lang w:val="en-US" w:eastAsia="zh-CN"/>
              </w:rPr>
              <w:t>2000</w:t>
            </w:r>
            <w:r>
              <w:rPr>
                <w:rFonts w:hint="default" w:ascii="Times New Roman" w:hAnsi="Times New Roman" w:eastAsia="宋体" w:cs="Times New Roman"/>
                <w:szCs w:val="24"/>
              </w:rPr>
              <w:t>小时。</w:t>
            </w:r>
            <w:r>
              <w:rPr>
                <w:rFonts w:hint="eastAsia" w:ascii="Times New Roman" w:hAnsi="Times New Roman" w:cs="Times New Roman"/>
                <w:szCs w:val="24"/>
                <w:lang w:eastAsia="zh-CN"/>
              </w:rPr>
              <w:t>公司</w:t>
            </w:r>
            <w:r>
              <w:rPr>
                <w:rFonts w:hint="default" w:ascii="Times New Roman" w:hAnsi="Times New Roman" w:eastAsia="宋体" w:cs="Times New Roman"/>
                <w:szCs w:val="24"/>
              </w:rPr>
              <w:t>内设置</w:t>
            </w:r>
            <w:r>
              <w:rPr>
                <w:rFonts w:hint="eastAsia" w:ascii="Times New Roman" w:hAnsi="Times New Roman" w:cs="Times New Roman"/>
                <w:szCs w:val="24"/>
                <w:lang w:eastAsia="zh-CN"/>
              </w:rPr>
              <w:t>食堂</w:t>
            </w:r>
            <w:r>
              <w:rPr>
                <w:rFonts w:hint="default" w:ascii="Times New Roman" w:hAnsi="Times New Roman" w:eastAsia="宋体" w:cs="Times New Roman"/>
                <w:szCs w:val="24"/>
              </w:rPr>
              <w:t>，</w:t>
            </w:r>
            <w:r>
              <w:rPr>
                <w:rFonts w:hint="eastAsia" w:ascii="Times New Roman" w:hAnsi="Times New Roman" w:cs="Times New Roman"/>
                <w:szCs w:val="24"/>
                <w:lang w:eastAsia="zh-CN"/>
              </w:rPr>
              <w:t>为</w:t>
            </w:r>
            <w:r>
              <w:rPr>
                <w:rFonts w:hint="default" w:ascii="Times New Roman" w:hAnsi="Times New Roman" w:eastAsia="宋体" w:cs="Times New Roman"/>
                <w:szCs w:val="24"/>
              </w:rPr>
              <w:t>员工</w:t>
            </w:r>
            <w:r>
              <w:rPr>
                <w:rFonts w:hint="eastAsia" w:ascii="Times New Roman" w:hAnsi="Times New Roman" w:cs="Times New Roman"/>
                <w:szCs w:val="24"/>
                <w:lang w:eastAsia="zh-CN"/>
              </w:rPr>
              <w:t>提供午餐，用餐人数</w:t>
            </w:r>
            <w:r>
              <w:rPr>
                <w:rFonts w:hint="eastAsia" w:ascii="Times New Roman" w:hAnsi="Times New Roman" w:cs="Times New Roman"/>
                <w:szCs w:val="24"/>
                <w:lang w:val="en-US" w:eastAsia="zh-CN"/>
              </w:rPr>
              <w:t>30人</w:t>
            </w:r>
            <w:r>
              <w:rPr>
                <w:rFonts w:hint="default" w:ascii="Times New Roman" w:hAnsi="Times New Roman" w:eastAsia="宋体" w:cs="Times New Roman"/>
                <w:szCs w:val="24"/>
              </w:rPr>
              <w:t>。</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szCs w:val="24"/>
              </w:rPr>
              <w:t>厂区布</w:t>
            </w:r>
            <w:r>
              <w:rPr>
                <w:rFonts w:hint="default" w:ascii="Times New Roman" w:hAnsi="Times New Roman" w:eastAsia="宋体" w:cs="Times New Roman"/>
                <w:color w:val="000000" w:themeColor="text1"/>
                <w:szCs w:val="24"/>
                <w14:textFill>
                  <w14:solidFill>
                    <w14:schemeClr w14:val="tx1"/>
                  </w14:solidFill>
                </w14:textFill>
              </w:rPr>
              <w:t>置：</w:t>
            </w:r>
            <w:r>
              <w:rPr>
                <w:rFonts w:hint="default" w:ascii="Times New Roman" w:hAnsi="Times New Roman" w:eastAsia="宋体" w:cs="Times New Roman"/>
                <w:color w:val="000000" w:themeColor="text1"/>
                <w14:textFill>
                  <w14:solidFill>
                    <w14:schemeClr w14:val="tx1"/>
                  </w14:solidFill>
                </w14:textFill>
              </w:rPr>
              <w:t>项目</w:t>
            </w:r>
            <w:r>
              <w:rPr>
                <w:rFonts w:hint="eastAsia" w:ascii="Times New Roman" w:hAnsi="Times New Roman" w:cs="Times New Roman"/>
                <w:color w:val="000000" w:themeColor="text1"/>
                <w:lang w:eastAsia="zh-CN"/>
                <w14:textFill>
                  <w14:solidFill>
                    <w14:schemeClr w14:val="tx1"/>
                  </w14:solidFill>
                </w14:textFill>
              </w:rPr>
              <w:t>由西向东设置销售区域，包含</w:t>
            </w:r>
            <w:r>
              <w:rPr>
                <w:rFonts w:hint="eastAsia" w:ascii="Times New Roman" w:hAnsi="Times New Roman" w:cs="Times New Roman"/>
                <w:color w:val="000000" w:themeColor="text1"/>
                <w:vertAlign w:val="baseline"/>
                <w:lang w:val="en-US" w:eastAsia="zh-CN"/>
                <w14:textFill>
                  <w14:solidFill>
                    <w14:schemeClr w14:val="tx1"/>
                  </w14:solidFill>
                </w14:textFill>
              </w:rPr>
              <w:t>汽车展厅、办公室、客户休息室和办公室</w:t>
            </w:r>
            <w:r>
              <w:rPr>
                <w:rFonts w:hint="eastAsia" w:ascii="Times New Roman" w:hAnsi="Times New Roman" w:cs="Times New Roman"/>
                <w:color w:val="000000" w:themeColor="text1"/>
                <w:lang w:eastAsia="zh-CN"/>
                <w14:textFill>
                  <w14:solidFill>
                    <w14:schemeClr w14:val="tx1"/>
                  </w14:solidFill>
                </w14:textFill>
              </w:rPr>
              <w:t>；机修车间；仓库和车间办公室；钣喷车间；</w:t>
            </w:r>
            <w:r>
              <w:rPr>
                <w:rFonts w:hint="default" w:ascii="Times New Roman" w:hAnsi="Times New Roman" w:eastAsia="宋体" w:cs="Times New Roman"/>
                <w:color w:val="000000" w:themeColor="text1"/>
                <w:lang w:eastAsia="zh-CN"/>
                <w14:textFill>
                  <w14:solidFill>
                    <w14:schemeClr w14:val="tx1"/>
                  </w14:solidFill>
                </w14:textFill>
              </w:rPr>
              <w:t>南侧为</w:t>
            </w:r>
            <w:r>
              <w:rPr>
                <w:rFonts w:hint="eastAsia" w:ascii="Times New Roman" w:hAnsi="Times New Roman" w:cs="Times New Roman"/>
                <w:color w:val="000000" w:themeColor="text1"/>
                <w:lang w:eastAsia="zh-CN"/>
                <w14:textFill>
                  <w14:solidFill>
                    <w14:schemeClr w14:val="tx1"/>
                  </w14:solidFill>
                </w14:textFill>
              </w:rPr>
              <w:t>待修区和竣工区</w:t>
            </w:r>
            <w:r>
              <w:rPr>
                <w:rFonts w:hint="default"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具体项目总平面布置图见附图</w:t>
            </w:r>
            <w:r>
              <w:rPr>
                <w:rFonts w:hint="default"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rPr>
                <w:rFonts w:hint="default" w:ascii="Times New Roman" w:hAnsi="Times New Roman" w:eastAsia="宋体" w:cs="Times New Roman"/>
                <w:b/>
                <w:szCs w:val="24"/>
              </w:rPr>
            </w:pPr>
            <w:r>
              <w:rPr>
                <w:rFonts w:hint="default" w:ascii="Times New Roman" w:hAnsi="Times New Roman" w:eastAsia="宋体" w:cs="Times New Roman"/>
                <w:b/>
                <w:szCs w:val="24"/>
              </w:rPr>
              <w:t>三、辅助及公用工程</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本项目辅助工程及公用设施配置情况见下表。</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1-5 </w:t>
            </w:r>
            <w:r>
              <w:rPr>
                <w:rFonts w:hint="default" w:ascii="Times New Roman" w:hAnsi="Times New Roman" w:eastAsia="宋体" w:cs="Times New Roman"/>
                <w:b/>
                <w:sz w:val="24"/>
              </w:rPr>
              <w:t xml:space="preserve"> 辅助工程及公用设施</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62"/>
              <w:gridCol w:w="361"/>
              <w:gridCol w:w="1212"/>
              <w:gridCol w:w="3868"/>
              <w:gridCol w:w="21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435" w:type="dxa"/>
                  <w:gridSpan w:val="3"/>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类别</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设计能力</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主体工程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厂区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占地面积7772m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，建筑面积7859.27m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贮运工程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待修区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停车场</w:t>
                  </w:r>
                </w:p>
              </w:tc>
              <w:tc>
                <w:tcPr>
                  <w:tcW w:w="3868" w:type="dxa"/>
                  <w:tcBorders>
                    <w:tl2br w:val="nil"/>
                    <w:tr2bl w:val="nil"/>
                  </w:tcBorders>
                  <w:vAlign w:val="center"/>
                </w:tcPr>
                <w:p>
                  <w:pPr>
                    <w:pStyle w:val="22"/>
                    <w:spacing w:line="240" w:lineRule="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仓库</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260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361"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其中</w:t>
                  </w:r>
                </w:p>
              </w:tc>
              <w:tc>
                <w:tcPr>
                  <w:tcW w:w="121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原料仓库</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361"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21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危废暂存区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运输</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原料和产品通过汽车运输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公用工程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给水</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自来水</w:t>
                  </w:r>
                  <w:r>
                    <w:rPr>
                      <w:rFonts w:hint="default" w:ascii="Times New Roman" w:hAnsi="Times New Roman" w:cs="Times New Roman"/>
                      <w:color w:val="000000" w:themeColor="text1"/>
                      <w:sz w:val="21"/>
                      <w:szCs w:val="21"/>
                      <w:lang w:val="en-US" w:eastAsia="zh-CN"/>
                      <w14:textFill>
                        <w14:solidFill>
                          <w14:schemeClr w14:val="tx1"/>
                        </w14:solidFill>
                      </w14:textFill>
                    </w:rPr>
                    <w:t>1132.5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相城区</w:t>
                  </w:r>
                  <w:r>
                    <w:rPr>
                      <w:rFonts w:hint="default" w:ascii="Times New Roman" w:hAnsi="Times New Roman" w:eastAsia="宋体" w:cs="Times New Roman"/>
                      <w:color w:val="000000" w:themeColor="text1"/>
                      <w:sz w:val="21"/>
                      <w:szCs w:val="21"/>
                      <w14:textFill>
                        <w14:solidFill>
                          <w14:schemeClr w14:val="tx1"/>
                        </w14:solidFill>
                      </w14:textFill>
                    </w:rPr>
                    <w:t>市政供水管网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排水</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906</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排入</w:t>
                  </w:r>
                  <w:r>
                    <w:rPr>
                      <w:rFonts w:hint="default" w:ascii="Times New Roman" w:hAnsi="Times New Roman" w:eastAsia="宋体" w:cs="Times New Roman"/>
                      <w:color w:val="000000" w:themeColor="text1"/>
                      <w:sz w:val="21"/>
                      <w:szCs w:val="21"/>
                      <w:lang w:eastAsia="zh-CN"/>
                      <w14:textFill>
                        <w14:solidFill>
                          <w14:schemeClr w14:val="tx1"/>
                        </w14:solidFill>
                      </w14:textFill>
                    </w:rPr>
                    <w:t>相城区</w:t>
                  </w:r>
                  <w:r>
                    <w:rPr>
                      <w:rFonts w:hint="default" w:ascii="Times New Roman" w:hAnsi="Times New Roman" w:eastAsia="宋体" w:cs="Times New Roman"/>
                      <w:color w:val="000000" w:themeColor="text1"/>
                      <w:sz w:val="21"/>
                      <w:szCs w:val="21"/>
                      <w14:textFill>
                        <w14:solidFill>
                          <w14:schemeClr w14:val="tx1"/>
                        </w14:solidFill>
                      </w14:textFill>
                    </w:rPr>
                    <w:t>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供电</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14:textFill>
                        <w14:solidFill>
                          <w14:schemeClr w14:val="tx1"/>
                        </w14:solidFill>
                      </w14:textFill>
                    </w:rPr>
                    <w:t>万度/a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由</w:t>
                  </w:r>
                  <w:r>
                    <w:rPr>
                      <w:rFonts w:hint="default" w:ascii="Times New Roman" w:hAnsi="Times New Roman" w:eastAsia="宋体" w:cs="Times New Roman"/>
                      <w:color w:val="000000" w:themeColor="text1"/>
                      <w:sz w:val="21"/>
                      <w:szCs w:val="21"/>
                      <w:lang w:eastAsia="zh-CN"/>
                      <w14:textFill>
                        <w14:solidFill>
                          <w14:schemeClr w14:val="tx1"/>
                        </w14:solidFill>
                      </w14:textFill>
                    </w:rPr>
                    <w:t>相城区</w:t>
                  </w:r>
                  <w:r>
                    <w:rPr>
                      <w:rFonts w:hint="default" w:ascii="Times New Roman" w:hAnsi="Times New Roman" w:eastAsia="宋体" w:cs="Times New Roman"/>
                      <w:color w:val="000000" w:themeColor="text1"/>
                      <w:sz w:val="21"/>
                      <w:szCs w:val="21"/>
                      <w14:textFill>
                        <w14:solidFill>
                          <w14:schemeClr w14:val="tx1"/>
                        </w14:solidFill>
                      </w14:textFill>
                    </w:rPr>
                    <w:t>供电站供电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空压机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环保工程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废气处理</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喷漆烘干过程产生的废气经收集后</w:t>
                  </w:r>
                  <w:r>
                    <w:rPr>
                      <w:rFonts w:hint="default" w:ascii="Times New Roman" w:hAnsi="Times New Roman" w:eastAsia="宋体" w:cs="Times New Roman"/>
                      <w:sz w:val="21"/>
                      <w:szCs w:val="21"/>
                      <w:lang w:eastAsia="zh-CN"/>
                    </w:rPr>
                    <w:t>经</w:t>
                  </w:r>
                  <w:r>
                    <w:rPr>
                      <w:rFonts w:hint="default" w:ascii="Times New Roman" w:hAnsi="Times New Roman" w:eastAsia="宋体" w:cs="Times New Roman"/>
                      <w:sz w:val="21"/>
                      <w:szCs w:val="21"/>
                      <w:lang w:val="en-US" w:eastAsia="zh-CN"/>
                    </w:rPr>
                    <w:t>活性炭</w:t>
                  </w:r>
                  <w:r>
                    <w:rPr>
                      <w:rFonts w:hint="default" w:ascii="Times New Roman" w:hAnsi="Times New Roman" w:eastAsia="宋体" w:cs="Times New Roman"/>
                      <w:sz w:val="21"/>
                      <w:szCs w:val="21"/>
                      <w:lang w:eastAsia="zh-CN"/>
                    </w:rPr>
                    <w:t>过滤棉</w:t>
                  </w:r>
                  <w:r>
                    <w:rPr>
                      <w:rFonts w:hint="default" w:ascii="Times New Roman" w:hAnsi="Times New Roman" w:eastAsia="宋体" w:cs="Times New Roman"/>
                      <w:sz w:val="21"/>
                      <w:szCs w:val="21"/>
                      <w:lang w:val="en-US" w:eastAsia="zh-CN"/>
                    </w:rPr>
                    <w:t>吸附</w:t>
                  </w:r>
                  <w:r>
                    <w:rPr>
                      <w:rFonts w:hint="default" w:ascii="Times New Roman" w:hAnsi="Times New Roman" w:eastAsia="宋体" w:cs="Times New Roman"/>
                      <w:sz w:val="21"/>
                      <w:szCs w:val="21"/>
                      <w:lang w:eastAsia="zh-CN"/>
                    </w:rPr>
                    <w:t>处理后</w:t>
                  </w:r>
                  <w:r>
                    <w:rPr>
                      <w:rFonts w:hint="default" w:ascii="Times New Roman" w:hAnsi="Times New Roman" w:cs="Times New Roman"/>
                      <w:sz w:val="21"/>
                      <w:szCs w:val="21"/>
                      <w:lang w:eastAsia="zh-CN"/>
                    </w:rPr>
                    <w:t>通过一根</w:t>
                  </w:r>
                  <w:r>
                    <w:rPr>
                      <w:rFonts w:hint="default" w:ascii="Times New Roman" w:hAnsi="Times New Roman" w:cs="Times New Roman"/>
                      <w:sz w:val="21"/>
                      <w:szCs w:val="21"/>
                      <w:lang w:val="en-US" w:eastAsia="zh-CN"/>
                    </w:rPr>
                    <w:t>15m高的排气筒</w:t>
                  </w:r>
                  <w:r>
                    <w:rPr>
                      <w:rFonts w:hint="default" w:ascii="Times New Roman" w:hAnsi="Times New Roman" w:eastAsia="宋体" w:cs="Times New Roman"/>
                      <w:sz w:val="21"/>
                      <w:szCs w:val="21"/>
                      <w:lang w:eastAsia="zh-CN"/>
                    </w:rPr>
                    <w:t>P1排放</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废水处理</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洗车废水经沉淀池处理、食堂用水经隔油池处理后与生活污水一起经内部管网排放至苏州相城国际城自建的生化池进行达标处理；目前，本项目所在地污水管网尚未接通，待接通后本项目产生的污水将及时纳入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降噪措施</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采用低噪声设备、隔声减振、绿化及距离衰减等措施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固废处理</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车间内设有危废暂存区一处，面积约</w:t>
                  </w:r>
                  <w:r>
                    <w:rPr>
                      <w:rFonts w:hint="default" w:ascii="Times New Roman" w:hAnsi="Times New Roman" w:cs="Times New Roman"/>
                      <w:color w:val="000000" w:themeColor="text1"/>
                      <w:sz w:val="21"/>
                      <w:szCs w:val="21"/>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14:textFill>
                        <w14:solidFill>
                          <w14:schemeClr w14:val="tx1"/>
                        </w14:solidFill>
                      </w14:textFill>
                    </w:rPr>
                    <w:t>平方米</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危废委托有资质单位处理，一般工业固废外卖处理，固废实现零排放</w:t>
                  </w:r>
                </w:p>
              </w:tc>
            </w:tr>
          </w:tbl>
          <w:p>
            <w:pPr>
              <w:pStyle w:val="22"/>
              <w:adjustRightInd w:val="0"/>
              <w:snapToGrid w:val="0"/>
              <w:spacing w:line="360" w:lineRule="auto"/>
              <w:jc w:val="both"/>
              <w:rPr>
                <w:rFonts w:hint="default" w:ascii="Times New Roman" w:hAnsi="Times New Roman" w:eastAsia="宋体"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8578" w:type="dxa"/>
            <w:vAlign w:val="top"/>
          </w:tcPr>
          <w:p>
            <w:pPr>
              <w:pStyle w:val="22"/>
              <w:adjustRightInd w:val="0"/>
              <w:snapToGrid w:val="0"/>
              <w:spacing w:line="360" w:lineRule="auto"/>
              <w:jc w:val="both"/>
              <w:rPr>
                <w:rFonts w:hint="default" w:ascii="Times New Roman" w:hAnsi="Times New Roman" w:eastAsia="宋体" w:cs="Times New Roman"/>
                <w:b/>
                <w:szCs w:val="24"/>
              </w:rPr>
            </w:pPr>
            <w:r>
              <w:rPr>
                <w:rFonts w:hint="default" w:ascii="Times New Roman" w:hAnsi="Times New Roman" w:eastAsia="宋体" w:cs="Times New Roman"/>
                <w:b/>
                <w:szCs w:val="24"/>
              </w:rPr>
              <w:t>与本项目有关的原有污染情况及主要环境问题：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本项目为新建项目，租赁</w:t>
            </w:r>
            <w:r>
              <w:rPr>
                <w:rFonts w:hint="eastAsia" w:ascii="Times New Roman" w:hAnsi="Times New Roman" w:eastAsia="宋体" w:cs="Times New Roman"/>
                <w:sz w:val="24"/>
                <w:szCs w:val="24"/>
                <w:lang w:val="en-US" w:eastAsia="zh-CN"/>
              </w:rPr>
              <w:t>苏州闻达汽车服务有限公司</w:t>
            </w:r>
            <w:r>
              <w:rPr>
                <w:rFonts w:hint="default" w:ascii="Times New Roman" w:hAnsi="Times New Roman" w:eastAsia="宋体" w:cs="Times New Roman"/>
                <w:sz w:val="24"/>
                <w:szCs w:val="24"/>
                <w:lang w:val="en-US" w:eastAsia="zh-CN"/>
              </w:rPr>
              <w:t>进行汽车</w:t>
            </w:r>
            <w:r>
              <w:rPr>
                <w:rFonts w:hint="eastAsia" w:ascii="Times New Roman" w:hAnsi="Times New Roman" w:eastAsia="宋体" w:cs="Times New Roman"/>
                <w:sz w:val="24"/>
                <w:szCs w:val="24"/>
                <w:lang w:val="en-US" w:eastAsia="zh-CN"/>
              </w:rPr>
              <w:t>销售、</w:t>
            </w:r>
            <w:r>
              <w:rPr>
                <w:rFonts w:hint="default" w:ascii="Times New Roman" w:hAnsi="Times New Roman" w:eastAsia="宋体" w:cs="Times New Roman"/>
                <w:sz w:val="24"/>
                <w:szCs w:val="24"/>
                <w:lang w:val="en-US" w:eastAsia="zh-CN"/>
              </w:rPr>
              <w:t>维修服务</w:t>
            </w:r>
            <w:r>
              <w:rPr>
                <w:rFonts w:hint="eastAsia" w:ascii="Times New Roman" w:hAnsi="Times New Roman" w:cs="Times New Roman"/>
                <w:sz w:val="24"/>
                <w:szCs w:val="24"/>
                <w:lang w:val="en-US" w:eastAsia="zh-CN"/>
              </w:rPr>
              <w:t>。</w:t>
            </w:r>
            <w:r>
              <w:rPr>
                <w:rFonts w:hint="eastAsia" w:ascii="Times New Roman" w:hAnsi="Times New Roman" w:eastAsia="宋体" w:cs="Times New Roman"/>
                <w:sz w:val="24"/>
                <w:szCs w:val="24"/>
                <w:lang w:val="en-US" w:eastAsia="zh-CN"/>
              </w:rPr>
              <w:t>苏州闻达汽车服务有限公司</w:t>
            </w:r>
            <w:r>
              <w:rPr>
                <w:rFonts w:hint="default" w:ascii="Times New Roman" w:hAnsi="Times New Roman" w:eastAsia="宋体" w:cs="Times New Roman"/>
                <w:sz w:val="24"/>
                <w:szCs w:val="24"/>
                <w:lang w:val="en-US" w:eastAsia="zh-CN"/>
              </w:rPr>
              <w:t>成立于</w:t>
            </w:r>
            <w:r>
              <w:rPr>
                <w:rFonts w:hint="eastAsia" w:ascii="Times New Roman" w:hAnsi="Times New Roman" w:cs="Times New Roman"/>
                <w:sz w:val="24"/>
                <w:szCs w:val="24"/>
                <w:lang w:val="en-US" w:eastAsia="zh-CN"/>
              </w:rPr>
              <w:t>2012</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主要从事销售汽车、汽车配件；商务信息咨询等服务</w:t>
            </w:r>
            <w:r>
              <w:rPr>
                <w:rFonts w:hint="default" w:ascii="Times New Roman" w:hAnsi="Times New Roman" w:eastAsia="宋体" w:cs="Times New Roman"/>
                <w:sz w:val="24"/>
                <w:szCs w:val="24"/>
                <w:lang w:val="en-US" w:eastAsia="zh-CN"/>
              </w:rPr>
              <w:t>。租赁前</w:t>
            </w:r>
            <w:r>
              <w:rPr>
                <w:rFonts w:hint="eastAsia" w:ascii="Times New Roman" w:hAnsi="Times New Roman" w:cs="Times New Roman"/>
                <w:sz w:val="24"/>
                <w:szCs w:val="24"/>
                <w:lang w:val="en-US" w:eastAsia="zh-CN"/>
              </w:rPr>
              <w:t>无其他工业活动，</w:t>
            </w:r>
            <w:r>
              <w:rPr>
                <w:rFonts w:hint="default" w:ascii="Times New Roman" w:hAnsi="Times New Roman" w:eastAsia="宋体" w:cs="Times New Roman"/>
                <w:sz w:val="24"/>
                <w:szCs w:val="24"/>
                <w:lang w:val="en-US" w:eastAsia="zh-CN"/>
              </w:rPr>
              <w:t>故不存在现有污染。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rPr>
                <w:rFonts w:hint="default"/>
                <w:lang w:val="en-US" w:eastAsia="zh-CN"/>
              </w:rPr>
            </w:pPr>
          </w:p>
        </w:tc>
      </w:tr>
    </w:tbl>
    <w:p>
      <w:pPr>
        <w:pStyle w:val="21"/>
        <w:spacing w:line="400" w:lineRule="exact"/>
        <w:outlineLvl w:val="0"/>
        <w:rPr>
          <w:rFonts w:hint="default" w:ascii="Times New Roman" w:hAnsi="Times New Roman" w:eastAsia="宋体" w:cs="Times New Roman"/>
          <w:b/>
          <w:bCs/>
        </w:rPr>
      </w:pPr>
      <w:r>
        <w:rPr>
          <w:rFonts w:hint="default" w:ascii="Times New Roman" w:hAnsi="Times New Roman" w:eastAsia="宋体" w:cs="Times New Roman"/>
          <w:b/>
          <w:bCs/>
        </w:rPr>
        <w:t>二、建设项目所在地自然环境社会环境简况</w:t>
      </w:r>
    </w:p>
    <w:tbl>
      <w:tblPr>
        <w:tblStyle w:val="15"/>
        <w:tblW w:w="85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33" w:type="dxa"/>
          </w:tcPr>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自然环境简况（地形地貌、地质、气候、气象水文、植被、生物多样性等）：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Times New Roman" w:hAnsi="Times New Roman" w:cs="Times New Roman"/>
                <w:sz w:val="24"/>
                <w:lang w:val="en-US" w:eastAsia="zh-CN"/>
              </w:rPr>
            </w:pPr>
            <w:r>
              <w:rPr>
                <w:rFonts w:hint="default" w:ascii="Times New Roman" w:hAnsi="Times New Roman" w:eastAsia="宋体" w:cs="Times New Roman"/>
                <w:b/>
                <w:bCs/>
                <w:sz w:val="24"/>
              </w:rPr>
              <w:t>地理位置：</w:t>
            </w:r>
            <w:r>
              <w:rPr>
                <w:rFonts w:hint="eastAsia" w:ascii="Times New Roman" w:hAnsi="Times New Roman" w:eastAsia="宋体" w:cs="Times New Roman"/>
                <w:sz w:val="24"/>
                <w:lang w:eastAsia="zh-CN"/>
              </w:rPr>
              <w:t>本项目位于苏州市相城区元和街道太阳路</w:t>
            </w:r>
            <w:r>
              <w:rPr>
                <w:rFonts w:hint="eastAsia" w:ascii="Times New Roman" w:hAnsi="Times New Roman" w:eastAsia="宋体" w:cs="Times New Roman"/>
                <w:sz w:val="24"/>
                <w:lang w:val="en-US" w:eastAsia="zh-CN"/>
              </w:rPr>
              <w:t>2988号（9）幢</w:t>
            </w:r>
            <w:r>
              <w:rPr>
                <w:rFonts w:hint="eastAsia" w:ascii="Times New Roman" w:hAnsi="Times New Roman" w:cs="Times New Roman"/>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sz w:val="24"/>
              </w:rPr>
              <w:t>苏州位于江苏省东南部，东临上海，南接浙江，西抱太湖，北依长江。苏州</w:t>
            </w:r>
            <w:r>
              <w:rPr>
                <w:rFonts w:hint="eastAsia" w:ascii="Times New Roman" w:hAnsi="Times New Roman" w:eastAsia="宋体" w:cs="Times New Roman"/>
                <w:sz w:val="24"/>
                <w:lang w:eastAsia="zh-CN"/>
              </w:rPr>
              <w:t>相城区</w:t>
            </w:r>
            <w:r>
              <w:rPr>
                <w:rFonts w:hint="default" w:ascii="Times New Roman" w:hAnsi="Times New Roman" w:eastAsia="宋体" w:cs="Times New Roman"/>
                <w:sz w:val="24"/>
              </w:rPr>
              <w:t>位于苏州市区的</w:t>
            </w:r>
            <w:r>
              <w:rPr>
                <w:rFonts w:hint="eastAsia" w:ascii="Times New Roman" w:hAnsi="Times New Roman" w:eastAsia="宋体" w:cs="Times New Roman"/>
                <w:sz w:val="24"/>
                <w:lang w:eastAsia="zh-CN"/>
              </w:rPr>
              <w:t>西北</w:t>
            </w:r>
            <w:r>
              <w:rPr>
                <w:rFonts w:hint="default" w:ascii="Times New Roman" w:hAnsi="Times New Roman" w:eastAsia="宋体" w:cs="Times New Roman"/>
                <w:sz w:val="24"/>
              </w:rPr>
              <w:t>部，地处长江三角洲中心腹地，具有十分优越的区位优势，位于中国沿海经济开放区与长江经济发展带的交汇处，通过周边发达的高速公路、铁路、水路及航空网与中国和世界的各主要城市相连。</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b/>
                <w:bCs w:val="0"/>
                <w:sz w:val="24"/>
              </w:rPr>
              <w:t>地形地貌：</w:t>
            </w:r>
            <w:r>
              <w:rPr>
                <w:rFonts w:hint="default" w:ascii="Times New Roman" w:hAnsi="Times New Roman" w:eastAsia="宋体" w:cs="Times New Roman"/>
                <w:sz w:val="24"/>
              </w:rPr>
              <w:t>苏州在地貌上属于长江下游三角洲冲积平原，地势平坦，高程在3.5~5m，苏州西部地势较高，并有低山丘陵，如天平山、七子山等，东部地势相对低洼，且多湖泊，如阳澄湖、金鸡湖等。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sz w:val="24"/>
              </w:rPr>
              <w:t>相城区属典型的江南水乡平原</w:t>
            </w:r>
            <w:r>
              <w:rPr>
                <w:rFonts w:hint="default" w:ascii="Times New Roman" w:hAnsi="Times New Roman" w:cs="Times New Roman"/>
                <w:sz w:val="24"/>
                <w:lang w:eastAsia="zh-CN"/>
              </w:rPr>
              <w:t>，</w:t>
            </w:r>
            <w:r>
              <w:rPr>
                <w:rFonts w:hint="default" w:ascii="Times New Roman" w:hAnsi="Times New Roman" w:eastAsia="宋体" w:cs="Times New Roman"/>
                <w:sz w:val="24"/>
              </w:rPr>
              <w:t>该区域处于新华夏和第二巨形隆起带与秦岭东西向复杂构造带东延的复合部位，属原古代形成的华南地台，地表为新生代第四纪的松散沉积层堆积。表层耕土在1米左右，然后往下是粘土、亚粘土、粉砂土、粘土层等交替出现，平均低耐力为15t/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。根据</w:t>
            </w:r>
            <w:r>
              <w:rPr>
                <w:rFonts w:hint="eastAsia" w:ascii="Times New Roman" w:hAnsi="Times New Roman" w:cs="Times New Roman"/>
                <w:sz w:val="24"/>
                <w:lang w:eastAsia="zh-CN"/>
              </w:rPr>
              <w:t>“</w:t>
            </w:r>
            <w:r>
              <w:rPr>
                <w:rFonts w:hint="default" w:ascii="Times New Roman" w:hAnsi="Times New Roman" w:eastAsia="宋体" w:cs="Times New Roman"/>
                <w:sz w:val="24"/>
              </w:rPr>
              <w:t>中国地震裂度区划图（1990）</w:t>
            </w:r>
            <w:r>
              <w:rPr>
                <w:rFonts w:hint="eastAsia" w:ascii="Times New Roman" w:hAnsi="Times New Roman" w:cs="Times New Roman"/>
                <w:sz w:val="24"/>
                <w:lang w:eastAsia="zh-CN"/>
              </w:rPr>
              <w:t>”</w:t>
            </w:r>
            <w:r>
              <w:rPr>
                <w:rFonts w:hint="default" w:ascii="Times New Roman" w:hAnsi="Times New Roman" w:eastAsia="宋体" w:cs="Times New Roman"/>
                <w:sz w:val="24"/>
              </w:rPr>
              <w:t>及国家地震局、建设部地震办（1992）160号文苏州市50年超过概率10%的烈度值为Ⅵ度。地势西高东低，地面标高4.48~5.20m左右（吴淞标高）。</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hint="default"/>
                <w:bCs/>
                <w:color w:val="auto"/>
                <w:sz w:val="24"/>
                <w:szCs w:val="24"/>
                <w:lang w:val="en-US" w:eastAsia="zh-CN"/>
              </w:rPr>
            </w:pPr>
            <w:r>
              <w:rPr>
                <w:rFonts w:hint="default" w:ascii="Times New Roman" w:hAnsi="Times New Roman" w:eastAsia="宋体" w:cs="Times New Roman"/>
                <w:b/>
                <w:bCs w:val="0"/>
                <w:sz w:val="24"/>
              </w:rPr>
              <w:t>气候气象：</w:t>
            </w:r>
            <w:r>
              <w:rPr>
                <w:rFonts w:hint="default"/>
                <w:bCs/>
                <w:color w:val="auto"/>
                <w:sz w:val="24"/>
                <w:szCs w:val="24"/>
                <w:lang w:val="en-US" w:eastAsia="zh-CN"/>
              </w:rPr>
              <w:t>苏州市相城地区属北亚热带南部季风气候区，气候温暖，雨量充沛，阳光充足，四季分明。春季春雨连绵，历史上最长连续降水日数为19天，年降水量为1645mm，雨量集中在4～6月份，多年平均降雨量1587mm，年最大降雨量2356mm。年均气温为17.5℃，最冷月份一月平均气温1.9℃；最热月份七月份，平均气温为34.5℃。全年日照时数为1903.9小时，年平均风速为2.7 m/s，年最大风日数为129天。冬季以偏北风为主，夏季以偏南风为主，全年平均大风天数11.4天。历年出现频率最大的风向为SE。根据苏州市气象站提供的气象资料统计，常年风玫瑰图见图2-1，各气象要素均值见表2-1。</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r>
              <w:rPr>
                <w:rFonts w:hint="default"/>
                <w:bCs/>
                <w:color w:val="auto"/>
                <w:sz w:val="24"/>
                <w:szCs w:val="24"/>
                <w:lang w:val="en-US" w:eastAsia="zh-CN"/>
              </w:rPr>
              <w:object>
                <v:shape id="_x0000_i1025" o:spt="75" type="#_x0000_t75" style="height:167.9pt;width:372.5pt;" o:ole="t" filled="f" o:preferrelative="t" stroked="f" coordsize="21600,21600">
                  <v:path/>
                  <v:fill on="f" focussize="0,0"/>
                  <v:stroke on="f"/>
                  <v:imagedata r:id="rId6" cropleft="4544f" croptop="4730f" cropright="4948f" cropbottom="6411f" o:title=""/>
                  <o:lock v:ext="edit" aspectratio="f"/>
                  <w10:wrap type="none"/>
                  <w10:anchorlock/>
                </v:shape>
                <o:OLEObject Type="Embed" ProgID="Word.Picture.8" ShapeID="_x0000_i1025" DrawAspect="Content" ObjectID="_1468075725" r:id="rId5">
                  <o:LockedField>false</o:LockedField>
                </o:OLEObject>
              </w:objec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jc w:val="center"/>
              <w:textAlignment w:val="auto"/>
              <w:rPr>
                <w:rFonts w:hint="default"/>
                <w:b/>
                <w:bCs w:val="0"/>
                <w:color w:val="auto"/>
                <w:sz w:val="24"/>
                <w:szCs w:val="24"/>
                <w:lang w:val="en-US" w:eastAsia="zh-CN"/>
              </w:rPr>
            </w:pPr>
            <w:r>
              <w:rPr>
                <w:rFonts w:hint="default"/>
                <w:b/>
                <w:bCs w:val="0"/>
                <w:color w:val="auto"/>
                <w:sz w:val="24"/>
                <w:szCs w:val="24"/>
                <w:lang w:val="en-US" w:eastAsia="zh-CN"/>
              </w:rPr>
              <w:t>图</w:t>
            </w:r>
            <w:r>
              <w:rPr>
                <w:rFonts w:hint="eastAsia"/>
                <w:b/>
                <w:bCs w:val="0"/>
                <w:color w:val="auto"/>
                <w:sz w:val="24"/>
                <w:szCs w:val="24"/>
                <w:lang w:val="en-US" w:eastAsia="zh-CN"/>
              </w:rPr>
              <w:t>2-1</w:t>
            </w:r>
            <w:r>
              <w:rPr>
                <w:rFonts w:hint="default"/>
                <w:b/>
                <w:bCs w:val="0"/>
                <w:color w:val="auto"/>
                <w:sz w:val="24"/>
                <w:szCs w:val="24"/>
                <w:lang w:val="en-US" w:eastAsia="zh-CN"/>
              </w:rPr>
              <w:t xml:space="preserve">   苏州市相城区风频玫瑰图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eastAsia"/>
                <w:b/>
                <w:bCs w:val="0"/>
                <w:color w:val="auto"/>
                <w:sz w:val="24"/>
                <w:szCs w:val="24"/>
                <w:lang w:val="en-US" w:eastAsia="zh-CN"/>
              </w:rPr>
            </w:pPr>
            <w:r>
              <w:rPr>
                <w:rFonts w:hint="eastAsia"/>
                <w:b/>
                <w:bCs w:val="0"/>
                <w:color w:val="auto"/>
                <w:sz w:val="24"/>
                <w:szCs w:val="24"/>
                <w:lang w:val="en-US" w:eastAsia="zh-CN"/>
              </w:rPr>
              <w:t>表2-1相城区气象要素均值</w:t>
            </w:r>
          </w:p>
          <w:tbl>
            <w:tblPr>
              <w:tblStyle w:val="15"/>
              <w:tblW w:w="8320" w:type="dxa"/>
              <w:jc w:val="center"/>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25"/>
              <w:gridCol w:w="2233"/>
              <w:gridCol w:w="2538"/>
              <w:gridCol w:w="18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40" w:hRule="atLeast"/>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气象要素</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均  值</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气象要素</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均  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  温</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17.5℃</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平均风速</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2.7m/s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降水量</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1030.4mm</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最多风向</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相对湿度</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年日照时数</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1903.9小时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平均气压</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1130.4百帕</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平均雷暴日数</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25天</w:t>
                  </w:r>
                </w:p>
              </w:tc>
            </w:tr>
          </w:tbl>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eastAsia" w:ascii="宋体" w:hAnsi="宋体" w:cs="宋体"/>
                <w:kern w:val="0"/>
                <w:sz w:val="24"/>
                <w:szCs w:val="24"/>
              </w:rPr>
            </w:pPr>
            <w:r>
              <w:rPr>
                <w:rFonts w:hint="default" w:ascii="Times New Roman" w:hAnsi="Times New Roman" w:eastAsia="宋体" w:cs="Times New Roman"/>
                <w:b/>
                <w:bCs w:val="0"/>
                <w:sz w:val="24"/>
              </w:rPr>
              <w:t>水文：</w:t>
            </w:r>
            <w:r>
              <w:rPr>
                <w:rFonts w:hint="eastAsia"/>
                <w:sz w:val="24"/>
              </w:rPr>
              <w:t>本区域属太湖水系，紧邻长江，河流有大运河、鹅真荡、黄埭荡、元和塘、济民塘、黄花泾等，要湖泊有阳澄湖、漕湖、太湖。大运河和元和塘是本区的主要航道。</w:t>
            </w:r>
            <w:r>
              <w:rPr>
                <w:rFonts w:hint="eastAsia" w:ascii="宋体" w:hAnsi="宋体" w:cs="宋体"/>
                <w:kern w:val="0"/>
                <w:sz w:val="24"/>
                <w:szCs w:val="24"/>
              </w:rPr>
              <w:t>相城区境内河道纵横，湖荡棋布。西临</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"http://baike.baidu.com/view/1596.htm" \t "_blank" </w:instrText>
            </w:r>
            <w:r>
              <w:rPr>
                <w:rFonts w:hint="eastAsia" w:ascii="宋体" w:hAnsi="宋体" w:cs="宋体"/>
                <w:kern w:val="0"/>
                <w:sz w:val="24"/>
                <w:szCs w:val="24"/>
              </w:rPr>
              <w:fldChar w:fldCharType="separate"/>
            </w:r>
            <w:r>
              <w:rPr>
                <w:rFonts w:hint="eastAsia" w:ascii="宋体" w:hAnsi="宋体" w:cs="宋体"/>
                <w:kern w:val="0"/>
                <w:sz w:val="24"/>
                <w:szCs w:val="24"/>
              </w:rPr>
              <w:t>太湖</w:t>
            </w:r>
            <w:r>
              <w:rPr>
                <w:rFonts w:hint="eastAsia" w:ascii="宋体" w:hAnsi="宋体" w:cs="宋体"/>
                <w:kern w:val="0"/>
                <w:sz w:val="24"/>
                <w:szCs w:val="24"/>
              </w:rPr>
              <w:fldChar w:fldCharType="end"/>
            </w:r>
            <w:r>
              <w:rPr>
                <w:rFonts w:hint="eastAsia" w:ascii="宋体" w:hAnsi="宋体" w:cs="宋体"/>
                <w:kern w:val="0"/>
                <w:sz w:val="24"/>
                <w:szCs w:val="24"/>
              </w:rPr>
              <w:t>，中有</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"http://baike.baidu.com/view/6331052.htm" \t "_blank" </w:instrText>
            </w:r>
            <w:r>
              <w:rPr>
                <w:rFonts w:hint="eastAsia" w:ascii="宋体" w:hAnsi="宋体" w:cs="宋体"/>
                <w:kern w:val="0"/>
                <w:sz w:val="24"/>
                <w:szCs w:val="24"/>
              </w:rPr>
              <w:fldChar w:fldCharType="separate"/>
            </w:r>
            <w:r>
              <w:rPr>
                <w:rFonts w:hint="eastAsia" w:ascii="宋体" w:hAnsi="宋体" w:cs="宋体"/>
                <w:kern w:val="0"/>
                <w:sz w:val="24"/>
                <w:szCs w:val="24"/>
              </w:rPr>
              <w:t>漕湖</w:t>
            </w:r>
            <w:r>
              <w:rPr>
                <w:rFonts w:hint="eastAsia" w:ascii="宋体" w:hAnsi="宋体" w:cs="宋体"/>
                <w:kern w:val="0"/>
                <w:sz w:val="24"/>
                <w:szCs w:val="24"/>
              </w:rPr>
              <w:fldChar w:fldCharType="end"/>
            </w:r>
            <w:r>
              <w:rPr>
                <w:rFonts w:hint="eastAsia" w:ascii="宋体" w:hAnsi="宋体" w:cs="宋体"/>
                <w:kern w:val="0"/>
                <w:sz w:val="24"/>
                <w:szCs w:val="24"/>
              </w:rPr>
              <w:t>，东有盛泽湖，独拥</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"http://baike.baidu.com/view/59289.htm" \t "_blank" </w:instrText>
            </w:r>
            <w:r>
              <w:rPr>
                <w:rFonts w:hint="eastAsia" w:ascii="宋体" w:hAnsi="宋体" w:cs="宋体"/>
                <w:kern w:val="0"/>
                <w:sz w:val="24"/>
                <w:szCs w:val="24"/>
              </w:rPr>
              <w:fldChar w:fldCharType="separate"/>
            </w:r>
            <w:r>
              <w:rPr>
                <w:rFonts w:hint="eastAsia" w:ascii="宋体" w:hAnsi="宋体" w:cs="宋体"/>
                <w:kern w:val="0"/>
                <w:sz w:val="24"/>
                <w:szCs w:val="24"/>
              </w:rPr>
              <w:t>阳澄湖</w:t>
            </w:r>
            <w:r>
              <w:rPr>
                <w:rFonts w:hint="eastAsia" w:ascii="宋体" w:hAnsi="宋体" w:cs="宋体"/>
                <w:kern w:val="0"/>
                <w:sz w:val="24"/>
                <w:szCs w:val="24"/>
              </w:rPr>
              <w:fldChar w:fldCharType="end"/>
            </w:r>
            <w:r>
              <w:rPr>
                <w:rFonts w:hint="eastAsia" w:ascii="宋体" w:hAnsi="宋体" w:cs="宋体"/>
                <w:kern w:val="0"/>
                <w:sz w:val="24"/>
                <w:szCs w:val="24"/>
              </w:rPr>
              <w:t>三分之二水域。年平均水位</w:t>
            </w:r>
            <w:r>
              <w:rPr>
                <w:kern w:val="0"/>
                <w:sz w:val="24"/>
                <w:szCs w:val="24"/>
              </w:rPr>
              <w:t>3.18</w:t>
            </w:r>
            <w:r>
              <w:rPr>
                <w:rFonts w:hint="eastAsia" w:ascii="宋体" w:hAnsi="宋体" w:cs="宋体"/>
                <w:kern w:val="0"/>
                <w:sz w:val="24"/>
                <w:szCs w:val="24"/>
              </w:rPr>
              <w:t>米，最低水位</w:t>
            </w:r>
            <w:r>
              <w:rPr>
                <w:kern w:val="0"/>
                <w:sz w:val="24"/>
                <w:szCs w:val="24"/>
              </w:rPr>
              <w:t>2.86</w:t>
            </w:r>
            <w:r>
              <w:rPr>
                <w:rFonts w:hint="eastAsia" w:ascii="宋体" w:hAnsi="宋体" w:cs="宋体"/>
                <w:kern w:val="0"/>
                <w:sz w:val="24"/>
                <w:szCs w:val="24"/>
              </w:rPr>
              <w:t>米，最高水位</w:t>
            </w:r>
            <w:r>
              <w:rPr>
                <w:kern w:val="0"/>
                <w:sz w:val="24"/>
                <w:szCs w:val="24"/>
              </w:rPr>
              <w:t>3.65</w:t>
            </w:r>
            <w:r>
              <w:rPr>
                <w:rFonts w:hint="eastAsia" w:ascii="宋体" w:hAnsi="宋体" w:cs="宋体"/>
                <w:kern w:val="0"/>
                <w:sz w:val="24"/>
                <w:szCs w:val="24"/>
              </w:rPr>
              <w:t>米。</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太湖湖泊面积</w:t>
            </w:r>
            <w:r>
              <w:rPr>
                <w:kern w:val="0"/>
                <w:sz w:val="24"/>
                <w:szCs w:val="24"/>
              </w:rPr>
              <w:t>2427.8</w:t>
            </w:r>
            <w:r>
              <w:rPr>
                <w:rFonts w:hint="eastAsia" w:ascii="宋体" w:hAnsi="宋体" w:cs="宋体"/>
                <w:kern w:val="0"/>
                <w:sz w:val="24"/>
                <w:szCs w:val="24"/>
              </w:rPr>
              <w:t>平方公里，水域面积为</w:t>
            </w:r>
            <w:r>
              <w:rPr>
                <w:kern w:val="0"/>
                <w:sz w:val="24"/>
                <w:szCs w:val="24"/>
              </w:rPr>
              <w:t>2338.1</w:t>
            </w:r>
            <w:r>
              <w:rPr>
                <w:rFonts w:hint="eastAsia" w:ascii="宋体" w:hAnsi="宋体" w:cs="宋体"/>
                <w:kern w:val="0"/>
                <w:sz w:val="24"/>
                <w:szCs w:val="24"/>
              </w:rPr>
              <w:t>平方公里，湖岸线全长</w:t>
            </w:r>
            <w:r>
              <w:rPr>
                <w:kern w:val="0"/>
                <w:sz w:val="24"/>
                <w:szCs w:val="24"/>
              </w:rPr>
              <w:t>393.2</w:t>
            </w:r>
            <w:r>
              <w:rPr>
                <w:rFonts w:hint="eastAsia" w:ascii="宋体" w:hAnsi="宋体" w:cs="宋体"/>
                <w:kern w:val="0"/>
                <w:sz w:val="24"/>
                <w:szCs w:val="24"/>
              </w:rPr>
              <w:t>公里。一般湖底高程</w:t>
            </w:r>
            <w:r>
              <w:rPr>
                <w:kern w:val="0"/>
                <w:sz w:val="24"/>
                <w:szCs w:val="24"/>
              </w:rPr>
              <w:t>1.10</w:t>
            </w:r>
            <w:r>
              <w:rPr>
                <w:rFonts w:hint="eastAsia" w:ascii="宋体" w:hAnsi="宋体" w:cs="宋体"/>
                <w:kern w:val="0"/>
                <w:sz w:val="24"/>
                <w:szCs w:val="24"/>
              </w:rPr>
              <w:t>米左右。多年平均水位</w:t>
            </w:r>
            <w:r>
              <w:rPr>
                <w:kern w:val="0"/>
                <w:sz w:val="24"/>
                <w:szCs w:val="24"/>
              </w:rPr>
              <w:t>3</w:t>
            </w:r>
            <w:r>
              <w:rPr>
                <w:rFonts w:hint="eastAsia" w:ascii="宋体" w:hAnsi="宋体" w:cs="宋体"/>
                <w:kern w:val="0"/>
                <w:sz w:val="24"/>
                <w:szCs w:val="24"/>
              </w:rPr>
              <w:t>米左右，湖容积</w:t>
            </w:r>
            <w:r>
              <w:rPr>
                <w:kern w:val="0"/>
                <w:sz w:val="24"/>
                <w:szCs w:val="24"/>
              </w:rPr>
              <w:t>48.7</w:t>
            </w:r>
            <w:r>
              <w:rPr>
                <w:rFonts w:hint="eastAsia" w:ascii="宋体" w:hAnsi="宋体" w:cs="宋体"/>
                <w:kern w:val="0"/>
                <w:sz w:val="24"/>
                <w:szCs w:val="24"/>
              </w:rPr>
              <w:t>亿立方米。湖泊长</w:t>
            </w:r>
            <w:r>
              <w:rPr>
                <w:kern w:val="0"/>
                <w:sz w:val="24"/>
                <w:szCs w:val="24"/>
              </w:rPr>
              <w:t>68</w:t>
            </w:r>
            <w:r>
              <w:rPr>
                <w:rFonts w:hint="eastAsia" w:ascii="宋体" w:hAnsi="宋体" w:cs="宋体"/>
                <w:kern w:val="0"/>
                <w:sz w:val="24"/>
                <w:szCs w:val="24"/>
              </w:rPr>
              <w:t>公里，最大宽度</w:t>
            </w:r>
            <w:r>
              <w:rPr>
                <w:kern w:val="0"/>
                <w:sz w:val="24"/>
                <w:szCs w:val="24"/>
              </w:rPr>
              <w:t>56</w:t>
            </w:r>
            <w:r>
              <w:rPr>
                <w:rFonts w:hint="eastAsia" w:ascii="宋体" w:hAnsi="宋体" w:cs="宋体"/>
                <w:kern w:val="0"/>
                <w:sz w:val="24"/>
                <w:szCs w:val="24"/>
              </w:rPr>
              <w:t>公里。其西和西南侧为丘陵山地，东侧以平原及水网为主。</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漕湖原名巢湖、蠡湖，面积约为</w:t>
            </w:r>
            <w:r>
              <w:rPr>
                <w:kern w:val="0"/>
                <w:sz w:val="24"/>
                <w:szCs w:val="24"/>
              </w:rPr>
              <w:t>9</w:t>
            </w:r>
            <w:r>
              <w:rPr>
                <w:rFonts w:hint="eastAsia" w:ascii="宋体" w:hAnsi="宋体" w:cs="宋体"/>
                <w:kern w:val="0"/>
                <w:sz w:val="24"/>
                <w:szCs w:val="24"/>
              </w:rPr>
              <w:t>平方千米，平均水深约为</w:t>
            </w:r>
            <w:r>
              <w:rPr>
                <w:kern w:val="0"/>
                <w:sz w:val="24"/>
                <w:szCs w:val="24"/>
              </w:rPr>
              <w:t>2.2</w:t>
            </w:r>
            <w:r>
              <w:rPr>
                <w:rFonts w:hint="eastAsia" w:ascii="宋体" w:hAnsi="宋体" w:cs="宋体"/>
                <w:kern w:val="0"/>
                <w:sz w:val="24"/>
                <w:szCs w:val="24"/>
              </w:rPr>
              <w:t>米，蓄水量约为</w:t>
            </w:r>
            <w:r>
              <w:rPr>
                <w:kern w:val="0"/>
                <w:sz w:val="24"/>
                <w:szCs w:val="24"/>
              </w:rPr>
              <w:t>2000</w:t>
            </w:r>
            <w:r>
              <w:rPr>
                <w:rFonts w:hint="eastAsia" w:ascii="宋体" w:hAnsi="宋体" w:cs="宋体"/>
                <w:kern w:val="0"/>
                <w:sz w:val="24"/>
                <w:szCs w:val="24"/>
              </w:rPr>
              <w:t>万立方米。该湖为越国大夫</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"http://zh.wikipedia.org/wiki/%E8%8C%83%E8%A0%A1" \o "范蠡" </w:instrText>
            </w:r>
            <w:r>
              <w:rPr>
                <w:rFonts w:hint="eastAsia" w:ascii="宋体" w:hAnsi="宋体" w:cs="宋体"/>
                <w:kern w:val="0"/>
                <w:sz w:val="24"/>
                <w:szCs w:val="24"/>
              </w:rPr>
              <w:fldChar w:fldCharType="separate"/>
            </w:r>
            <w:r>
              <w:rPr>
                <w:rFonts w:hint="eastAsia" w:ascii="宋体" w:hAnsi="宋体" w:cs="宋体"/>
                <w:kern w:val="0"/>
                <w:sz w:val="24"/>
                <w:szCs w:val="24"/>
              </w:rPr>
              <w:t>范蠡</w:t>
            </w:r>
            <w:r>
              <w:rPr>
                <w:rFonts w:hint="eastAsia" w:ascii="宋体" w:hAnsi="宋体" w:cs="宋体"/>
                <w:kern w:val="0"/>
                <w:sz w:val="24"/>
                <w:szCs w:val="24"/>
              </w:rPr>
              <w:fldChar w:fldCharType="end"/>
            </w:r>
            <w:r>
              <w:rPr>
                <w:rFonts w:hint="eastAsia" w:ascii="宋体" w:hAnsi="宋体" w:cs="宋体"/>
                <w:kern w:val="0"/>
                <w:sz w:val="24"/>
                <w:szCs w:val="24"/>
              </w:rPr>
              <w:t>攻打吴国时开挖。漕湖长</w:t>
            </w:r>
            <w:r>
              <w:rPr>
                <w:kern w:val="0"/>
                <w:sz w:val="24"/>
                <w:szCs w:val="24"/>
              </w:rPr>
              <w:t>5.9</w:t>
            </w:r>
            <w:r>
              <w:rPr>
                <w:rFonts w:hint="eastAsia" w:ascii="宋体" w:hAnsi="宋体" w:cs="宋体"/>
                <w:kern w:val="0"/>
                <w:sz w:val="24"/>
                <w:szCs w:val="24"/>
              </w:rPr>
              <w:t>公里，平均宽</w:t>
            </w:r>
            <w:r>
              <w:rPr>
                <w:kern w:val="0"/>
                <w:sz w:val="24"/>
                <w:szCs w:val="24"/>
              </w:rPr>
              <w:t>1.5</w:t>
            </w:r>
            <w:r>
              <w:rPr>
                <w:rFonts w:hint="eastAsia" w:ascii="宋体" w:hAnsi="宋体" w:cs="宋体"/>
                <w:kern w:val="0"/>
                <w:sz w:val="24"/>
                <w:szCs w:val="24"/>
              </w:rPr>
              <w:t>公里。</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阳澄湖位于太湖东北</w:t>
            </w:r>
            <w:r>
              <w:rPr>
                <w:kern w:val="0"/>
                <w:sz w:val="24"/>
                <w:szCs w:val="24"/>
              </w:rPr>
              <w:t>15</w:t>
            </w:r>
            <w:r>
              <w:rPr>
                <w:rFonts w:hint="eastAsia" w:ascii="宋体" w:hAnsi="宋体" w:cs="宋体"/>
                <w:kern w:val="0"/>
                <w:sz w:val="24"/>
                <w:szCs w:val="24"/>
              </w:rPr>
              <w:t>公里，是苏州市境内除太湖外的最大淡水湖泊，整个湖面属昆山、苏州，总面积</w:t>
            </w:r>
            <w:r>
              <w:rPr>
                <w:kern w:val="0"/>
                <w:sz w:val="24"/>
                <w:szCs w:val="24"/>
              </w:rPr>
              <w:t>118.9</w:t>
            </w:r>
            <w:r>
              <w:rPr>
                <w:rFonts w:hint="eastAsia" w:ascii="宋体" w:hAnsi="宋体" w:cs="宋体"/>
                <w:kern w:val="0"/>
                <w:sz w:val="24"/>
                <w:szCs w:val="24"/>
              </w:rPr>
              <w:t>平方公里。分西湖、中湖、东湖。阳澄湖功能区排序为饮用、渔业，近期为</w:t>
            </w:r>
            <w:r>
              <w:rPr>
                <w:kern w:val="0"/>
                <w:sz w:val="24"/>
                <w:szCs w:val="24"/>
              </w:rPr>
              <w:t>Ⅲ</w:t>
            </w:r>
            <w:r>
              <w:rPr>
                <w:rFonts w:hint="eastAsia" w:ascii="宋体" w:hAnsi="宋体" w:cs="宋体"/>
                <w:kern w:val="0"/>
                <w:sz w:val="24"/>
                <w:szCs w:val="24"/>
              </w:rPr>
              <w:t>类水，远期为</w:t>
            </w:r>
            <w:r>
              <w:rPr>
                <w:kern w:val="0"/>
                <w:sz w:val="24"/>
                <w:szCs w:val="24"/>
              </w:rPr>
              <w:t>Ⅱ</w:t>
            </w:r>
            <w:r>
              <w:rPr>
                <w:rFonts w:hint="eastAsia" w:ascii="宋体" w:hAnsi="宋体" w:cs="宋体"/>
                <w:kern w:val="0"/>
                <w:sz w:val="24"/>
                <w:szCs w:val="24"/>
              </w:rPr>
              <w:t>类水。</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sz w:val="24"/>
              </w:rPr>
            </w:pPr>
            <w:r>
              <w:rPr>
                <w:rFonts w:hint="eastAsia"/>
                <w:sz w:val="24"/>
              </w:rPr>
              <w:t>元和塘本名苏州塘、州塘，唐元和三年（808年）重浚，更名元和塘。相城区境内河长19km，底宽15-60m不等。元和塘为低平原区调节水量的重要河道，也是苏州的水路交通要道。该河正常流向由北向南，其断面面积约95m</w:t>
            </w:r>
            <w:r>
              <w:rPr>
                <w:rFonts w:hint="eastAsia"/>
                <w:sz w:val="24"/>
                <w:vertAlign w:val="superscript"/>
              </w:rPr>
              <w:t>2</w:t>
            </w:r>
            <w:r>
              <w:rPr>
                <w:rFonts w:hint="eastAsia"/>
                <w:sz w:val="24"/>
              </w:rPr>
              <w:t>，枯水期流量为4.52m</w:t>
            </w:r>
            <w:r>
              <w:rPr>
                <w:rFonts w:hint="eastAsia"/>
                <w:sz w:val="24"/>
                <w:vertAlign w:val="superscript"/>
              </w:rPr>
              <w:t>3</w:t>
            </w:r>
            <w:r>
              <w:rPr>
                <w:rFonts w:hint="eastAsia"/>
                <w:sz w:val="24"/>
              </w:rPr>
              <w:t>/s，流速为0.0476m/s。</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sz w:val="24"/>
              </w:rPr>
            </w:pPr>
            <w:r>
              <w:rPr>
                <w:rFonts w:hint="eastAsia" w:ascii="宋体" w:hAnsi="宋体" w:cs="宋体"/>
                <w:kern w:val="0"/>
                <w:sz w:val="24"/>
                <w:szCs w:val="24"/>
              </w:rPr>
              <w:t>本项目纳污水体为</w:t>
            </w:r>
            <w:r>
              <w:rPr>
                <w:rFonts w:hint="eastAsia"/>
                <w:sz w:val="24"/>
                <w:lang w:eastAsia="zh-CN"/>
              </w:rPr>
              <w:t>元和塘</w:t>
            </w:r>
            <w:r>
              <w:rPr>
                <w:rFonts w:hint="eastAsia" w:ascii="宋体" w:hAnsi="宋体" w:cs="宋体"/>
                <w:kern w:val="0"/>
                <w:sz w:val="24"/>
                <w:szCs w:val="24"/>
              </w:rPr>
              <w:t>，</w:t>
            </w:r>
            <w:r>
              <w:rPr>
                <w:rFonts w:hint="eastAsia"/>
                <w:sz w:val="24"/>
                <w:lang w:eastAsia="zh-CN"/>
              </w:rPr>
              <w:t>元和塘</w:t>
            </w:r>
            <w:r>
              <w:rPr>
                <w:rFonts w:hint="eastAsia"/>
                <w:sz w:val="24"/>
              </w:rPr>
              <w:t>为6级航道，南北走向的支流宽约20-30m，河流的高低水位相差不大。</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sz w:val="24"/>
              </w:rPr>
            </w:pPr>
            <w:r>
              <w:rPr>
                <w:rFonts w:hint="default"/>
                <w:sz w:val="24"/>
              </w:rPr>
              <w:t>苏州地区内地下水主要赋存于第四系松散沉积物中</w:t>
            </w:r>
            <w:r>
              <w:rPr>
                <w:rFonts w:hint="eastAsia"/>
                <w:sz w:val="24"/>
                <w:lang w:eastAsia="zh-CN"/>
              </w:rPr>
              <w:t>，</w:t>
            </w:r>
            <w:r>
              <w:rPr>
                <w:rFonts w:hint="default"/>
                <w:sz w:val="24"/>
              </w:rPr>
              <w:t>底部基岩赋水性较差，基本无供水价值。第四系松散沉积物中计埋藏有1个潜水含水层和5个承压含水层。其中第二、四承压含水层是区境工业用水的主要开采层。潜水含水层：潜水位埋深一般为0.5～1.5米，其水位埋深随地形有所变化，并受降水、蒸发、灌溉和开采等诸多因素的影响而有所升降。承压含水层：按埋藏深度由浅而深分为第一至第五承压含水层。第一承压含水层：分布不稳定，水量较小，水质又差，一般无开采利用价值。第二承压含水层：在区境分布广泛，含水砂层发育。埋深约介于 65～105m 间，厚度通常为 20～40m。水量丰富，单井涌水量可达1000～3000吨/日。第三承压含水层：在区境分布广泛。埋深约介于110～145m间，在水砂层厚约20～30m。单井涌水量一般可达1000～3000吨/日。第四承压含水层:包含有上、下两层。在区内广泛分布，埋深约介于170～230m 间。含水砂层厚度，上层约为20～30m，下层约10～20m。单井涌水量可达1000～5000 吨/日，由南向北趋于丰富。这一含水组不但埋藏深、水量丰富，且水质良好，为理想的饮用水源。第五承压含水层:分布于区内中部和南部，其顶板埋深在250m以下。含水层厚度和单井涌水量均较小。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eastAsia"/>
                <w:bCs/>
                <w:color w:val="auto"/>
                <w:sz w:val="24"/>
                <w:szCs w:val="24"/>
              </w:rPr>
            </w:pPr>
            <w:r>
              <w:rPr>
                <w:rFonts w:hint="default" w:ascii="Times New Roman" w:hAnsi="Times New Roman" w:eastAsia="宋体" w:cs="Times New Roman"/>
                <w:b/>
                <w:bCs w:val="0"/>
                <w:sz w:val="24"/>
              </w:rPr>
              <w:t>植被与生物多样性：</w:t>
            </w:r>
            <w:r>
              <w:rPr>
                <w:rFonts w:hint="eastAsia"/>
                <w:bCs/>
                <w:color w:val="auto"/>
                <w:sz w:val="24"/>
                <w:szCs w:val="24"/>
              </w:rPr>
              <w:t>随着人类的农业开发，项目所在区域的自然生态环境早已被人工农业生态环境所替代。主要作物是水稻、三麦、油菜，蔬菜主要有叶菜、果菜、茎菜、根菜和花菜等大类几十个品种。树木主要有槐、杉、桑、柳和杨等树种，另外还有野生的灌木、草类植物等存在。目前该地区主要野生动物有昆虫类、鼠类、蛇类和飞禽类等；主要的水生植物有浮游植物（蓝藻、硅藻和缘藻等）、挺水植物（芦苇、蒲草等），浮叶植物（金银莲花和野菱）和漂浮植物（浮萍、槐叶萍、水花生等）。主要的底栖动物有环节动物（水栖寡毛类和蛭类），竹肢动物（蟹、虾等），软体动物（田螺、河蚬和棱螺等）；野生和家养的鱼类有草鱼、青鱼、鲢鱼、鲫鱼、黑鱼、鳗鱼等几十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33" w:type="dxa"/>
          </w:tcPr>
          <w:p>
            <w:pPr>
              <w:pStyle w:val="22"/>
              <w:keepNext w:val="0"/>
              <w:keepLines w:val="0"/>
              <w:pageBreakBefore w:val="0"/>
              <w:kinsoku/>
              <w:wordWrap/>
              <w:overflowPunct/>
              <w:topLinePunct w:val="0"/>
              <w:autoSpaceDE/>
              <w:autoSpaceDN/>
              <w:bidi w:val="0"/>
              <w:adjustRightInd/>
              <w:snapToGrid/>
              <w:spacing w:line="360" w:lineRule="auto"/>
              <w:ind w:left="0" w:leftChars="0" w:right="0" w:rightChars="0"/>
              <w:jc w:val="both"/>
              <w:textAlignment w:val="auto"/>
              <w:rPr>
                <w:rFonts w:hint="eastAsia" w:cs="宋体"/>
                <w:b/>
              </w:rPr>
            </w:pPr>
            <w:r>
              <w:rPr>
                <w:rFonts w:hint="eastAsia" w:cs="宋体"/>
                <w:b/>
              </w:rPr>
              <w:t>社会环境简况（社会经济结构、教育、文化、文物保护等）：</w:t>
            </w:r>
          </w:p>
          <w:p>
            <w:pPr>
              <w:keepNext w:val="0"/>
              <w:keepLines w:val="0"/>
              <w:pageBreakBefore w:val="0"/>
              <w:numPr>
                <w:ilvl w:val="0"/>
                <w:numId w:val="3"/>
              </w:numPr>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cs="宋体"/>
                <w:b/>
                <w:kern w:val="0"/>
                <w:sz w:val="24"/>
                <w:szCs w:val="24"/>
                <w:lang w:val="en-US" w:eastAsia="zh-CN"/>
              </w:rPr>
            </w:pPr>
            <w:r>
              <w:rPr>
                <w:rFonts w:hint="eastAsia" w:ascii="宋体" w:hAnsi="宋体" w:cs="宋体"/>
                <w:b/>
                <w:kern w:val="0"/>
                <w:sz w:val="24"/>
                <w:szCs w:val="24"/>
                <w:lang w:val="en-US" w:eastAsia="zh-CN"/>
              </w:rPr>
              <w:t>基本情况</w:t>
            </w:r>
          </w:p>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相城区位于苏州市区北部，2001年2月28日经国务院批准，撤销吴县市，分设吴中区、相城区。相城区人民政府驻元和街道。相城区下辖6个街道：元和街道、太平街道、黄桥街道、北桥街道、漕湖街道、北河泾街道，4个镇：望亭镇、黄埭镇、渭塘镇、阳澄湖镇</w:t>
            </w:r>
            <w:r>
              <w:rPr>
                <w:rFonts w:hint="eastAsia" w:ascii="Times New Roman" w:hAnsi="Times New Roman" w:cs="Times New Roman"/>
                <w:sz w:val="24"/>
                <w:szCs w:val="24"/>
                <w:lang w:eastAsia="zh-CN"/>
              </w:rPr>
              <w:t>。</w:t>
            </w:r>
            <w:r>
              <w:rPr>
                <w:rFonts w:hint="default" w:ascii="Times New Roman" w:hAnsi="Times New Roman" w:cs="Times New Roman"/>
                <w:sz w:val="24"/>
                <w:szCs w:val="24"/>
              </w:rPr>
              <w:t>1个省级经济开发区、1个旅游度假区和1个高铁新城，总面积496平方公里。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元和街道，位于中国历史文化名城苏州古城区北，是名副其实的苏州北大门。2500年的文明史，让这里人文荟萃，文化底蕴丰厚，留下了不少范蠡、孙武、苏秦、顾恺之、陆贽、文徵明等历史文化名人的遗迹和传说故事。这里还是最早的中国缂丝工艺诞生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公元2002年初，伴随新世纪苏州社会经济的飞跃，经规划批准，将原苏州市相城区陆慕、蠡口二镇合并，设立</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元和街道</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元和</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，兼有万物复始，政通人和之意。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总面积55.75平方公里，下辖13个行政村和7个居委会，是相城区政府所在地。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cs="Times New Roman"/>
                <w:sz w:val="24"/>
                <w:szCs w:val="24"/>
                <w:lang w:eastAsia="zh-CN"/>
              </w:rPr>
            </w:pPr>
            <w:r>
              <w:rPr>
                <w:rFonts w:hint="default" w:ascii="Times New Roman" w:hAnsi="Times New Roman" w:eastAsia="宋体" w:cs="Times New Roman"/>
                <w:sz w:val="24"/>
                <w:szCs w:val="24"/>
              </w:rPr>
              <w:t>元和，自古富甲一方，是典型的江南鱼米之乡。元和人繁衍生息的元和塘西通太湖，东连阳澄湖，物产丰富。景色迷人。每到落叶飘零季节，慕名前来品尝阳澄湖清水大闸蟹的中外游客络绎不绝，成为江南元和地的一道独特风景。2016年全街道共实现地区生产总值166.36亿元，完成公共财政收入15亿元、固定资产投资80亿元，新增注册外资和到账外资分别为1.68亿美元和1.49亿美元，完成拆迁55万平方米</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eastAsia" w:ascii="Times New Roman" w:hAnsi="Times New Roman" w:cs="Times New Roman"/>
                <w:sz w:val="24"/>
                <w:szCs w:val="24"/>
                <w:lang w:eastAsia="zh-CN"/>
              </w:rPr>
              <w:t>本项目位于相城国际汽车城内，相城国际汽车城占地315亩，投资总额6亿元，建成后将形成一个既有品牌消费，又有二手交易，办证、银行、保险和餐饮服务配套，集汽车销售、展示、保养、维修于一体的综合性汽车消费市场。目前已吸引一汽奥迪、宝铁龙奔驰商务车、进口大众、上海大众、广汽丰田、东风雪铁龙、马自达等18个品牌、20家4S店签约入驻，预计年底部分启用，最终这里要形成一个绵延6公里的汽车消费带，成为华东地区规模最大、品牌最多、配套最全、档次最高的汽车专业市场。</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default" w:ascii="Times New Roman" w:hAnsi="Times New Roman" w:cs="Times New Roman"/>
                <w:sz w:val="24"/>
                <w:szCs w:val="24"/>
              </w:rPr>
            </w:pPr>
            <w:r>
              <w:rPr>
                <w:rFonts w:hint="eastAsia" w:ascii="Times New Roman" w:hAnsi="Times New Roman" w:cs="Times New Roman"/>
                <w:b/>
                <w:bCs/>
                <w:sz w:val="24"/>
                <w:szCs w:val="24"/>
                <w:lang w:eastAsia="zh-CN"/>
              </w:rPr>
              <w:t>经济概况：</w:t>
            </w:r>
            <w:r>
              <w:rPr>
                <w:rFonts w:hint="default" w:ascii="Times New Roman" w:hAnsi="Times New Roman" w:cs="Times New Roman"/>
                <w:sz w:val="24"/>
                <w:szCs w:val="24"/>
              </w:rPr>
              <w:t>相城区现已形成机械、电子、建材、纺织、化工、农产品加工等10多个大类的工业体系。电子信息、精细化工、新材料和光电一体化等新兴支柱产业正在崛起。相城区已经建成了14个园区、开发区，为中外投资者打造了新的投资载体。2016年相城区实现地区生产总值485亿元，比2015年同期增长15%；实现全区财政收入53.4亿元，增长15.6%；完成全社会固定资产投资325亿元，增长18%。2016年城镇居民人均可支配收入3.68万元，增长15%；农民人均纯收入1.96万元，增长15%。新材料、新能源、装备制造、生物医药、节能环保、新一代电子信息等新兴产业群方兴未艾；中国汽车零部件（苏州）产业基地、苏州阳澄湖数字文化创意产业园、太平街道省级精密制造产业基地、苏州（中国）婚纱城、苏州小外滩婚庆文化旅游基地、相城区国家现代农业示范区、省级阳澄湖生态休闲旅游度假区、阳澄湖国际科技创业园、潘阳工业园、苏州相城生物科技产业园等快速崛起；高端制造业、现代服务业、文旅产业、有机农业并驾齐驱；新产业领路、新城市领跑、新人才领军，相城在“后工业化”时代中筑就了一方产业新高地，已成为苏州最具发展潜力和活力的区域之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default" w:ascii="Times New Roman" w:hAnsi="Times New Roman" w:cs="Times New Roman"/>
                <w:sz w:val="24"/>
                <w:szCs w:val="24"/>
              </w:rPr>
            </w:pPr>
            <w:r>
              <w:rPr>
                <w:rFonts w:hAnsi="宋体"/>
                <w:b/>
                <w:color w:val="auto"/>
                <w:sz w:val="24"/>
                <w:szCs w:val="24"/>
              </w:rPr>
              <w:t>教育事业：</w:t>
            </w:r>
            <w:r>
              <w:rPr>
                <w:rFonts w:hint="default" w:ascii="Times New Roman" w:hAnsi="Times New Roman" w:cs="Times New Roman"/>
                <w:sz w:val="24"/>
                <w:szCs w:val="24"/>
              </w:rPr>
              <w:t>相城区经济科技教育发达，整体推进素质教育，高标准、高质量普及九年义务教育，全市小学入学率、巩固率和毕业率都达到 100%，初中入学率、巩固率和毕业率分别达到100%、99.97%和</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9.33%。初中毕业生升学率为95.63%，应届高中毕业生升学率达88.45%。高等教育毛入学率达41.06%，实现了高等教育大众化，并向普及化加速迈进。本区传统文化浓郁，传统文化事业蒸蒸日上，传统的文化包括昆剧、评弹等均得到传承和发展；现代文化发达，各类文艺演出场次较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ascii="Times New Roman" w:hAnsi="Times New Roman"/>
                <w:spacing w:val="8"/>
                <w:sz w:val="24"/>
                <w:szCs w:val="24"/>
              </w:rPr>
            </w:pPr>
            <w:r>
              <w:rPr>
                <w:rFonts w:ascii="Times New Roman" w:hAnsi="Times New Roman"/>
                <w:b/>
                <w:sz w:val="24"/>
                <w:szCs w:val="24"/>
              </w:rPr>
              <w:t>道路：</w:t>
            </w:r>
            <w:r>
              <w:rPr>
                <w:rFonts w:ascii="Times New Roman" w:hAnsi="Times New Roman"/>
                <w:sz w:val="24"/>
                <w:szCs w:val="24"/>
              </w:rPr>
              <w:t>作</w:t>
            </w:r>
            <w:r>
              <w:rPr>
                <w:rFonts w:ascii="Times New Roman" w:hAnsi="Times New Roman"/>
                <w:spacing w:val="8"/>
                <w:sz w:val="24"/>
                <w:szCs w:val="24"/>
              </w:rPr>
              <w:t>为</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"http://baike.so.com/doc/6304627-6518153.html"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长三角</w:t>
            </w:r>
            <w:r>
              <w:rPr>
                <w:rFonts w:ascii="Times New Roman" w:hAnsi="Times New Roman"/>
                <w:spacing w:val="8"/>
                <w:sz w:val="24"/>
                <w:szCs w:val="24"/>
              </w:rPr>
              <w:fldChar w:fldCharType="end"/>
            </w:r>
            <w:r>
              <w:rPr>
                <w:rFonts w:ascii="Times New Roman" w:hAnsi="Times New Roman"/>
                <w:spacing w:val="8"/>
                <w:sz w:val="24"/>
                <w:szCs w:val="24"/>
              </w:rPr>
              <w:t>重要的交通门户，以相城为中心的1.5小时交通圈内，</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"http://baike.so.com/doc/6468880-10463802.html"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虹桥</w:t>
            </w:r>
            <w:r>
              <w:rPr>
                <w:rFonts w:ascii="Times New Roman" w:hAnsi="Times New Roman"/>
                <w:spacing w:val="8"/>
                <w:sz w:val="24"/>
                <w:szCs w:val="24"/>
              </w:rPr>
              <w:fldChar w:fldCharType="end"/>
            </w:r>
            <w:r>
              <w:rPr>
                <w:rFonts w:ascii="Times New Roman" w:hAnsi="Times New Roman"/>
                <w:spacing w:val="8"/>
                <w:sz w:val="24"/>
                <w:szCs w:val="24"/>
              </w:rPr>
              <w:t>、</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"http://baike.so.com/doc/2870464-3029082.html"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浦东</w:t>
            </w:r>
            <w:r>
              <w:rPr>
                <w:rFonts w:ascii="Times New Roman" w:hAnsi="Times New Roman"/>
                <w:spacing w:val="8"/>
                <w:sz w:val="24"/>
                <w:szCs w:val="24"/>
              </w:rPr>
              <w:fldChar w:fldCharType="end"/>
            </w:r>
            <w:r>
              <w:rPr>
                <w:rFonts w:ascii="Times New Roman" w:hAnsi="Times New Roman"/>
                <w:spacing w:val="8"/>
                <w:sz w:val="24"/>
                <w:szCs w:val="24"/>
              </w:rPr>
              <w:t>、萧山、</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"http://baike.so.com/doc/5813097-6025904.html"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硕放</w:t>
            </w:r>
            <w:r>
              <w:rPr>
                <w:rFonts w:ascii="Times New Roman" w:hAnsi="Times New Roman"/>
                <w:spacing w:val="8"/>
                <w:sz w:val="24"/>
                <w:szCs w:val="24"/>
              </w:rPr>
              <w:fldChar w:fldCharType="end"/>
            </w:r>
            <w:r>
              <w:rPr>
                <w:rFonts w:ascii="Times New Roman" w:hAnsi="Times New Roman"/>
                <w:spacing w:val="8"/>
                <w:sz w:val="24"/>
                <w:szCs w:val="24"/>
              </w:rPr>
              <w:t>、</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"http://baike.so.com/doc/7607355-7881450.html"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禄口</w:t>
            </w:r>
            <w:r>
              <w:rPr>
                <w:rFonts w:ascii="Times New Roman" w:hAnsi="Times New Roman"/>
                <w:spacing w:val="8"/>
                <w:sz w:val="24"/>
                <w:szCs w:val="24"/>
              </w:rPr>
              <w:fldChar w:fldCharType="end"/>
            </w:r>
            <w:r>
              <w:rPr>
                <w:rFonts w:ascii="Times New Roman" w:hAnsi="Times New Roman"/>
                <w:spacing w:val="8"/>
                <w:sz w:val="24"/>
                <w:szCs w:val="24"/>
              </w:rPr>
              <w:t>5大机场簇拥环绕，太仓港、</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"http://baike.so.com/doc/9916865-10264158.html"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常熟港</w:t>
            </w:r>
            <w:r>
              <w:rPr>
                <w:rFonts w:ascii="Times New Roman" w:hAnsi="Times New Roman"/>
                <w:spacing w:val="8"/>
                <w:sz w:val="24"/>
                <w:szCs w:val="24"/>
              </w:rPr>
              <w:fldChar w:fldCharType="end"/>
            </w:r>
            <w:r>
              <w:rPr>
                <w:rFonts w:ascii="Times New Roman" w:hAnsi="Times New Roman"/>
                <w:spacing w:val="8"/>
                <w:sz w:val="24"/>
                <w:szCs w:val="24"/>
              </w:rPr>
              <w:t>、张家港3个货运港口通江达海，1条京杭大运河、4大交通枢纽、14个高速公路道口，苏州中环快速路、312国道贯穿相城，"10横12纵"高等级公路网、轨道交通2号线、4号线、沪宁、常苏嘉城际铁路等共同勾勒出水陆空立体交通格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ascii="Times New Roman" w:hAnsi="Times New Roman"/>
                <w:spacing w:val="8"/>
                <w:kern w:val="0"/>
                <w:sz w:val="24"/>
                <w:szCs w:val="24"/>
              </w:rPr>
            </w:pPr>
            <w:r>
              <w:rPr>
                <w:rFonts w:ascii="Times New Roman" w:hAnsi="Times New Roman"/>
                <w:b/>
                <w:spacing w:val="8"/>
                <w:sz w:val="24"/>
                <w:szCs w:val="24"/>
              </w:rPr>
              <w:t>城建：</w:t>
            </w:r>
            <w:r>
              <w:rPr>
                <w:rFonts w:ascii="Times New Roman" w:hAnsi="Times New Roman"/>
                <w:sz w:val="24"/>
                <w:szCs w:val="24"/>
              </w:rPr>
              <w:t>区内“九纵九横两联一环”路网框架已形成。区行政中心、体艺馆、区人民医院、配套中小学校和200多万平方米</w:t>
            </w:r>
            <w:r>
              <w:rPr>
                <w:rFonts w:ascii="Times New Roman" w:hAnsi="Times New Roman"/>
                <w:sz w:val="24"/>
                <w:szCs w:val="24"/>
              </w:rPr>
              <w:fldChar w:fldCharType="begin"/>
            </w:r>
            <w:r>
              <w:rPr>
                <w:rFonts w:ascii="Times New Roman" w:hAnsi="Times New Roman"/>
                <w:sz w:val="24"/>
                <w:szCs w:val="24"/>
              </w:rPr>
              <w:instrText xml:space="preserve">HYPERLINK "http://baike.baidu.com/view/319349.htm" \t "_blank"</w:instrText>
            </w:r>
            <w:r>
              <w:rPr>
                <w:rFonts w:ascii="Times New Roman" w:hAnsi="Times New Roman"/>
                <w:sz w:val="24"/>
                <w:szCs w:val="24"/>
              </w:rPr>
              <w:fldChar w:fldCharType="separate"/>
            </w:r>
            <w:r>
              <w:rPr>
                <w:rFonts w:ascii="Times New Roman" w:hAnsi="Times New Roman"/>
                <w:sz w:val="24"/>
                <w:szCs w:val="24"/>
              </w:rPr>
              <w:t>住宅小区</w:t>
            </w:r>
            <w:r>
              <w:rPr>
                <w:rFonts w:ascii="Times New Roman" w:hAnsi="Times New Roman"/>
                <w:sz w:val="24"/>
                <w:szCs w:val="24"/>
              </w:rPr>
              <w:fldChar w:fldCharType="end"/>
            </w:r>
            <w:r>
              <w:rPr>
                <w:rFonts w:ascii="Times New Roman" w:hAnsi="Times New Roman"/>
                <w:sz w:val="24"/>
                <w:szCs w:val="24"/>
              </w:rPr>
              <w:t>等一批生活、服务配套设施相继完成；区预防保健中心、气象大楼、泰峰大厦等重点工程相继建设完成；</w:t>
            </w:r>
            <w:r>
              <w:rPr>
                <w:rFonts w:ascii="Times New Roman" w:hAnsi="Times New Roman"/>
                <w:sz w:val="24"/>
                <w:szCs w:val="24"/>
              </w:rPr>
              <w:fldChar w:fldCharType="begin"/>
            </w:r>
            <w:r>
              <w:rPr>
                <w:rFonts w:ascii="Times New Roman" w:hAnsi="Times New Roman"/>
                <w:sz w:val="24"/>
                <w:szCs w:val="24"/>
              </w:rPr>
              <w:instrText xml:space="preserve">HYPERLINK "http://baike.baidu.com/view/2735763.htm" \t "_blank"</w:instrText>
            </w:r>
            <w:r>
              <w:rPr>
                <w:rFonts w:ascii="Times New Roman" w:hAnsi="Times New Roman"/>
                <w:sz w:val="24"/>
                <w:szCs w:val="24"/>
              </w:rPr>
              <w:fldChar w:fldCharType="separate"/>
            </w:r>
            <w:r>
              <w:rPr>
                <w:rFonts w:ascii="Times New Roman" w:hAnsi="Times New Roman"/>
                <w:sz w:val="24"/>
                <w:szCs w:val="24"/>
              </w:rPr>
              <w:t>在水一方大酒店</w:t>
            </w:r>
            <w:r>
              <w:rPr>
                <w:rFonts w:ascii="Times New Roman" w:hAnsi="Times New Roman"/>
                <w:sz w:val="24"/>
                <w:szCs w:val="24"/>
              </w:rPr>
              <w:fldChar w:fldCharType="end"/>
            </w:r>
            <w:r>
              <w:rPr>
                <w:rFonts w:ascii="Times New Roman" w:hAnsi="Times New Roman"/>
                <w:sz w:val="24"/>
                <w:szCs w:val="24"/>
              </w:rPr>
              <w:t>、春申湖度假酒店、相城</w:t>
            </w:r>
            <w:r>
              <w:rPr>
                <w:rFonts w:ascii="Times New Roman" w:hAnsi="Times New Roman"/>
                <w:sz w:val="24"/>
                <w:szCs w:val="24"/>
              </w:rPr>
              <w:fldChar w:fldCharType="begin"/>
            </w:r>
            <w:r>
              <w:rPr>
                <w:rFonts w:ascii="Times New Roman" w:hAnsi="Times New Roman"/>
                <w:sz w:val="24"/>
                <w:szCs w:val="24"/>
              </w:rPr>
              <w:instrText xml:space="preserve">HYPERLINK "http://baike.baidu.com/view/1267347.htm" \t "_blank"</w:instrText>
            </w:r>
            <w:r>
              <w:rPr>
                <w:rFonts w:ascii="Times New Roman" w:hAnsi="Times New Roman"/>
                <w:sz w:val="24"/>
                <w:szCs w:val="24"/>
              </w:rPr>
              <w:fldChar w:fldCharType="separate"/>
            </w:r>
            <w:r>
              <w:rPr>
                <w:rFonts w:ascii="Times New Roman" w:hAnsi="Times New Roman"/>
                <w:sz w:val="24"/>
                <w:szCs w:val="24"/>
              </w:rPr>
              <w:t>商业街</w:t>
            </w:r>
            <w:r>
              <w:rPr>
                <w:rFonts w:ascii="Times New Roman" w:hAnsi="Times New Roman"/>
                <w:sz w:val="24"/>
                <w:szCs w:val="24"/>
              </w:rPr>
              <w:fldChar w:fldCharType="end"/>
            </w:r>
            <w:r>
              <w:rPr>
                <w:rFonts w:ascii="Times New Roman" w:hAnsi="Times New Roman"/>
                <w:sz w:val="24"/>
                <w:szCs w:val="24"/>
              </w:rPr>
              <w:t>、采莲商业广场、欧风新天地等一批商业、休闲设施不断完善；蠡口国际家具城、</w:t>
            </w:r>
            <w:r>
              <w:rPr>
                <w:rFonts w:ascii="Times New Roman" w:hAnsi="Times New Roman"/>
                <w:sz w:val="24"/>
                <w:szCs w:val="24"/>
              </w:rPr>
              <w:fldChar w:fldCharType="begin"/>
            </w:r>
            <w:r>
              <w:rPr>
                <w:rFonts w:ascii="Times New Roman" w:hAnsi="Times New Roman"/>
                <w:sz w:val="24"/>
                <w:szCs w:val="24"/>
              </w:rPr>
              <w:instrText xml:space="preserve">HYPERLINK "http://baike.baidu.com/view/2280380.htm" \t "_blank"</w:instrText>
            </w:r>
            <w:r>
              <w:rPr>
                <w:rFonts w:ascii="Times New Roman" w:hAnsi="Times New Roman"/>
                <w:sz w:val="24"/>
                <w:szCs w:val="24"/>
              </w:rPr>
              <w:fldChar w:fldCharType="separate"/>
            </w:r>
            <w:r>
              <w:rPr>
                <w:rFonts w:ascii="Times New Roman" w:hAnsi="Times New Roman"/>
                <w:sz w:val="24"/>
                <w:szCs w:val="24"/>
              </w:rPr>
              <w:t>中翔商贸城</w:t>
            </w:r>
            <w:r>
              <w:rPr>
                <w:rFonts w:ascii="Times New Roman" w:hAnsi="Times New Roman"/>
                <w:sz w:val="24"/>
                <w:szCs w:val="24"/>
              </w:rPr>
              <w:fldChar w:fldCharType="end"/>
            </w:r>
            <w:r>
              <w:rPr>
                <w:rFonts w:ascii="Times New Roman" w:hAnsi="Times New Roman"/>
                <w:sz w:val="24"/>
                <w:szCs w:val="24"/>
              </w:rPr>
              <w:t>、凯翔国际广场等一批市场不断壮大；电力、通讯、天然气、供热、污水集中处理等一大批基础设施项目基本建成或正在建设。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ascii="Times New Roman" w:hAnsi="Times New Roman"/>
                <w:spacing w:val="8"/>
                <w:sz w:val="24"/>
                <w:szCs w:val="24"/>
              </w:rPr>
            </w:pPr>
            <w:r>
              <w:rPr>
                <w:rFonts w:ascii="Times New Roman" w:hAnsi="Times New Roman"/>
                <w:b/>
                <w:sz w:val="24"/>
                <w:szCs w:val="24"/>
              </w:rPr>
              <w:t>旅游：</w:t>
            </w:r>
            <w:r>
              <w:rPr>
                <w:rFonts w:ascii="Times New Roman" w:hAnsi="Times New Roman"/>
                <w:sz w:val="24"/>
                <w:szCs w:val="24"/>
              </w:rPr>
              <w:t>区内有花卉植物园、荷塘月色湿地公园、</w:t>
            </w:r>
            <w:r>
              <w:rPr>
                <w:rFonts w:ascii="Times New Roman" w:hAnsi="Times New Roman"/>
                <w:spacing w:val="8"/>
                <w:sz w:val="24"/>
                <w:szCs w:val="24"/>
              </w:rPr>
              <w:t>三角咀湿地公园、盛泽湖、阳澄湖莲花岛等旅游景点，在这远离闹市的风景区，呈现出了苏州最真、最美的神韵，让人感觉仿佛远离了现代的生活，心中不再想起烦恼事，沉淀出清静温和的小镇心情。</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sz w:val="24"/>
                <w:szCs w:val="24"/>
              </w:rPr>
            </w:pPr>
            <w:r>
              <w:rPr>
                <w:rFonts w:hint="eastAsia" w:ascii="Times New Roman" w:hAnsi="Times New Roman" w:cs="Times New Roman"/>
                <w:b/>
                <w:bCs/>
                <w:sz w:val="24"/>
                <w:szCs w:val="24"/>
                <w:lang w:val="en-US" w:eastAsia="zh-CN"/>
              </w:rPr>
              <w:t>2</w:t>
            </w:r>
            <w:r>
              <w:rPr>
                <w:rFonts w:hint="default" w:ascii="Times New Roman" w:hAnsi="Times New Roman" w:eastAsia="宋体" w:cs="Times New Roman"/>
                <w:b/>
                <w:bCs/>
                <w:sz w:val="24"/>
                <w:szCs w:val="24"/>
              </w:rPr>
              <w:t>、相关环境基础设施</w:t>
            </w:r>
            <w:r>
              <w:rPr>
                <w:rFonts w:hint="default" w:ascii="Times New Roman" w:hAnsi="Times New Roman" w:eastAsia="宋体" w:cs="Times New Roman"/>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hint="eastAsia" w:hAnsi="宋体"/>
                <w:color w:val="auto"/>
                <w:spacing w:val="8"/>
                <w:kern w:val="0"/>
                <w:sz w:val="24"/>
                <w:szCs w:val="24"/>
                <w:lang w:val="en-US" w:eastAsia="zh-CN"/>
              </w:rPr>
            </w:pPr>
            <w:r>
              <w:rPr>
                <w:rFonts w:hint="eastAsia" w:hAnsi="宋体"/>
                <w:b/>
                <w:bCs/>
                <w:color w:val="auto"/>
                <w:spacing w:val="8"/>
                <w:kern w:val="0"/>
                <w:sz w:val="24"/>
                <w:szCs w:val="24"/>
                <w:lang w:val="en-US" w:eastAsia="zh-CN"/>
              </w:rPr>
              <w:t>公共设施：</w:t>
            </w:r>
            <w:r>
              <w:rPr>
                <w:rFonts w:hint="eastAsia" w:hAnsi="宋体"/>
                <w:color w:val="auto"/>
                <w:spacing w:val="8"/>
                <w:kern w:val="0"/>
                <w:sz w:val="24"/>
                <w:szCs w:val="24"/>
                <w:lang w:val="en-US" w:eastAsia="zh-CN"/>
              </w:rPr>
              <w:t>公共服务与基础设施包括行政管理中心、商业服务设施等。布局应适应区开发的要求分期设置，满足滚动发展的不同阶段需求。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hint="eastAsia" w:hAnsi="宋体"/>
                <w:color w:val="auto"/>
                <w:spacing w:val="8"/>
                <w:kern w:val="0"/>
                <w:sz w:val="24"/>
                <w:szCs w:val="24"/>
                <w:lang w:val="en-US" w:eastAsia="zh-CN"/>
              </w:rPr>
            </w:pPr>
            <w:r>
              <w:rPr>
                <w:rFonts w:hint="eastAsia" w:hAnsi="宋体"/>
                <w:b/>
                <w:bCs/>
                <w:color w:val="auto"/>
                <w:spacing w:val="8"/>
                <w:kern w:val="0"/>
                <w:sz w:val="24"/>
                <w:szCs w:val="24"/>
                <w:lang w:val="en-US" w:eastAsia="zh-CN"/>
              </w:rPr>
              <w:t>固废处置：</w:t>
            </w:r>
            <w:r>
              <w:rPr>
                <w:rFonts w:hint="eastAsia" w:hAnsi="宋体"/>
                <w:color w:val="auto"/>
                <w:spacing w:val="8"/>
                <w:kern w:val="0"/>
                <w:sz w:val="24"/>
                <w:szCs w:val="24"/>
                <w:lang w:val="en-US" w:eastAsia="zh-CN"/>
              </w:rPr>
              <w:t>生活垃圾的收集采用垃圾袋装化的收集方式，运输工具采用压缩式垃圾运输。建筑垃圾应由部门成立专门管理小组，统一管理，统一收运利用。工业垃圾由于各种垃圾成份不同，集中处理难度较大，由环卫部门统一进行管理。医院垃圾禁止混入生活垃圾，统一收集后作焚烧处理。垃圾中转站采用中型封闭式集装箱中转站，由小型机动车直接从垃圾收集箱及垃圾收集房运至中转站，由中转站转运至垃圾处理厂处理。区内垃圾均送往苏州市垃圾处理填埋场处理，不设处理场。</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cs="Times New Roman"/>
                <w:sz w:val="24"/>
                <w:shd w:val="clear" w:color="auto" w:fill="FFFFFF"/>
              </w:rPr>
            </w:pPr>
            <w:r>
              <w:rPr>
                <w:rFonts w:hint="eastAsia"/>
                <w:b/>
                <w:bCs/>
                <w:sz w:val="24"/>
                <w:shd w:val="clear" w:color="auto" w:fill="FFFFFF"/>
                <w:lang w:eastAsia="zh-CN"/>
              </w:rPr>
              <w:t>给水排水：</w:t>
            </w:r>
            <w:r>
              <w:rPr>
                <w:rFonts w:hint="default" w:ascii="Times New Roman" w:hAnsi="Times New Roman" w:eastAsia="F4" w:cs="Times New Roman"/>
                <w:sz w:val="24"/>
              </w:rPr>
              <w:t>项目区域供水管网已铺设到位，采用区域供水</w:t>
            </w:r>
            <w:r>
              <w:rPr>
                <w:rFonts w:hint="default" w:ascii="Times New Roman" w:hAnsi="Times New Roman" w:eastAsia="F4" w:cs="Times New Roman"/>
                <w:sz w:val="24"/>
                <w:lang w:eastAsia="zh-CN"/>
              </w:rPr>
              <w:t>，</w:t>
            </w:r>
            <w:r>
              <w:rPr>
                <w:rFonts w:hint="default" w:ascii="Times New Roman" w:hAnsi="Times New Roman" w:cs="Times New Roman"/>
                <w:color w:val="auto"/>
                <w:spacing w:val="8"/>
                <w:kern w:val="0"/>
                <w:sz w:val="24"/>
                <w:szCs w:val="24"/>
              </w:rPr>
              <w:t>以太湖水为水源的白洋湾水厂作为供水水源，总供水能力为30万m</w:t>
            </w:r>
            <w:r>
              <w:rPr>
                <w:rFonts w:hint="default" w:ascii="Times New Roman" w:hAnsi="Times New Roman" w:cs="Times New Roman"/>
                <w:color w:val="auto"/>
                <w:spacing w:val="8"/>
                <w:kern w:val="0"/>
                <w:sz w:val="24"/>
                <w:szCs w:val="24"/>
                <w:vertAlign w:val="superscript"/>
              </w:rPr>
              <w:t>3</w:t>
            </w:r>
            <w:r>
              <w:rPr>
                <w:rFonts w:hint="default" w:ascii="Times New Roman" w:hAnsi="Times New Roman" w:cs="Times New Roman"/>
                <w:color w:val="auto"/>
                <w:spacing w:val="8"/>
                <w:kern w:val="0"/>
                <w:sz w:val="24"/>
                <w:szCs w:val="24"/>
              </w:rPr>
              <w:t>/d，取水口位于太湖金墅港</w:t>
            </w:r>
            <w:r>
              <w:rPr>
                <w:rFonts w:hint="default" w:ascii="Times New Roman" w:hAnsi="Times New Roman" w:cs="Times New Roman"/>
                <w:sz w:val="24"/>
                <w:szCs w:val="24"/>
                <w:lang w:eastAsia="zh-CN"/>
              </w:rPr>
              <w:t>。</w:t>
            </w:r>
            <w:r>
              <w:rPr>
                <w:rFonts w:hint="default" w:ascii="Times New Roman" w:hAnsi="Times New Roman" w:cs="Times New Roman"/>
                <w:sz w:val="24"/>
                <w:shd w:val="clear" w:color="auto" w:fill="FFFFFF"/>
              </w:rPr>
              <w:t>相城区城区污水处理厂一期工程规模为2万m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位于元和街道唐家村，总占地约145.9亩，一期工程用地约90多亩，厂区西侧约55.9亩为二期预留用地。一期工程于2005年8月建成投产。随着相城区总量、城市规模的快速发展，而污染治理力度明显与社会经济的发展不相适应。2006年7、8月平均污水处理量分别达到2.43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/d和1.94万m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/d，已经超过当时的能力。因此，苏州市相城区城区污水处理厂实施了二期工程，二期工程规模为4万m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/d，现已投产。目前相城区城区污水处理厂规划处理能力为6万m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/d，采用A-A</w:t>
            </w:r>
            <w:r>
              <w:rPr>
                <w:rFonts w:hint="default" w:ascii="Times New Roman" w:hAnsi="Times New Roman" w:cs="Times New Roman"/>
                <w:sz w:val="24"/>
                <w:shd w:val="clear" w:color="auto" w:fill="FFFFFF"/>
                <w:vertAlign w:val="superscript"/>
              </w:rPr>
              <w:t>2</w:t>
            </w:r>
            <w:r>
              <w:rPr>
                <w:rFonts w:hint="default" w:ascii="Times New Roman" w:hAnsi="Times New Roman" w:cs="Times New Roman"/>
                <w:sz w:val="24"/>
                <w:shd w:val="clear" w:color="auto" w:fill="FFFFFF"/>
              </w:rPr>
              <w:t>/O生化处理工艺。目前该污水厂尚有足够的余量接纳本项目污水量，出水达《太湖地区城镇污水处理厂及重点工业行业主要水污染物排放限值》（DB32/T1072-2007）标准和《城镇污水处理厂污染物排放标准》（GB18918-2002）一级标准B标准（总磷、氨氮需满足一级A标准），尾水排入</w:t>
            </w:r>
            <w:r>
              <w:rPr>
                <w:rFonts w:hint="eastAsia" w:ascii="Times New Roman" w:hAnsi="Times New Roman" w:cs="Times New Roman"/>
                <w:sz w:val="24"/>
                <w:shd w:val="clear" w:color="auto" w:fill="FFFFFF"/>
                <w:lang w:eastAsia="zh-CN"/>
              </w:rPr>
              <w:t>元和塘</w:t>
            </w:r>
            <w:r>
              <w:rPr>
                <w:rFonts w:hint="default" w:ascii="Times New Roman" w:hAnsi="Times New Roman" w:cs="Times New Roman"/>
                <w:sz w:val="24"/>
                <w:shd w:val="clear" w:color="auto" w:fill="FFFFFF"/>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eastAsia" w:ascii="Times New Roman" w:hAnsi="Times New Roman" w:eastAsia="宋体" w:cs="Times New Roman"/>
                <w:sz w:val="24"/>
                <w:szCs w:val="24"/>
              </w:rPr>
            </w:pPr>
            <w:r>
              <w:rPr>
                <w:rFonts w:hint="eastAsia" w:ascii="Times New Roman" w:hAnsi="Times New Roman" w:cs="Times New Roman"/>
                <w:b/>
                <w:bCs/>
                <w:sz w:val="24"/>
                <w:shd w:val="clear" w:color="auto" w:fill="FFFFFF"/>
                <w:lang w:eastAsia="zh-CN"/>
              </w:rPr>
              <w:t>供电：</w:t>
            </w:r>
            <w:r>
              <w:rPr>
                <w:rFonts w:hint="eastAsia" w:ascii="Times New Roman" w:hAnsi="Times New Roman" w:eastAsia="宋体" w:cs="Times New Roman"/>
                <w:sz w:val="24"/>
                <w:szCs w:val="24"/>
              </w:rPr>
              <w:t>项目区域供电依托</w:t>
            </w:r>
            <w:r>
              <w:rPr>
                <w:rFonts w:hint="eastAsia" w:ascii="Times New Roman" w:hAnsi="Times New Roman" w:cs="Times New Roman"/>
                <w:sz w:val="24"/>
                <w:szCs w:val="24"/>
                <w:lang w:eastAsia="zh-CN"/>
              </w:rPr>
              <w:t>相城区</w:t>
            </w:r>
            <w:r>
              <w:rPr>
                <w:rFonts w:hint="eastAsia" w:ascii="Times New Roman" w:hAnsi="Times New Roman" w:eastAsia="宋体" w:cs="Times New Roman"/>
                <w:sz w:val="24"/>
                <w:szCs w:val="24"/>
              </w:rPr>
              <w:t>供电局。电源可靠、安全，可以满足生产和生活用电的需要。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2" w:firstLineChars="200"/>
              <w:jc w:val="left"/>
              <w:textAlignment w:val="auto"/>
              <w:rPr>
                <w:rFonts w:hint="default" w:ascii="Times New Roman" w:hAnsi="Times New Roman" w:eastAsia="宋体" w:cs="Times New Roman"/>
                <w:b/>
                <w:bCs/>
                <w:sz w:val="24"/>
                <w:szCs w:val="24"/>
              </w:rPr>
            </w:pPr>
            <w:r>
              <w:rPr>
                <w:rFonts w:hint="eastAsia" w:cs="Times New Roman"/>
                <w:b/>
                <w:bCs/>
                <w:sz w:val="24"/>
                <w:szCs w:val="24"/>
                <w:lang w:val="en-US" w:eastAsia="zh-CN"/>
              </w:rPr>
              <w:t>3、</w:t>
            </w:r>
            <w:r>
              <w:rPr>
                <w:rFonts w:hint="default" w:ascii="Times New Roman" w:hAnsi="Times New Roman" w:eastAsia="宋体" w:cs="Times New Roman"/>
                <w:b/>
                <w:bCs/>
                <w:sz w:val="24"/>
                <w:szCs w:val="24"/>
              </w:rPr>
              <w:t>区域总体发展规划与环境功能规划</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color w:val="auto"/>
                <w:kern w:val="2"/>
                <w:sz w:val="24"/>
                <w:szCs w:val="24"/>
              </w:rPr>
            </w:pPr>
            <w:r>
              <w:rPr>
                <w:rFonts w:hint="eastAsia" w:ascii="Times New Roman" w:hAnsi="Times New Roman" w:cs="Arial"/>
                <w:b/>
                <w:color w:val="auto"/>
                <w:sz w:val="24"/>
                <w:szCs w:val="24"/>
              </w:rPr>
              <w:t>项目建设与《苏州市阳澄湖水源水质保护条例》相符性分析</w:t>
            </w:r>
            <w:r>
              <w:rPr>
                <w:rFonts w:hint="eastAsia" w:ascii="Times New Roman" w:hAnsi="Times New Roman" w:cs="Arial"/>
                <w:b/>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cs="Arial"/>
                <w:color w:val="auto"/>
                <w:kern w:val="2"/>
                <w:sz w:val="24"/>
                <w:szCs w:val="24"/>
              </w:rPr>
            </w:pPr>
            <w:r>
              <w:rPr>
                <w:rFonts w:hint="eastAsia" w:ascii="Times New Roman" w:cs="Arial"/>
                <w:color w:val="auto"/>
                <w:kern w:val="2"/>
                <w:sz w:val="24"/>
                <w:szCs w:val="24"/>
              </w:rPr>
              <w:t>《苏州市阳澄湖水源水质保护条例》划定的保护区范围如下：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rPr>
            </w:pPr>
            <w:r>
              <w:rPr>
                <w:rFonts w:hint="eastAsia" w:ascii="Times New Roman" w:hAnsi="Times New Roman" w:cs="Arial"/>
                <w:color w:val="auto"/>
                <w:kern w:val="2"/>
                <w:sz w:val="24"/>
                <w:szCs w:val="24"/>
              </w:rPr>
              <w:t>一级保护区：以集中式供水取水口为中心、半径</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米范围内的水域和陆域；庙泾河、傀儡湖、野尤泾水域及其沿岸纵深</w:t>
            </w:r>
            <w:r>
              <w:rPr>
                <w:rFonts w:hint="eastAsia" w:ascii="Times New Roman" w:hAnsi="Times New Roman" w:eastAsia="宋体" w:cs="Arial"/>
                <w:color w:val="auto"/>
                <w:kern w:val="2"/>
                <w:sz w:val="24"/>
                <w:szCs w:val="24"/>
              </w:rPr>
              <w:t>100</w:t>
            </w:r>
            <w:r>
              <w:rPr>
                <w:rFonts w:hint="eastAsia" w:ascii="Times New Roman" w:hAnsi="Times New Roman" w:cs="Arial"/>
                <w:color w:val="auto"/>
                <w:kern w:val="2"/>
                <w:sz w:val="24"/>
                <w:szCs w:val="24"/>
              </w:rPr>
              <w:t>米的水域和陆域。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rPr>
            </w:pPr>
            <w:r>
              <w:rPr>
                <w:rFonts w:hint="eastAsia" w:ascii="Times New Roman" w:hAnsi="Times New Roman" w:cs="Arial"/>
                <w:color w:val="auto"/>
                <w:kern w:val="2"/>
                <w:sz w:val="24"/>
                <w:szCs w:val="24"/>
              </w:rPr>
              <w:t>二级保护区：阳澄湖、傀儡湖、阳澄河及沿岸纵深</w:t>
            </w:r>
            <w:r>
              <w:rPr>
                <w:rFonts w:hint="eastAsia" w:ascii="Times New Roman" w:hAnsi="Times New Roman" w:eastAsia="宋体" w:cs="Arial"/>
                <w:color w:val="auto"/>
                <w:kern w:val="2"/>
                <w:sz w:val="24"/>
                <w:szCs w:val="24"/>
              </w:rPr>
              <w:t>1000</w:t>
            </w:r>
            <w:r>
              <w:rPr>
                <w:rFonts w:hint="eastAsia" w:ascii="Times New Roman" w:hAnsi="Times New Roman" w:cs="Arial"/>
                <w:color w:val="auto"/>
                <w:kern w:val="2"/>
                <w:sz w:val="24"/>
                <w:szCs w:val="24"/>
              </w:rPr>
              <w:t>米的水域和陆域；北河泾入湖口上溯</w:t>
            </w:r>
            <w:r>
              <w:rPr>
                <w:rFonts w:hint="eastAsia" w:ascii="Times New Roman" w:hAnsi="Times New Roman" w:eastAsia="宋体" w:cs="Arial"/>
                <w:color w:val="auto"/>
                <w:kern w:val="2"/>
                <w:sz w:val="24"/>
                <w:szCs w:val="24"/>
              </w:rPr>
              <w:t>5000</w:t>
            </w:r>
            <w:r>
              <w:rPr>
                <w:rFonts w:hint="eastAsia" w:ascii="Times New Roman" w:hAnsi="Times New Roman" w:cs="Arial"/>
                <w:color w:val="auto"/>
                <w:kern w:val="2"/>
                <w:sz w:val="24"/>
                <w:szCs w:val="24"/>
              </w:rPr>
              <w:t>米及沿岸纵深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米、野尤泾、庙泾河及沿岸纵深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米的水域和陆域；以庙泾河取水口为中心、半径</w:t>
            </w:r>
            <w:r>
              <w:rPr>
                <w:rFonts w:hint="eastAsia" w:ascii="Times New Roman" w:hAnsi="Times New Roman" w:eastAsia="宋体" w:cs="Arial"/>
                <w:color w:val="auto"/>
                <w:kern w:val="2"/>
                <w:sz w:val="24"/>
                <w:szCs w:val="24"/>
              </w:rPr>
              <w:t>1000</w:t>
            </w:r>
            <w:r>
              <w:rPr>
                <w:rFonts w:hint="eastAsia" w:ascii="Times New Roman" w:hAnsi="Times New Roman" w:cs="Arial"/>
                <w:color w:val="auto"/>
                <w:kern w:val="2"/>
                <w:sz w:val="24"/>
                <w:szCs w:val="24"/>
              </w:rPr>
              <w:t>米范围内的水域和陆域。上述范围内已划为一级保护区的除外。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lang w:val="en-US" w:eastAsia="zh-CN"/>
              </w:rPr>
            </w:pPr>
            <w:r>
              <w:rPr>
                <w:rFonts w:hint="eastAsia" w:ascii="Times New Roman" w:hAnsi="Times New Roman" w:cs="Arial"/>
                <w:color w:val="auto"/>
                <w:kern w:val="2"/>
                <w:sz w:val="24"/>
                <w:szCs w:val="24"/>
              </w:rPr>
              <w:t>准保护区：西至元和塘，东至张家港河（自张家港河与元和塘交接处往张家港河至昆山西仓基河与娄江交接处止），南到娄江（自市区外城河齐门始，经娄门沿娄江至昆山西仓基河与娄江交接处止），上述水域及其所围绕的三角地区已划为一、二级保护区的除外；市区外城河齐门至糖坊湾桥向南纵深</w:t>
            </w:r>
            <w:r>
              <w:rPr>
                <w:rFonts w:hint="eastAsia" w:ascii="Times New Roman" w:hAnsi="Times New Roman" w:eastAsia="宋体" w:cs="Arial"/>
                <w:color w:val="auto"/>
                <w:kern w:val="2"/>
                <w:sz w:val="24"/>
                <w:szCs w:val="24"/>
              </w:rPr>
              <w:t>2000</w:t>
            </w:r>
            <w:r>
              <w:rPr>
                <w:rFonts w:hint="eastAsia" w:ascii="Times New Roman" w:hAnsi="Times New Roman" w:cs="Arial"/>
                <w:color w:val="auto"/>
                <w:kern w:val="2"/>
                <w:sz w:val="24"/>
                <w:szCs w:val="24"/>
              </w:rPr>
              <w:t>米以及自娄门沿娄江至昆山西仓基河止向南纵深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米范围内的水域和陆域；张家港河（下浜至西湖泾桥段）、张家港河下浜处折向厍浜至沙家浜镇小河与尤泾塘所包围的水域和陆域。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sz w:val="24"/>
                <w:shd w:val="clear" w:color="auto" w:fill="FFFFFF"/>
              </w:rPr>
            </w:pPr>
            <w:r>
              <w:rPr>
                <w:rFonts w:hint="eastAsia" w:ascii="Times New Roman" w:hAnsi="Times New Roman" w:cs="Arial"/>
                <w:color w:val="auto"/>
                <w:kern w:val="2"/>
                <w:sz w:val="24"/>
                <w:szCs w:val="24"/>
              </w:rPr>
              <w:t>根据《苏州市阳澄湖水源水质保护条例（2012年修正）》，本项目</w:t>
            </w:r>
            <w:r>
              <w:rPr>
                <w:rFonts w:hint="eastAsia" w:ascii="Times New Roman" w:hAnsi="Times New Roman" w:cs="Arial"/>
                <w:color w:val="auto"/>
                <w:kern w:val="2"/>
                <w:sz w:val="24"/>
                <w:szCs w:val="24"/>
                <w:lang w:eastAsia="zh-CN"/>
              </w:rPr>
              <w:t>不</w:t>
            </w:r>
            <w:r>
              <w:rPr>
                <w:rFonts w:hint="eastAsia" w:ascii="Times New Roman" w:hAnsi="Times New Roman" w:cs="Arial"/>
                <w:color w:val="auto"/>
                <w:kern w:val="2"/>
                <w:sz w:val="24"/>
                <w:szCs w:val="24"/>
              </w:rPr>
              <w:t>属于阳澄湖保护区，</w:t>
            </w:r>
            <w:r>
              <w:rPr>
                <w:rFonts w:hint="eastAsia" w:ascii="Times New Roman" w:hAnsi="Times New Roman" w:cs="Arial"/>
                <w:color w:val="auto"/>
                <w:kern w:val="2"/>
                <w:sz w:val="24"/>
                <w:szCs w:val="24"/>
                <w:lang w:eastAsia="zh-CN"/>
              </w:rPr>
              <w:t>且</w:t>
            </w:r>
            <w:r>
              <w:rPr>
                <w:rFonts w:hint="eastAsia" w:ascii="Times New Roman" w:hAnsi="Times New Roman" w:cs="Arial"/>
                <w:color w:val="auto"/>
                <w:kern w:val="2"/>
                <w:sz w:val="24"/>
                <w:szCs w:val="24"/>
              </w:rPr>
              <w:t>本项目为</w:t>
            </w:r>
            <w:r>
              <w:rPr>
                <w:rFonts w:hint="eastAsia" w:ascii="Times New Roman" w:hAnsi="Times New Roman" w:cs="Arial"/>
                <w:color w:val="auto"/>
                <w:kern w:val="2"/>
                <w:sz w:val="24"/>
                <w:szCs w:val="24"/>
                <w:lang w:val="en-US" w:eastAsia="zh-CN"/>
              </w:rPr>
              <w:t>4S店维修、保养汽车新建项目</w:t>
            </w:r>
            <w:r>
              <w:rPr>
                <w:rFonts w:hint="eastAsia" w:ascii="Times New Roman" w:hAnsi="Times New Roman" w:cs="Arial"/>
                <w:color w:val="auto"/>
                <w:kern w:val="2"/>
                <w:sz w:val="24"/>
                <w:szCs w:val="24"/>
              </w:rPr>
              <w:t>，不属于阳澄湖保护条例中相关条例规定的禁止建设项目。因此，本项目选址较合理。且根据《江苏省生态红线区域保护规划》，本项目不在苏州荷塘月色省级</w:t>
            </w:r>
            <w:r>
              <w:rPr>
                <w:rFonts w:hint="eastAsia"/>
                <w:sz w:val="24"/>
              </w:rPr>
              <w:t>湿地公园相关生态红线规划区域内。</w:t>
            </w:r>
            <w:r>
              <w:rPr>
                <w:rFonts w:hint="eastAsia"/>
                <w:sz w:val="24"/>
                <w:shd w:val="clear" w:color="auto" w:fill="FFFFFF"/>
              </w:rPr>
              <w:t>因此，本项目选址较合理，与相关规划基本相容。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bCs/>
                <w:color w:val="auto"/>
                <w:kern w:val="2"/>
                <w:sz w:val="24"/>
                <w:szCs w:val="24"/>
                <w:lang w:eastAsia="zh-CN"/>
              </w:rPr>
            </w:pPr>
            <w:r>
              <w:rPr>
                <w:rFonts w:hint="eastAsia" w:ascii="Times New Roman" w:hAnsi="Times New Roman" w:cs="Arial"/>
                <w:b/>
                <w:bCs/>
                <w:color w:val="auto"/>
                <w:kern w:val="2"/>
                <w:sz w:val="24"/>
                <w:szCs w:val="24"/>
                <w:lang w:eastAsia="zh-CN"/>
              </w:rPr>
              <w:t>与《苏州市城乡规划若干强制性内容的规定》相符性分析：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cs="Arial"/>
                <w:color w:val="auto"/>
                <w:kern w:val="2"/>
                <w:sz w:val="24"/>
                <w:szCs w:val="24"/>
                <w:lang w:val="en-US" w:eastAsia="zh-CN"/>
              </w:rPr>
            </w:pPr>
            <w:r>
              <w:rPr>
                <w:rFonts w:hint="eastAsia" w:ascii="Times New Roman" w:hAnsi="Times New Roman" w:cs="Arial"/>
                <w:color w:val="auto"/>
                <w:kern w:val="2"/>
                <w:sz w:val="24"/>
                <w:szCs w:val="24"/>
                <w:lang w:val="en-US" w:eastAsia="zh-CN"/>
              </w:rPr>
              <w:t>《苏州市城乡规划若干强制性内容的规定》中的</w:t>
            </w:r>
            <w:r>
              <w:rPr>
                <w:rFonts w:hint="default" w:ascii="Times New Roman" w:hAnsi="Times New Roman" w:cs="Arial"/>
                <w:color w:val="auto"/>
                <w:kern w:val="2"/>
                <w:sz w:val="24"/>
                <w:szCs w:val="24"/>
                <w:lang w:val="en-US" w:eastAsia="zh-CN"/>
              </w:rPr>
              <w:t>第十三条</w:t>
            </w:r>
            <w:r>
              <w:rPr>
                <w:rFonts w:hint="eastAsia" w:ascii="Times New Roman" w:hAnsi="Times New Roman" w:cs="Arial"/>
                <w:color w:val="auto"/>
                <w:kern w:val="2"/>
                <w:sz w:val="24"/>
                <w:szCs w:val="24"/>
                <w:lang w:val="en-US" w:eastAsia="zh-CN"/>
              </w:rPr>
              <w:t> 沿太湖（太湖国家旅游度假区、太湖新城除外）、阳澄湖纵深1公里、高速公路两侧各100米、高速铁路两侧各70米、城际铁路两侧各30米，及总体规划划定的生态廊道中，合理建设生态防护林，严格限制在生态走廊内进行新的建设。本项目不在限制范围内，符合《苏州市城乡规划若干强制性内容的规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bCs w:val="0"/>
                <w:color w:val="auto"/>
                <w:kern w:val="2"/>
                <w:sz w:val="24"/>
                <w:szCs w:val="24"/>
                <w:lang w:val="en-US" w:eastAsia="zh-CN"/>
              </w:rPr>
            </w:pPr>
            <w:r>
              <w:rPr>
                <w:rFonts w:hint="eastAsia" w:ascii="Times New Roman" w:hAnsi="Times New Roman" w:cs="Arial"/>
                <w:b/>
                <w:bCs w:val="0"/>
                <w:color w:val="auto"/>
                <w:sz w:val="24"/>
                <w:szCs w:val="24"/>
              </w:rPr>
              <w:t>与《</w:t>
            </w:r>
            <w:r>
              <w:rPr>
                <w:rFonts w:hint="eastAsia" w:ascii="宋体" w:hAnsi="宋体" w:cs="宋体"/>
                <w:b/>
                <w:bCs w:val="0"/>
                <w:sz w:val="24"/>
              </w:rPr>
              <w:t>江苏省太湖水污染防治条例</w:t>
            </w:r>
            <w:r>
              <w:rPr>
                <w:rFonts w:hint="eastAsia" w:ascii="Times New Roman" w:hAnsi="Times New Roman" w:cs="Arial"/>
                <w:b/>
                <w:bCs w:val="0"/>
                <w:color w:val="auto"/>
                <w:sz w:val="24"/>
                <w:szCs w:val="24"/>
              </w:rPr>
              <w:t>》相符性分析</w:t>
            </w:r>
            <w:r>
              <w:rPr>
                <w:rFonts w:hint="eastAsia" w:ascii="Times New Roman" w:hAnsi="Times New Roman" w:cs="Arial"/>
                <w:b/>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sz w:val="24"/>
              </w:rPr>
            </w:pPr>
            <w:r>
              <w:rPr>
                <w:rFonts w:hint="eastAsia" w:ascii="宋体" w:hAnsi="宋体" w:cs="宋体"/>
                <w:sz w:val="24"/>
              </w:rPr>
              <w:t>《江苏省太湖水污染防治条例》于</w:t>
            </w:r>
            <w:r>
              <w:rPr>
                <w:sz w:val="24"/>
              </w:rPr>
              <w:t>2012</w:t>
            </w:r>
            <w:r>
              <w:rPr>
                <w:rFonts w:hint="eastAsia" w:ascii="宋体" w:hAnsi="宋体" w:cs="宋体"/>
                <w:sz w:val="24"/>
              </w:rPr>
              <w:t>年</w:t>
            </w:r>
            <w:r>
              <w:rPr>
                <w:sz w:val="24"/>
              </w:rPr>
              <w:t>1</w:t>
            </w:r>
            <w:r>
              <w:rPr>
                <w:rFonts w:hint="eastAsia" w:ascii="宋体" w:hAnsi="宋体" w:cs="宋体"/>
                <w:sz w:val="24"/>
              </w:rPr>
              <w:t>月修订通过，根据该条例，本规划区域属于太湖流域三级保护区。条例第四十五条规定三级保护区禁止新建、改建、扩建化学制浆造纸、制革、酿造、染料、印染、电镀以及其他排放含氮、磷等污染水体的企业和项目；不得向水体排放或者倾倒油类、酸液、碱液、剧毒废渣废液、含放射性废渣废液、含病原体污水、工业废渣以及其他废弃物。本项目建成后排放的废水主要为生活污水</w:t>
            </w:r>
            <w:r>
              <w:rPr>
                <w:rFonts w:hint="eastAsia" w:ascii="宋体" w:hAnsi="宋体" w:cs="宋体"/>
                <w:sz w:val="24"/>
                <w:lang w:eastAsia="zh-CN"/>
              </w:rPr>
              <w:t>、食堂废水、洗车废水</w:t>
            </w:r>
            <w:r>
              <w:rPr>
                <w:rFonts w:hint="eastAsia" w:ascii="宋体" w:hAnsi="宋体" w:cs="宋体"/>
                <w:sz w:val="24"/>
              </w:rPr>
              <w:t>，</w:t>
            </w:r>
            <w:r>
              <w:rPr>
                <w:rFonts w:hint="eastAsia" w:ascii="宋体" w:hAnsi="宋体" w:cs="宋体"/>
                <w:sz w:val="24"/>
                <w:lang w:eastAsia="zh-CN"/>
              </w:rPr>
              <w:t>洗车废水中不含氮磷，</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eastAsia" w:ascii="宋体" w:hAnsi="宋体" w:cs="宋体"/>
                <w:sz w:val="24"/>
              </w:rPr>
              <w:t>市政污水管网排入苏州市</w:t>
            </w:r>
            <w:r>
              <w:rPr>
                <w:rFonts w:hint="eastAsia" w:ascii="宋体" w:hAnsi="宋体" w:cs="宋体"/>
                <w:sz w:val="24"/>
                <w:lang w:eastAsia="zh-CN"/>
              </w:rPr>
              <w:t>相城区</w:t>
            </w:r>
            <w:r>
              <w:rPr>
                <w:rFonts w:hint="eastAsia" w:ascii="宋体" w:hAnsi="宋体" w:cs="宋体"/>
                <w:sz w:val="24"/>
              </w:rPr>
              <w:t>污水处理</w:t>
            </w:r>
            <w:r>
              <w:rPr>
                <w:rFonts w:hint="eastAsia" w:ascii="宋体" w:hAnsi="宋体" w:cs="宋体"/>
                <w:sz w:val="24"/>
                <w:lang w:eastAsia="zh-CN"/>
              </w:rPr>
              <w:t>厂</w:t>
            </w:r>
            <w:r>
              <w:rPr>
                <w:rFonts w:hint="eastAsia" w:ascii="宋体" w:hAnsi="宋体" w:cs="宋体"/>
                <w:sz w:val="24"/>
              </w:rPr>
              <w:t>处理</w:t>
            </w:r>
            <w:r>
              <w:rPr>
                <w:rFonts w:hint="eastAsia" w:ascii="宋体" w:hAnsi="宋体" w:cs="宋体"/>
                <w:sz w:val="24"/>
                <w:lang w:eastAsia="zh-CN"/>
              </w:rPr>
              <w:t>达标</w:t>
            </w:r>
            <w:r>
              <w:rPr>
                <w:rFonts w:hint="eastAsia" w:ascii="宋体" w:hAnsi="宋体" w:cs="宋体"/>
                <w:sz w:val="24"/>
              </w:rPr>
              <w:t>后</w:t>
            </w:r>
            <w:r>
              <w:rPr>
                <w:rFonts w:hint="eastAsia" w:ascii="宋体" w:hAnsi="宋体" w:cs="宋体"/>
                <w:sz w:val="24"/>
                <w:lang w:eastAsia="zh-CN"/>
              </w:rPr>
              <w:t>，尾水排入元和塘</w:t>
            </w:r>
            <w:r>
              <w:rPr>
                <w:rFonts w:hint="eastAsia" w:ascii="宋体" w:hAnsi="宋体" w:cs="宋体"/>
                <w:sz w:val="24"/>
              </w:rPr>
              <w:t>，符合防治条例要求。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sz w:val="24"/>
              </w:rPr>
            </w:pPr>
            <w:r>
              <w:rPr>
                <w:rFonts w:hint="eastAsia" w:ascii="宋体" w:hAnsi="宋体" w:cs="宋体"/>
                <w:sz w:val="24"/>
              </w:rPr>
              <w:t>《太湖流域管理条例》第二十八条规定：禁止在太湖流域设置不符合国家产业政策和水环境综合治理要求的造纸、制革、酒精、淀粉、冶金、酿造、印染、电镀等排放水污染物的生产项目，现有的生产项目不能实现达标排放的，应当依法关闭。本项目建成后符合国家产业政策，符合管理条例要求。</w:t>
            </w: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rPr>
                <w:rFonts w:hint="default" w:ascii="宋体" w:hAnsi="宋体" w:cs="宋体"/>
                <w:sz w:val="24"/>
                <w:lang w:eastAsia="zh-CN"/>
              </w:rPr>
            </w:pPr>
          </w:p>
        </w:tc>
      </w:tr>
    </w:tbl>
    <w:p>
      <w:pPr>
        <w:pStyle w:val="18"/>
        <w:jc w:val="both"/>
        <w:outlineLvl w:val="0"/>
        <w:rPr>
          <w:rFonts w:hint="eastAsia" w:ascii="宋体" w:hAnsi="宋体" w:cs="宋体"/>
          <w:b/>
          <w:sz w:val="28"/>
          <w:szCs w:val="28"/>
        </w:rPr>
      </w:pPr>
      <w:r>
        <w:rPr>
          <w:rFonts w:hint="eastAsia" w:ascii="宋体" w:hAnsi="宋体" w:cs="宋体"/>
          <w:b/>
          <w:sz w:val="28"/>
          <w:szCs w:val="28"/>
          <w:lang w:eastAsia="zh-CN"/>
        </w:rPr>
        <w:t>三、</w:t>
      </w:r>
      <w:r>
        <w:rPr>
          <w:rFonts w:hint="eastAsia" w:ascii="宋体" w:hAnsi="宋体" w:cs="宋体"/>
          <w:b/>
          <w:sz w:val="28"/>
          <w:szCs w:val="28"/>
        </w:rPr>
        <w:t>环境质量现状</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1" w:hRule="atLeast"/>
        </w:trPr>
        <w:tc>
          <w:tcPr>
            <w:tcW w:w="8522" w:type="dxa"/>
            <w:vAlign w:val="top"/>
          </w:tcPr>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cs="宋体"/>
                <w:b/>
              </w:rPr>
            </w:pPr>
            <w:r>
              <w:rPr>
                <w:rFonts w:hint="eastAsia" w:cs="宋体"/>
                <w:b/>
              </w:rPr>
              <w:t>建设项目所在地区域环境质量现状及主要环境问题（环境空气、地面水、地下水、声环境、辐射环境、生态环境等）：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rPr>
            </w:pPr>
            <w:r>
              <w:rPr>
                <w:rFonts w:hint="default" w:ascii="Times New Roman" w:hAnsi="Times New Roman" w:cs="Times New Roman"/>
                <w:sz w:val="24"/>
              </w:rPr>
              <w:t>①大气环境质量现状：根据《201</w:t>
            </w:r>
            <w:r>
              <w:rPr>
                <w:rFonts w:hint="default" w:ascii="Times New Roman" w:hAnsi="Times New Roman" w:cs="Times New Roman"/>
                <w:sz w:val="24"/>
                <w:lang w:val="en-US" w:eastAsia="zh-CN"/>
              </w:rPr>
              <w:t>6</w:t>
            </w:r>
            <w:r>
              <w:rPr>
                <w:rFonts w:hint="default" w:ascii="Times New Roman" w:hAnsi="Times New Roman" w:cs="Times New Roman"/>
                <w:sz w:val="24"/>
              </w:rPr>
              <w:t>年度苏州市环境状况公报》，项目所在地环境空气二氧化硫、二氧化氮和可吸入颗粒物浓度年均值均达到国家《环境空气质量标准》（GB3095－2012）二级标准。表明项目所在地区大气环境质量良好。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rPr>
              <w:t>②地表水环境：</w:t>
            </w:r>
            <w:r>
              <w:rPr>
                <w:rFonts w:hint="default" w:ascii="Times New Roman" w:hAnsi="Times New Roman" w:cs="Times New Roman"/>
                <w:sz w:val="24"/>
                <w:lang w:eastAsia="zh-CN"/>
              </w:rPr>
              <w:t>本项目产生的</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default" w:ascii="Times New Roman" w:hAnsi="Times New Roman" w:cs="Times New Roman"/>
                <w:sz w:val="24"/>
                <w:lang w:eastAsia="zh-CN"/>
              </w:rPr>
              <w:t>市政污水管网接入相城区城区污水处理厂处理，尾水排入</w:t>
            </w:r>
            <w:r>
              <w:rPr>
                <w:rFonts w:hint="eastAsia" w:cs="Times New Roman"/>
                <w:sz w:val="24"/>
                <w:lang w:eastAsia="zh-CN"/>
              </w:rPr>
              <w:t>元和塘</w:t>
            </w:r>
            <w:r>
              <w:rPr>
                <w:rFonts w:hint="default" w:ascii="Times New Roman" w:hAnsi="Times New Roman" w:cs="Times New Roman"/>
                <w:sz w:val="24"/>
                <w:lang w:eastAsia="zh-CN"/>
              </w:rPr>
              <w:t>，</w:t>
            </w:r>
            <w:r>
              <w:rPr>
                <w:rFonts w:hint="default" w:ascii="Times New Roman" w:hAnsi="Times New Roman" w:cs="Times New Roman"/>
                <w:sz w:val="24"/>
              </w:rPr>
              <w:t>根据</w:t>
            </w:r>
            <w:r>
              <w:rPr>
                <w:rFonts w:hint="default" w:ascii="Times New Roman" w:hAnsi="Times New Roman" w:cs="Times New Roman"/>
                <w:sz w:val="24"/>
                <w:lang w:eastAsia="zh-CN"/>
              </w:rPr>
              <w:t>《江苏省地表水环境功能区划》中的功能要求，</w:t>
            </w:r>
            <w:r>
              <w:rPr>
                <w:rFonts w:hint="eastAsia" w:cs="Times New Roman"/>
                <w:sz w:val="24"/>
                <w:lang w:eastAsia="zh-CN"/>
              </w:rPr>
              <w:t>元和塘</w:t>
            </w:r>
            <w:r>
              <w:rPr>
                <w:rFonts w:hint="default" w:ascii="Times New Roman" w:hAnsi="Times New Roman" w:cs="Times New Roman"/>
                <w:sz w:val="24"/>
                <w:lang w:eastAsia="zh-CN"/>
              </w:rPr>
              <w:t>执行《地表水环境质量标准》（</w:t>
            </w:r>
            <w:r>
              <w:rPr>
                <w:rFonts w:hint="default" w:ascii="Times New Roman" w:hAnsi="Times New Roman" w:cs="Times New Roman"/>
                <w:sz w:val="24"/>
                <w:lang w:val="en-US" w:eastAsia="zh-CN"/>
              </w:rPr>
              <w:t>GB3838-2002</w:t>
            </w:r>
            <w:r>
              <w:rPr>
                <w:rFonts w:hint="default" w:ascii="Times New Roman" w:hAnsi="Times New Roman" w:cs="Times New Roman"/>
                <w:sz w:val="24"/>
                <w:lang w:eastAsia="zh-CN"/>
              </w:rPr>
              <w:t>）中的</w:t>
            </w:r>
            <w:r>
              <w:rPr>
                <w:rFonts w:hint="default" w:ascii="Times New Roman" w:hAnsi="Times New Roman" w:cs="Times New Roman"/>
                <w:sz w:val="24"/>
              </w:rPr>
              <w:t>Ⅳ类</w:t>
            </w:r>
            <w:r>
              <w:rPr>
                <w:rFonts w:hint="default" w:ascii="Times New Roman" w:hAnsi="Times New Roman" w:cs="Times New Roman"/>
                <w:sz w:val="24"/>
                <w:lang w:eastAsia="zh-CN"/>
              </w:rPr>
              <w:t>标准。根据</w:t>
            </w:r>
            <w:r>
              <w:rPr>
                <w:rFonts w:hint="default" w:ascii="Times New Roman" w:hAnsi="Times New Roman" w:cs="Times New Roman"/>
                <w:sz w:val="24"/>
              </w:rPr>
              <w:t>《201</w:t>
            </w:r>
            <w:r>
              <w:rPr>
                <w:rFonts w:hint="default" w:ascii="Times New Roman" w:hAnsi="Times New Roman" w:cs="Times New Roman"/>
                <w:sz w:val="24"/>
                <w:lang w:val="en-US" w:eastAsia="zh-CN"/>
              </w:rPr>
              <w:t>6</w:t>
            </w:r>
            <w:r>
              <w:rPr>
                <w:rFonts w:hint="default" w:ascii="Times New Roman" w:hAnsi="Times New Roman" w:cs="Times New Roman"/>
                <w:sz w:val="24"/>
              </w:rPr>
              <w:t>年度苏州市环境状况公报》，</w:t>
            </w:r>
            <w:r>
              <w:rPr>
                <w:rFonts w:hint="default" w:ascii="Times New Roman" w:hAnsi="Times New Roman" w:cs="Times New Roman"/>
                <w:sz w:val="24"/>
                <w:lang w:eastAsia="zh-CN"/>
              </w:rPr>
              <w:t>苏州市地表水污染属综合型有机污染，影响全市河流水质的主要污染物为氨氮和总磷，影响全市湖泊水质的主要污染物为总氮和总磷。列入江苏省</w:t>
            </w:r>
            <w:r>
              <w:rPr>
                <w:rFonts w:hint="default" w:ascii="Times New Roman" w:hAnsi="Times New Roman" w:cs="Times New Roman"/>
                <w:sz w:val="24"/>
                <w:szCs w:val="24"/>
                <w:lang w:val="en-US" w:eastAsia="zh-CN"/>
              </w:rPr>
              <w:t>“十三五”水环境质量目标考核的50个地表水断面中，水质达到</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2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II</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类断面的比例为16%，</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3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III</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类为48%，Ⅳ类为26%，</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5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V</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类为10%，无劣</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5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V</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类断面。环境质量现状较好，有一定的环境容量。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③声环境质量现状：为了解本项目周围声环境质量现状，于201</w:t>
            </w:r>
            <w:r>
              <w:rPr>
                <w:rFonts w:hint="eastAsia" w:cs="Times New Roman"/>
                <w:sz w:val="24"/>
                <w:szCs w:val="24"/>
                <w:lang w:val="en-US" w:eastAsia="zh-CN"/>
              </w:rPr>
              <w:t>8</w:t>
            </w:r>
            <w:r>
              <w:rPr>
                <w:rFonts w:hint="default" w:ascii="Times New Roman" w:hAnsi="Times New Roman" w:cs="Times New Roman"/>
                <w:sz w:val="24"/>
                <w:szCs w:val="24"/>
                <w:lang w:val="en-US" w:eastAsia="zh-CN"/>
              </w:rPr>
              <w:t>年1月18日对项目所在地边界进行昼间声环境现状监测，监测点设置在厂界四周，该区域环境噪声执行《声环境质量标准》（GB3096-2008）</w:t>
            </w:r>
            <w:r>
              <w:rPr>
                <w:rFonts w:hint="eastAsia" w:cs="Times New Roman"/>
                <w:sz w:val="24"/>
                <w:szCs w:val="24"/>
                <w:lang w:val="en-US" w:eastAsia="zh-CN"/>
              </w:rPr>
              <w:t>2</w:t>
            </w:r>
            <w:r>
              <w:rPr>
                <w:rFonts w:hint="default" w:ascii="Times New Roman" w:hAnsi="Times New Roman" w:cs="Times New Roman"/>
                <w:sz w:val="24"/>
                <w:szCs w:val="24"/>
                <w:lang w:val="en-US" w:eastAsia="zh-CN"/>
              </w:rPr>
              <w:t>类标准，监测结果详见下表，监测点位见附图2。</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监测时间：201</w:t>
            </w:r>
            <w:r>
              <w:rPr>
                <w:rFonts w:hint="default" w:ascii="Times New Roman" w:hAnsi="Times New Roman" w:cs="Times New Roman"/>
                <w:szCs w:val="22"/>
                <w:lang w:val="en-US" w:eastAsia="zh-CN"/>
              </w:rPr>
              <w:t>8</w:t>
            </w:r>
            <w:r>
              <w:rPr>
                <w:rFonts w:hint="default" w:ascii="Times New Roman" w:hAnsi="Times New Roman" w:cs="Times New Roman"/>
                <w:szCs w:val="22"/>
              </w:rPr>
              <w:t>年</w:t>
            </w:r>
            <w:r>
              <w:rPr>
                <w:rFonts w:hint="default" w:ascii="Times New Roman" w:hAnsi="Times New Roman" w:cs="Times New Roman"/>
                <w:szCs w:val="22"/>
                <w:lang w:val="en-US" w:eastAsia="zh-CN"/>
              </w:rPr>
              <w:t>1</w:t>
            </w:r>
            <w:r>
              <w:rPr>
                <w:rFonts w:hint="default" w:ascii="Times New Roman" w:hAnsi="Times New Roman" w:cs="Times New Roman"/>
                <w:szCs w:val="22"/>
              </w:rPr>
              <w:t>月</w:t>
            </w:r>
            <w:r>
              <w:rPr>
                <w:rFonts w:hint="default" w:ascii="Times New Roman" w:hAnsi="Times New Roman" w:cs="Times New Roman"/>
                <w:szCs w:val="22"/>
                <w:lang w:val="en-US" w:eastAsia="zh-CN"/>
              </w:rPr>
              <w:t>18</w:t>
            </w:r>
            <w:r>
              <w:rPr>
                <w:rFonts w:hint="default" w:ascii="Times New Roman" w:hAnsi="Times New Roman" w:cs="Times New Roman"/>
                <w:szCs w:val="22"/>
              </w:rPr>
              <w:t>日；</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测试环境：温度</w:t>
            </w:r>
            <w:r>
              <w:rPr>
                <w:rFonts w:hint="default" w:ascii="Times New Roman" w:hAnsi="Times New Roman" w:cs="Times New Roman"/>
                <w:szCs w:val="22"/>
                <w:lang w:val="en-US" w:eastAsia="zh-CN"/>
              </w:rPr>
              <w:t>11</w:t>
            </w:r>
            <w:r>
              <w:rPr>
                <w:rFonts w:hint="default" w:ascii="Times New Roman" w:hAnsi="Times New Roman" w:cs="Times New Roman"/>
                <w:szCs w:val="22"/>
              </w:rPr>
              <w:t>℃、湿度6</w:t>
            </w:r>
            <w:r>
              <w:rPr>
                <w:rFonts w:hint="default" w:ascii="Times New Roman" w:hAnsi="Times New Roman" w:cs="Times New Roman"/>
                <w:szCs w:val="22"/>
                <w:lang w:val="en-US" w:eastAsia="zh-CN"/>
              </w:rPr>
              <w:t>2</w:t>
            </w:r>
            <w:r>
              <w:rPr>
                <w:rFonts w:hint="default" w:ascii="Times New Roman" w:hAnsi="Times New Roman" w:cs="Times New Roman"/>
                <w:szCs w:val="22"/>
              </w:rPr>
              <w:t>%RH、大气压10</w:t>
            </w:r>
            <w:r>
              <w:rPr>
                <w:rFonts w:hint="default" w:ascii="Times New Roman" w:hAnsi="Times New Roman" w:cs="Times New Roman"/>
                <w:szCs w:val="22"/>
                <w:lang w:val="en-US" w:eastAsia="zh-CN"/>
              </w:rPr>
              <w:t>2</w:t>
            </w:r>
            <w:r>
              <w:rPr>
                <w:rFonts w:hint="default" w:ascii="Times New Roman" w:hAnsi="Times New Roman" w:cs="Times New Roman"/>
                <w:szCs w:val="22"/>
              </w:rPr>
              <w:t>kPa、天气晴、风速＜5m/s；</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监测方法：按《声环境质量标准》（GB3096－2008）的规定，稳态噪声测量1分钟的等效声级。</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cs="Times New Roman"/>
                <w:b/>
                <w:bCs/>
                <w:szCs w:val="22"/>
              </w:rPr>
            </w:pPr>
            <w:r>
              <w:rPr>
                <w:rFonts w:hint="default" w:ascii="Times New Roman" w:hAnsi="Times New Roman" w:cs="Times New Roman"/>
                <w:b/>
                <w:bCs/>
                <w:szCs w:val="22"/>
              </w:rPr>
              <w:t>表3-</w:t>
            </w:r>
            <w:r>
              <w:rPr>
                <w:rFonts w:hint="default" w:ascii="Times New Roman" w:hAnsi="Times New Roman" w:cs="Times New Roman"/>
                <w:b/>
                <w:bCs/>
                <w:szCs w:val="22"/>
                <w:lang w:val="en-US" w:eastAsia="zh-CN"/>
              </w:rPr>
              <w:t>1</w:t>
            </w:r>
            <w:r>
              <w:rPr>
                <w:rFonts w:hint="default" w:ascii="Times New Roman" w:hAnsi="Times New Roman" w:cs="Times New Roman"/>
                <w:b/>
                <w:bCs/>
                <w:szCs w:val="22"/>
              </w:rPr>
              <w:t>噪声监测结果  单位：dB(A)</w:t>
            </w:r>
          </w:p>
          <w:tbl>
            <w:tblPr>
              <w:tblStyle w:val="15"/>
              <w:tblW w:w="8296"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71"/>
              <w:gridCol w:w="1533"/>
              <w:gridCol w:w="1769"/>
              <w:gridCol w:w="16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测点</w:t>
                  </w:r>
                </w:p>
              </w:tc>
              <w:tc>
                <w:tcPr>
                  <w:tcW w:w="16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N1（北）</w:t>
                  </w:r>
                </w:p>
              </w:tc>
              <w:tc>
                <w:tcPr>
                  <w:tcW w:w="15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N2（西）</w:t>
                  </w:r>
                </w:p>
              </w:tc>
              <w:tc>
                <w:tcPr>
                  <w:tcW w:w="17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N3（南）</w:t>
                  </w:r>
                </w:p>
              </w:tc>
              <w:tc>
                <w:tcPr>
                  <w:tcW w:w="166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N4（东）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昼间</w:t>
                  </w:r>
                </w:p>
              </w:tc>
              <w:tc>
                <w:tcPr>
                  <w:tcW w:w="16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54.6</w:t>
                  </w:r>
                </w:p>
              </w:tc>
              <w:tc>
                <w:tcPr>
                  <w:tcW w:w="15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55.8</w:t>
                  </w:r>
                </w:p>
              </w:tc>
              <w:tc>
                <w:tcPr>
                  <w:tcW w:w="17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53.0</w:t>
                  </w:r>
                </w:p>
              </w:tc>
              <w:tc>
                <w:tcPr>
                  <w:tcW w:w="166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标准</w:t>
                  </w:r>
                </w:p>
              </w:tc>
              <w:tc>
                <w:tcPr>
                  <w:tcW w:w="6637"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类标准：昼间≤6</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lang w:val="en-US" w:eastAsia="zh-CN"/>
                    </w:rPr>
                    <w:t xml:space="preserve"> dB(A)、夜间≤5</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lang w:val="en-US" w:eastAsia="zh-CN"/>
                    </w:rPr>
                    <w:t xml:space="preserve"> dB(A)</w:t>
                  </w:r>
                </w:p>
              </w:tc>
            </w:tr>
          </w:tbl>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评价期间，实测结果表明：项目地各边界噪声监测点位所测值均可满足《声环境质量标准》（GB3096-2008）</w:t>
            </w:r>
            <w:r>
              <w:rPr>
                <w:rFonts w:hint="eastAsia" w:ascii="Times New Roman" w:hAnsi="Times New Roman" w:cs="Times New Roman"/>
                <w:kern w:val="2"/>
                <w:sz w:val="24"/>
                <w:szCs w:val="22"/>
                <w:lang w:val="en-US" w:eastAsia="zh-CN" w:bidi="ar-SA"/>
              </w:rPr>
              <w:t>2</w:t>
            </w:r>
            <w:r>
              <w:rPr>
                <w:rFonts w:hint="default" w:ascii="Times New Roman" w:hAnsi="Times New Roman" w:eastAsia="宋体" w:cs="Times New Roman"/>
                <w:kern w:val="2"/>
                <w:sz w:val="24"/>
                <w:szCs w:val="22"/>
                <w:lang w:val="en-US" w:eastAsia="zh-CN" w:bidi="ar-SA"/>
              </w:rPr>
              <w:t>类标准限值，说明项目地声环境质量现状较好</w:t>
            </w:r>
            <w:r>
              <w:rPr>
                <w:rFonts w:hint="eastAsia" w:ascii="Times New Roman" w:hAnsi="Times New Roman" w:cs="Times New Roman"/>
                <w:kern w:val="2"/>
                <w:sz w:val="24"/>
                <w:szCs w:val="22"/>
                <w:lang w:val="en-US" w:eastAsia="zh-CN" w:bidi="ar-SA"/>
              </w:rPr>
              <w:t>，</w:t>
            </w:r>
            <w:r>
              <w:rPr>
                <w:rFonts w:hint="default" w:ascii="Times New Roman" w:hAnsi="Times New Roman" w:eastAsia="宋体" w:cs="Times New Roman"/>
                <w:kern w:val="2"/>
                <w:sz w:val="24"/>
                <w:szCs w:val="22"/>
                <w:lang w:val="en-US" w:eastAsia="zh-CN" w:bidi="ar-SA"/>
              </w:rPr>
              <w:t>满足环境功能要求。</w:t>
            </w: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p>
          <w:p>
            <w:pPr>
              <w:pStyle w:val="22"/>
              <w:snapToGrid w:val="0"/>
              <w:spacing w:line="360" w:lineRule="auto"/>
              <w:jc w:val="both"/>
              <w:rPr>
                <w:rFonts w:hint="eastAsia" w:ascii="Times New Roman" w:hAnsi="Times New Roman" w:eastAsia="宋体" w:cs="Times New Roman"/>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74" w:hRule="atLeast"/>
        </w:trPr>
        <w:tc>
          <w:tcPr>
            <w:tcW w:w="8522" w:type="dxa"/>
            <w:vAlign w:val="top"/>
          </w:tcPr>
          <w:p>
            <w:pPr>
              <w:pStyle w:val="22"/>
              <w:spacing w:line="360" w:lineRule="auto"/>
              <w:jc w:val="both"/>
              <w:rPr>
                <w:rFonts w:hint="eastAsia" w:cs="宋体"/>
                <w:b/>
              </w:rPr>
            </w:pPr>
            <w:r>
              <w:rPr>
                <w:rFonts w:hint="eastAsia" w:cs="宋体"/>
                <w:b/>
              </w:rPr>
              <w:t>主要环境保护目标（列出名单及保护级别）：</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cs="宋体"/>
              </w:rPr>
            </w:pPr>
            <w:r>
              <w:rPr>
                <w:rFonts w:hint="eastAsia" w:cs="宋体"/>
              </w:rPr>
              <w:t>建设项目位于</w:t>
            </w:r>
            <w:r>
              <w:rPr>
                <w:rFonts w:hint="eastAsia" w:cs="宋体"/>
                <w:szCs w:val="24"/>
                <w:lang w:eastAsia="zh-CN"/>
              </w:rPr>
              <w:t>苏州市相城区元和街道</w:t>
            </w:r>
            <w:r>
              <w:rPr>
                <w:rFonts w:hint="default" w:ascii="Times New Roman" w:hAnsi="Times New Roman" w:cs="Times New Roman"/>
                <w:szCs w:val="24"/>
                <w:lang w:eastAsia="zh-CN"/>
              </w:rPr>
              <w:t>太阳路2988号（9）幢</w:t>
            </w:r>
            <w:r>
              <w:rPr>
                <w:rFonts w:hint="default" w:ascii="Times New Roman" w:hAnsi="Times New Roman" w:cs="Times New Roman"/>
              </w:rPr>
              <w:t>，</w:t>
            </w:r>
            <w:r>
              <w:rPr>
                <w:rFonts w:hint="default" w:ascii="Times New Roman" w:hAnsi="Times New Roman" w:cs="Times New Roman"/>
                <w:sz w:val="24"/>
                <w:szCs w:val="24"/>
              </w:rPr>
              <w:t>根据现场踏勘，</w:t>
            </w:r>
            <w:r>
              <w:rPr>
                <w:rFonts w:hint="default" w:ascii="Times New Roman" w:hAnsi="Times New Roman" w:cs="Times New Roman"/>
                <w:sz w:val="24"/>
                <w:szCs w:val="20"/>
              </w:rPr>
              <w:t>项目区域场地平坦，环境现状良好。厂区附近无已探明的矿床和珍贵动植物资源，没有园林古迹，也没有政府法令制定保护的名胜古迹。企业租赁</w:t>
            </w:r>
            <w:r>
              <w:rPr>
                <w:rFonts w:hint="default" w:ascii="Times New Roman" w:hAnsi="Times New Roman" w:eastAsia="宋体" w:cs="Times New Roman"/>
                <w:sz w:val="24"/>
                <w:szCs w:val="24"/>
                <w:lang w:val="en-US" w:eastAsia="zh-CN"/>
              </w:rPr>
              <w:t>苏州闻达汽车服务有限公司进行汽车销售、维修服务</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auto"/>
              </w:rPr>
              <w:t>项目地的东侧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eastAsia="zh-CN"/>
              </w:rPr>
              <w:t>空置地块</w:t>
            </w:r>
            <w:r>
              <w:rPr>
                <w:rFonts w:hint="default" w:ascii="Times New Roman" w:hAnsi="Times New Roman" w:eastAsia="宋体" w:cs="Times New Roman"/>
                <w:color w:val="auto"/>
              </w:rPr>
              <w:t>，南侧为</w:t>
            </w:r>
            <w:r>
              <w:rPr>
                <w:rFonts w:hint="default" w:ascii="Times New Roman" w:hAnsi="Times New Roman" w:cs="Times New Roman"/>
                <w:color w:val="auto"/>
                <w:lang w:val="en-US" w:eastAsia="zh-CN"/>
              </w:rPr>
              <w:t>众泰汽车4s店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西侧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val="en-US" w:eastAsia="zh-CN"/>
              </w:rPr>
              <w:t>相城汽车城内主路</w:t>
            </w:r>
            <w:r>
              <w:rPr>
                <w:rFonts w:hint="default" w:ascii="Times New Roman" w:hAnsi="Times New Roman" w:eastAsia="宋体" w:cs="Times New Roman"/>
                <w:color w:val="auto"/>
              </w:rPr>
              <w:t>，北侧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val="en-US" w:eastAsia="zh-CN"/>
              </w:rPr>
              <w:t>宜飞美福进口</w:t>
            </w:r>
            <w:r>
              <w:rPr>
                <w:rFonts w:hint="eastAsia" w:ascii="Times New Roman" w:hAnsi="Times New Roman" w:cs="Times New Roman"/>
                <w:color w:val="auto"/>
                <w:lang w:val="en-US" w:eastAsia="zh-CN"/>
              </w:rPr>
              <w:t>汽车店</w:t>
            </w:r>
            <w:r>
              <w:rPr>
                <w:rFonts w:hint="default" w:ascii="Times New Roman" w:hAnsi="Times New Roman" w:eastAsia="宋体" w:cs="Times New Roman"/>
                <w:color w:val="auto"/>
                <w:lang w:eastAsia="zh-CN"/>
              </w:rPr>
              <w:t>，</w:t>
            </w:r>
            <w:r>
              <w:rPr>
                <w:rFonts w:hint="eastAsia" w:cs="宋体"/>
              </w:rPr>
              <w:t>项目周围环境保护目标详见</w:t>
            </w:r>
            <w:r>
              <w:rPr>
                <w:rFonts w:hint="eastAsia" w:cs="宋体"/>
                <w:lang w:eastAsia="zh-CN"/>
              </w:rPr>
              <w:t>下</w:t>
            </w:r>
            <w:r>
              <w:rPr>
                <w:rFonts w:hint="eastAsia" w:cs="宋体"/>
              </w:rPr>
              <w:t>表。</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eastAsia" w:cs="宋体"/>
                <w:b/>
                <w:szCs w:val="24"/>
              </w:rPr>
            </w:pPr>
            <w:r>
              <w:rPr>
                <w:rFonts w:hint="eastAsia" w:cs="宋体"/>
                <w:b/>
                <w:szCs w:val="24"/>
              </w:rPr>
              <w:t>表</w:t>
            </w:r>
            <w:r>
              <w:rPr>
                <w:rFonts w:hint="eastAsia" w:ascii="Times New Roman" w:hAnsi="Times New Roman"/>
                <w:b/>
                <w:szCs w:val="24"/>
                <w:lang w:val="en-US" w:eastAsia="zh-CN"/>
              </w:rPr>
              <w:t>3-2</w:t>
            </w:r>
            <w:r>
              <w:rPr>
                <w:rFonts w:hint="eastAsia" w:cs="宋体"/>
                <w:b/>
                <w:szCs w:val="24"/>
              </w:rPr>
              <w:t xml:space="preserve"> 项目周围环境保护目标</w:t>
            </w:r>
          </w:p>
          <w:tbl>
            <w:tblPr>
              <w:tblStyle w:val="15"/>
              <w:tblW w:w="8296"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035"/>
              <w:gridCol w:w="822"/>
              <w:gridCol w:w="1389"/>
              <w:gridCol w:w="1075"/>
              <w:gridCol w:w="2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环境要素</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环境保护对象</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方位</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距厂界最近距离</w:t>
                  </w:r>
                  <w:r>
                    <w:rPr>
                      <w:rFonts w:hint="eastAsia" w:cs="Times New Roman"/>
                      <w:sz w:val="21"/>
                      <w:szCs w:val="21"/>
                      <w:lang w:eastAsia="zh-CN"/>
                    </w:rPr>
                    <w:t>（</w:t>
                  </w:r>
                  <w:r>
                    <w:rPr>
                      <w:rFonts w:hint="eastAsia" w:cs="Times New Roman"/>
                      <w:sz w:val="21"/>
                      <w:szCs w:val="21"/>
                      <w:lang w:val="en-US" w:eastAsia="zh-CN"/>
                    </w:rPr>
                    <w:t>m</w:t>
                  </w:r>
                  <w:r>
                    <w:rPr>
                      <w:rFonts w:hint="eastAsia" w:cs="Times New Roman"/>
                      <w:sz w:val="21"/>
                      <w:szCs w:val="21"/>
                      <w:lang w:eastAsia="zh-CN"/>
                    </w:rPr>
                    <w:t>）</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规模</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东陶村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r>
                    <w:rPr>
                      <w:rFonts w:hint="default" w:ascii="Times New Roman" w:hAnsi="Times New Roman" w:eastAsia="宋体" w:cs="Times New Roman"/>
                      <w:sz w:val="21"/>
                      <w:szCs w:val="21"/>
                    </w:rPr>
                    <w:t>户</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《环境空气质量标准》（GB3095-2012）二级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"http://map.baidu.com/javascript:void(0);"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苏州市蠡口镇歇墩小学</w:t>
                  </w:r>
                  <w:r>
                    <w:rPr>
                      <w:rFonts w:hint="default" w:ascii="Times New Roman" w:hAnsi="Times New Roman" w:eastAsia="宋体" w:cs="Times New Roman"/>
                      <w:sz w:val="21"/>
                      <w:szCs w:val="21"/>
                    </w:rPr>
                    <w:fldChar w:fldCharType="end"/>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西</w:t>
                  </w:r>
                  <w:r>
                    <w:rPr>
                      <w:rFonts w:hint="default" w:ascii="Times New Roman" w:hAnsi="Times New Roman" w:eastAsia="宋体" w:cs="Times New Roman"/>
                      <w:sz w:val="21"/>
                      <w:szCs w:val="21"/>
                      <w:lang w:eastAsia="zh-CN"/>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2500</w:t>
                  </w:r>
                  <w:r>
                    <w:rPr>
                      <w:rFonts w:hint="default" w:ascii="Times New Roman" w:hAnsi="Times New Roman" w:eastAsia="宋体" w:cs="Times New Roman"/>
                      <w:sz w:val="21"/>
                      <w:szCs w:val="21"/>
                      <w:lang w:eastAsia="zh-CN"/>
                    </w:rPr>
                    <w:t>人</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朱巷村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东南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蠡东村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930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w:t>
                  </w:r>
                  <w:r>
                    <w:rPr>
                      <w:rFonts w:hint="default" w:ascii="Times New Roman" w:hAnsi="Times New Roman" w:eastAsia="宋体" w:cs="Times New Roman"/>
                      <w:sz w:val="21"/>
                      <w:szCs w:val="21"/>
                    </w:rPr>
                    <w:t>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相城生态园集宿楼</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940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w:t>
                  </w:r>
                  <w:r>
                    <w:rPr>
                      <w:rFonts w:hint="default" w:ascii="Times New Roman" w:hAnsi="Times New Roman" w:eastAsia="宋体" w:cs="Times New Roman"/>
                      <w:sz w:val="21"/>
                      <w:szCs w:val="21"/>
                    </w:rPr>
                    <w:t>0户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元和塘</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190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中</w:t>
                  </w:r>
                  <w:r>
                    <w:rPr>
                      <w:rFonts w:hint="default" w:ascii="Times New Roman" w:hAnsi="Times New Roman" w:eastAsia="宋体" w:cs="Times New Roman"/>
                      <w:sz w:val="21"/>
                      <w:szCs w:val="21"/>
                    </w:rPr>
                    <w:t>河</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《地表水环境质量标准》（GB3838-2002）Ⅳ类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cs="Times New Roman"/>
                      <w:sz w:val="21"/>
                      <w:szCs w:val="21"/>
                      <w:lang w:eastAsia="zh-CN"/>
                    </w:rPr>
                    <w:t>黄埭荡</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rPr>
                  </w:pPr>
                  <w:r>
                    <w:rPr>
                      <w:rFonts w:hint="eastAsia" w:cs="Times New Roman"/>
                      <w:sz w:val="21"/>
                      <w:szCs w:val="21"/>
                      <w:lang w:val="en-US" w:eastAsia="zh-CN"/>
                    </w:rPr>
                    <w:t>970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小河</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阳澄湖</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7400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大湖</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《地表水环境质量标准》（GB3838-2002）</w:t>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 3 \* ROMAN \* MERGEFORMAT </w:instrText>
                  </w:r>
                  <w:r>
                    <w:rPr>
                      <w:rFonts w:hint="default" w:ascii="Times New Roman" w:hAnsi="Times New Roman" w:eastAsia="宋体" w:cs="Times New Roman"/>
                      <w:sz w:val="21"/>
                      <w:szCs w:val="21"/>
                    </w:rPr>
                    <w:fldChar w:fldCharType="separate"/>
                  </w:r>
                  <w:r>
                    <w:t>III</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声环境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四周</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《声环境质量标准》（GB3096-2008）</w:t>
                  </w:r>
                  <w:r>
                    <w:rPr>
                      <w:rFonts w:hint="eastAsia" w:cs="Times New Roman"/>
                      <w:sz w:val="21"/>
                      <w:szCs w:val="21"/>
                      <w:lang w:val="en-US" w:eastAsia="zh-CN"/>
                    </w:rPr>
                    <w:t>2</w:t>
                  </w:r>
                  <w:r>
                    <w:rPr>
                      <w:rFonts w:hint="default" w:ascii="Times New Roman" w:hAnsi="Times New Roman" w:eastAsia="宋体" w:cs="Times New Roman"/>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生态环境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漕湖重要湿地</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cs="Times New Roman"/>
                      <w:sz w:val="21"/>
                      <w:szCs w:val="21"/>
                      <w:lang w:eastAsia="zh-CN"/>
                    </w:rPr>
                    <w:t>西</w:t>
                  </w:r>
                  <w:r>
                    <w:rPr>
                      <w:rFonts w:hint="default" w:ascii="Times New Roman" w:hAnsi="Times New Roman" w:eastAsia="宋体" w:cs="Times New Roman"/>
                      <w:sz w:val="21"/>
                      <w:szCs w:val="21"/>
                    </w:rPr>
                    <w:t>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6300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总面积8.81km</w:t>
                  </w:r>
                  <w:r>
                    <w:rPr>
                      <w:rFonts w:hint="default" w:ascii="Times New Roman" w:hAnsi="Times New Roman" w:eastAsia="宋体" w:cs="Times New Roman"/>
                      <w:sz w:val="21"/>
                      <w:szCs w:val="21"/>
                      <w:vertAlign w:val="superscript"/>
                    </w:rPr>
                    <w:t>2</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《江苏省生态红线区域保护规划》中主导生态功能为：湿地生态系统保护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苏州荷塘月色省级湿地公园</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cs="Times New Roman"/>
                      <w:sz w:val="21"/>
                      <w:szCs w:val="21"/>
                      <w:lang w:eastAsia="zh-CN"/>
                    </w:rPr>
                    <w:t>西</w:t>
                  </w:r>
                  <w:r>
                    <w:rPr>
                      <w:rFonts w:hint="default" w:ascii="Times New Roman" w:hAnsi="Times New Roman" w:eastAsia="宋体" w:cs="Times New Roman"/>
                      <w:sz w:val="21"/>
                      <w:szCs w:val="21"/>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2500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总面积0.83km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太湖（相城区）重要保护区</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西</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总面积27.47km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阳澄湖（相城区）重要湿地</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6400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总面积111.4km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西塘河（相城区）清水通道维护区</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西</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r>
                    <w:rPr>
                      <w:rFonts w:hint="eastAsia" w:cs="Times New Roman"/>
                      <w:sz w:val="21"/>
                      <w:szCs w:val="21"/>
                      <w:lang w:val="en-US" w:eastAsia="zh-CN"/>
                    </w:rPr>
                    <w:t>4</w:t>
                  </w:r>
                  <w:r>
                    <w:rPr>
                      <w:rFonts w:hint="default" w:ascii="Times New Roman" w:hAnsi="Times New Roman" w:eastAsia="宋体" w:cs="Times New Roman"/>
                      <w:sz w:val="21"/>
                      <w:szCs w:val="21"/>
                      <w:lang w:val="en-US" w:eastAsia="zh-CN"/>
                    </w:rPr>
                    <w:t>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总面积1.09km</w:t>
                  </w:r>
                  <w:r>
                    <w:rPr>
                      <w:rFonts w:hint="default" w:ascii="Times New Roman" w:hAnsi="Times New Roman" w:eastAsia="宋体" w:cs="Times New Roman"/>
                      <w:sz w:val="21"/>
                      <w:szCs w:val="21"/>
                      <w:vertAlign w:val="superscript"/>
                    </w:rPr>
                    <w:t>2</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《江苏省生态红线区域保护规划》中主导生态功能为：水源水质保护</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本项目位于阳澄湖</w:t>
            </w:r>
            <w:r>
              <w:rPr>
                <w:rFonts w:hint="eastAsia" w:ascii="Times New Roman" w:hAnsi="Times New Roman"/>
                <w:sz w:val="24"/>
                <w:szCs w:val="24"/>
              </w:rPr>
              <w:t>西侧</w:t>
            </w:r>
            <w:r>
              <w:rPr>
                <w:rFonts w:ascii="Times New Roman" w:hAnsi="Times New Roman"/>
                <w:sz w:val="24"/>
                <w:szCs w:val="24"/>
              </w:rPr>
              <w:t>，经对照《江苏省生态红线区域保护规划》二级管控区</w:t>
            </w:r>
            <w:r>
              <w:rPr>
                <w:rFonts w:hint="eastAsia"/>
                <w:sz w:val="24"/>
                <w:szCs w:val="24"/>
                <w:lang w:eastAsia="zh-CN"/>
              </w:rPr>
              <w:t>“</w:t>
            </w:r>
            <w:r>
              <w:rPr>
                <w:rFonts w:ascii="Times New Roman" w:hAnsi="Times New Roman"/>
                <w:sz w:val="24"/>
                <w:szCs w:val="24"/>
              </w:rPr>
              <w:t>阳澄湖水域及沿岸纵深1000米范围</w:t>
            </w:r>
            <w:r>
              <w:rPr>
                <w:rFonts w:hint="eastAsia"/>
                <w:sz w:val="24"/>
                <w:szCs w:val="24"/>
                <w:lang w:eastAsia="zh-CN"/>
              </w:rPr>
              <w:t>”</w:t>
            </w:r>
            <w:r>
              <w:rPr>
                <w:rFonts w:ascii="Times New Roman" w:hAnsi="Times New Roman"/>
                <w:sz w:val="24"/>
                <w:szCs w:val="24"/>
              </w:rPr>
              <w:t>，距离最近的保护区阳澄湖水域约</w:t>
            </w:r>
            <w:r>
              <w:rPr>
                <w:rFonts w:hint="eastAsia"/>
                <w:sz w:val="24"/>
                <w:szCs w:val="24"/>
                <w:lang w:val="en-US" w:eastAsia="zh-CN"/>
              </w:rPr>
              <w:t>7.4</w:t>
            </w:r>
            <w:r>
              <w:rPr>
                <w:rFonts w:ascii="Times New Roman" w:hAnsi="Times New Roman"/>
                <w:sz w:val="24"/>
                <w:szCs w:val="24"/>
              </w:rPr>
              <w:t>km，故不属于《江苏省生态红线区域保护规划》二级管控区内；经对照《相城区生态红线区域保护规划》，</w:t>
            </w:r>
            <w:bookmarkStart w:id="0" w:name="RANGE_D78"/>
            <w:r>
              <w:rPr>
                <w:rFonts w:hint="eastAsia"/>
                <w:sz w:val="24"/>
                <w:szCs w:val="24"/>
                <w:lang w:eastAsia="zh-CN"/>
              </w:rPr>
              <w:t>“</w:t>
            </w:r>
            <w:r>
              <w:rPr>
                <w:rFonts w:ascii="Times New Roman" w:hAnsi="Times New Roman"/>
                <w:sz w:val="24"/>
                <w:szCs w:val="24"/>
              </w:rPr>
              <w:t>以湾里取水口为中心，半径500米范围的水域和陆域</w:t>
            </w:r>
            <w:bookmarkEnd w:id="0"/>
            <w:r>
              <w:rPr>
                <w:rFonts w:ascii="Times New Roman" w:hAnsi="Times New Roman"/>
                <w:sz w:val="24"/>
                <w:szCs w:val="24"/>
              </w:rPr>
              <w:t>为一级管控区，阳澄湖西界和北界为沿岸纵深1000米，南界为与工业园区区界，东界为昆山交界为二级管控区。</w:t>
            </w:r>
            <w:r>
              <w:rPr>
                <w:rFonts w:hint="eastAsia"/>
                <w:sz w:val="24"/>
                <w:szCs w:val="24"/>
                <w:lang w:eastAsia="zh-CN"/>
              </w:rPr>
              <w:t>”</w:t>
            </w:r>
            <w:r>
              <w:rPr>
                <w:rFonts w:ascii="Times New Roman" w:hAnsi="Times New Roman"/>
                <w:sz w:val="24"/>
                <w:szCs w:val="24"/>
              </w:rPr>
              <w:t>本项目距离阳澄湖（相城区）最近距离为</w:t>
            </w:r>
            <w:r>
              <w:rPr>
                <w:rFonts w:hint="eastAsia"/>
                <w:sz w:val="24"/>
                <w:szCs w:val="24"/>
                <w:lang w:val="en-US" w:eastAsia="zh-CN"/>
              </w:rPr>
              <w:t>7.4</w:t>
            </w:r>
            <w:r>
              <w:rPr>
                <w:rFonts w:ascii="Times New Roman" w:hAnsi="Times New Roman"/>
                <w:sz w:val="24"/>
                <w:szCs w:val="24"/>
              </w:rPr>
              <w:t>km，不在阳澄湖管控区内；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w:t>
            </w:r>
            <w:r>
              <w:rPr>
                <w:rFonts w:hint="eastAsia"/>
                <w:sz w:val="24"/>
                <w:szCs w:val="24"/>
                <w:lang w:eastAsia="zh-CN"/>
              </w:rPr>
              <w:t>“</w:t>
            </w:r>
            <w:r>
              <w:rPr>
                <w:rFonts w:ascii="Times New Roman" w:hAnsi="Times New Roman"/>
                <w:sz w:val="24"/>
                <w:szCs w:val="24"/>
              </w:rPr>
              <w:t>北靠太阳路，西临通天河，东依广济北路，南以湖岸大堤为界为二级管控区。</w:t>
            </w:r>
            <w:r>
              <w:rPr>
                <w:rFonts w:hint="eastAsia"/>
                <w:sz w:val="24"/>
                <w:szCs w:val="24"/>
                <w:lang w:eastAsia="zh-CN"/>
              </w:rPr>
              <w:t>”</w:t>
            </w:r>
            <w:r>
              <w:rPr>
                <w:rFonts w:ascii="Times New Roman" w:hAnsi="Times New Roman"/>
                <w:sz w:val="24"/>
                <w:szCs w:val="24"/>
              </w:rPr>
              <w:t>本项目距离苏州荷塘月色省级湿地公园最近距离为</w:t>
            </w:r>
            <w:r>
              <w:rPr>
                <w:rFonts w:hint="eastAsia"/>
                <w:sz w:val="24"/>
                <w:szCs w:val="24"/>
                <w:lang w:val="en-US" w:eastAsia="zh-CN"/>
              </w:rPr>
              <w:t>2.5</w:t>
            </w:r>
            <w:r>
              <w:rPr>
                <w:rFonts w:ascii="Times New Roman" w:hAnsi="Times New Roman"/>
                <w:sz w:val="24"/>
                <w:szCs w:val="24"/>
              </w:rPr>
              <w:t>km，不在苏州荷塘月色省级湿地公园管控区内；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w:t>
            </w:r>
            <w:r>
              <w:rPr>
                <w:rFonts w:hint="eastAsia"/>
                <w:sz w:val="24"/>
                <w:szCs w:val="24"/>
                <w:lang w:eastAsia="zh-CN"/>
              </w:rPr>
              <w:t>“</w:t>
            </w:r>
            <w:r>
              <w:rPr>
                <w:rFonts w:ascii="Times New Roman" w:hAnsi="Times New Roman"/>
                <w:sz w:val="24"/>
                <w:szCs w:val="24"/>
              </w:rPr>
              <w:t>湖体为相城区内太湖水体。湖岸部分为沿湖岸5公里范围（不包括G312和S230以东的望亭镇镇域部分）为二级管控区。</w:t>
            </w:r>
            <w:r>
              <w:rPr>
                <w:rFonts w:hint="eastAsia"/>
                <w:sz w:val="24"/>
                <w:szCs w:val="24"/>
                <w:lang w:eastAsia="zh-CN"/>
              </w:rPr>
              <w:t>”</w:t>
            </w:r>
            <w:r>
              <w:rPr>
                <w:rFonts w:ascii="Times New Roman" w:hAnsi="Times New Roman"/>
                <w:sz w:val="24"/>
                <w:szCs w:val="24"/>
              </w:rPr>
              <w:t>本项目距离太湖（相城区）重要保护区最近距离为</w:t>
            </w:r>
            <w:r>
              <w:rPr>
                <w:rFonts w:hint="eastAsia"/>
                <w:sz w:val="24"/>
                <w:szCs w:val="24"/>
                <w:lang w:val="en-US" w:eastAsia="zh-CN"/>
              </w:rPr>
              <w:t>20</w:t>
            </w:r>
            <w:r>
              <w:rPr>
                <w:rFonts w:ascii="Times New Roman" w:hAnsi="Times New Roman"/>
                <w:sz w:val="24"/>
                <w:szCs w:val="24"/>
              </w:rPr>
              <w:t>km，不在太湖（相城区）重要保护区管控区内；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经对照《相城区生态红线区域保护规划》，“西塘河水体及沿岸50米范围（不包括已建工业厂房和潘阳工业园区规划用地）为二级管控区。”本项目距离西塘河（相城区）清水通道维护区最近距离为</w:t>
            </w:r>
            <w:r>
              <w:rPr>
                <w:rFonts w:hint="eastAsia"/>
                <w:sz w:val="24"/>
                <w:szCs w:val="24"/>
                <w:lang w:val="en-US" w:eastAsia="zh-CN"/>
              </w:rPr>
              <w:t>6.4</w:t>
            </w:r>
            <w:r>
              <w:rPr>
                <w:rFonts w:ascii="Times New Roman" w:hAnsi="Times New Roman"/>
                <w:sz w:val="24"/>
                <w:szCs w:val="24"/>
              </w:rPr>
              <w:t>km，不在西塘河（相城区）清水通道维护区管控区内；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因此，本项目建设符合江苏省及相城区生态红线区域保护规划要求。</w:t>
            </w:r>
          </w:p>
          <w:p>
            <w:pPr>
              <w:pStyle w:val="22"/>
              <w:spacing w:line="360" w:lineRule="auto"/>
              <w:jc w:val="both"/>
              <w:rPr>
                <w:rFonts w:hint="eastAsia" w:cs="宋体"/>
              </w:rPr>
            </w:pPr>
          </w:p>
        </w:tc>
      </w:tr>
    </w:tbl>
    <w:p>
      <w:pPr>
        <w:pStyle w:val="18"/>
        <w:jc w:val="both"/>
        <w:outlineLvl w:val="0"/>
        <w:rPr>
          <w:rFonts w:hint="eastAsia" w:ascii="宋体" w:hAnsi="宋体" w:cs="宋体"/>
          <w:b/>
          <w:sz w:val="28"/>
          <w:szCs w:val="28"/>
        </w:rPr>
      </w:pPr>
      <w:r>
        <w:rPr>
          <w:rFonts w:hint="eastAsia" w:ascii="宋体" w:hAnsi="宋体" w:cs="宋体"/>
          <w:b/>
          <w:sz w:val="28"/>
          <w:szCs w:val="28"/>
          <w:lang w:eastAsia="zh-CN"/>
        </w:rPr>
        <w:t>四、</w:t>
      </w:r>
      <w:r>
        <w:rPr>
          <w:rFonts w:hint="eastAsia" w:ascii="宋体" w:hAnsi="宋体" w:cs="宋体"/>
          <w:b/>
          <w:sz w:val="28"/>
          <w:szCs w:val="28"/>
        </w:rPr>
        <w:t>评价适用标准及总量控制指标</w:t>
      </w:r>
    </w:p>
    <w:tbl>
      <w:tblPr>
        <w:tblStyle w:val="15"/>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50" w:hRule="atLeast"/>
        </w:trPr>
        <w:tc>
          <w:tcPr>
            <w:tcW w:w="456" w:type="dxa"/>
            <w:vAlign w:val="center"/>
          </w:tcPr>
          <w:p>
            <w:pPr>
              <w:pStyle w:val="22"/>
              <w:spacing w:line="360" w:lineRule="auto"/>
              <w:rPr>
                <w:rFonts w:hint="eastAsia" w:cs="宋体"/>
              </w:rPr>
            </w:pPr>
            <w:r>
              <w:rPr>
                <w:rFonts w:hint="eastAsia" w:cs="宋体"/>
              </w:rPr>
              <w:t>环境质量标准</w:t>
            </w:r>
          </w:p>
        </w:tc>
        <w:tc>
          <w:tcPr>
            <w:tcW w:w="8620" w:type="dxa"/>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rPr>
            </w:pPr>
            <w:r>
              <w:rPr>
                <w:rFonts w:hint="eastAsia" w:ascii="宋体" w:hAnsi="宋体" w:cs="宋体"/>
                <w:b/>
                <w:sz w:val="24"/>
              </w:rPr>
              <w:t>大气：</w:t>
            </w:r>
            <w:r>
              <w:rPr>
                <w:rFonts w:hint="eastAsia"/>
                <w:sz w:val="24"/>
              </w:rPr>
              <w:t>评价区域范围内的环境空气质量标准执行《环境空气质量标准》（GB3095-2012）中的二</w:t>
            </w:r>
            <w:r>
              <w:rPr>
                <w:rFonts w:hint="eastAsia"/>
                <w:sz w:val="24"/>
                <w:lang w:eastAsia="zh-CN"/>
              </w:rPr>
              <w:t>级</w:t>
            </w:r>
            <w:r>
              <w:rPr>
                <w:rFonts w:hint="eastAsia"/>
                <w:sz w:val="24"/>
              </w:rPr>
              <w:t>标准</w:t>
            </w:r>
            <w:r>
              <w:rPr>
                <w:rFonts w:hint="eastAsia"/>
                <w:sz w:val="24"/>
                <w:lang w:eastAsia="zh-CN"/>
              </w:rPr>
              <w:t>。</w:t>
            </w:r>
            <w:r>
              <w:rPr>
                <w:sz w:val="24"/>
              </w:rPr>
              <w:t>VOCs</w:t>
            </w:r>
            <w:r>
              <w:rPr>
                <w:rFonts w:hint="eastAsia"/>
                <w:sz w:val="24"/>
              </w:rPr>
              <w:t>参照执行《室内空气质量标准》</w:t>
            </w:r>
            <w:r>
              <w:rPr>
                <w:sz w:val="24"/>
              </w:rPr>
              <w:t>（GB/T18883-2002）</w:t>
            </w:r>
            <w:r>
              <w:rPr>
                <w:rFonts w:hint="eastAsia"/>
                <w:sz w:val="24"/>
              </w:rPr>
              <w:t>中</w:t>
            </w:r>
            <w:r>
              <w:rPr>
                <w:sz w:val="24"/>
              </w:rPr>
              <w:t>表1</w:t>
            </w:r>
            <w:r>
              <w:rPr>
                <w:rFonts w:hint="eastAsia"/>
                <w:sz w:val="24"/>
              </w:rPr>
              <w:t>中的T</w:t>
            </w:r>
            <w:r>
              <w:rPr>
                <w:sz w:val="24"/>
              </w:rPr>
              <w:t>VOC</w:t>
            </w:r>
            <w:r>
              <w:rPr>
                <w:rFonts w:hint="eastAsia"/>
                <w:sz w:val="24"/>
              </w:rPr>
              <w:t>的</w:t>
            </w:r>
            <w:r>
              <w:rPr>
                <w:sz w:val="24"/>
              </w:rPr>
              <w:t>标准值</w:t>
            </w:r>
            <w:r>
              <w:rPr>
                <w:rFonts w:hint="eastAsia"/>
                <w:sz w:val="24"/>
              </w:rPr>
              <w:t>。具体标准值见下表。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b/>
                <w:bCs/>
                <w:sz w:val="24"/>
              </w:rPr>
            </w:pPr>
            <w:r>
              <w:rPr>
                <w:rFonts w:hint="eastAsia"/>
                <w:b/>
                <w:bCs/>
                <w:sz w:val="24"/>
              </w:rPr>
              <w:t>表</w:t>
            </w:r>
            <w:r>
              <w:rPr>
                <w:rFonts w:hint="eastAsia"/>
                <w:b/>
                <w:bCs/>
                <w:sz w:val="24"/>
                <w:lang w:val="en-US" w:eastAsia="zh-CN"/>
              </w:rPr>
              <w:t>4-1</w:t>
            </w:r>
            <w:r>
              <w:rPr>
                <w:rFonts w:hint="eastAsia"/>
                <w:b/>
                <w:bCs/>
                <w:sz w:val="24"/>
              </w:rPr>
              <w:t>环境空气质量标准</w:t>
            </w:r>
          </w:p>
          <w:tbl>
            <w:tblPr>
              <w:tblStyle w:val="15"/>
              <w:tblW w:w="83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77"/>
              <w:gridCol w:w="1373"/>
              <w:gridCol w:w="2053"/>
              <w:gridCol w:w="31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tcBorders>
                    <w:tl2br w:val="nil"/>
                    <w:tr2bl w:val="nil"/>
                  </w:tcBorders>
                  <w:vAlign w:val="center"/>
                </w:tcPr>
                <w:p>
                  <w:pPr>
                    <w:adjustRightInd w:val="0"/>
                    <w:snapToGrid w:val="0"/>
                    <w:jc w:val="center"/>
                    <w:rPr>
                      <w:szCs w:val="21"/>
                    </w:rPr>
                  </w:pPr>
                  <w:r>
                    <w:rPr>
                      <w:szCs w:val="21"/>
                    </w:rPr>
                    <w:t>污染物名称</w:t>
                  </w:r>
                </w:p>
              </w:tc>
              <w:tc>
                <w:tcPr>
                  <w:tcW w:w="1373" w:type="dxa"/>
                  <w:tcBorders>
                    <w:tl2br w:val="nil"/>
                    <w:tr2bl w:val="nil"/>
                  </w:tcBorders>
                  <w:vAlign w:val="center"/>
                </w:tcPr>
                <w:p>
                  <w:pPr>
                    <w:adjustRightInd w:val="0"/>
                    <w:snapToGrid w:val="0"/>
                    <w:jc w:val="center"/>
                    <w:rPr>
                      <w:szCs w:val="21"/>
                    </w:rPr>
                  </w:pPr>
                  <w:r>
                    <w:rPr>
                      <w:szCs w:val="21"/>
                    </w:rPr>
                    <w:t>取值时间</w:t>
                  </w:r>
                </w:p>
              </w:tc>
              <w:tc>
                <w:tcPr>
                  <w:tcW w:w="2053" w:type="dxa"/>
                  <w:tcBorders>
                    <w:tl2br w:val="nil"/>
                    <w:tr2bl w:val="nil"/>
                  </w:tcBorders>
                  <w:vAlign w:val="center"/>
                </w:tcPr>
                <w:p>
                  <w:pPr>
                    <w:adjustRightInd w:val="0"/>
                    <w:snapToGrid w:val="0"/>
                    <w:jc w:val="center"/>
                    <w:rPr>
                      <w:szCs w:val="21"/>
                    </w:rPr>
                  </w:pPr>
                  <w:r>
                    <w:rPr>
                      <w:szCs w:val="21"/>
                    </w:rPr>
                    <w:t>浓度限值</w:t>
                  </w:r>
                  <w:r>
                    <w:rPr>
                      <w:rFonts w:hint="eastAsia"/>
                      <w:szCs w:val="21"/>
                    </w:rPr>
                    <w:t>（</w:t>
                  </w:r>
                  <w:r>
                    <w:rPr>
                      <w:szCs w:val="21"/>
                    </w:rPr>
                    <w:t>mg/Nm</w:t>
                  </w:r>
                  <w:r>
                    <w:rPr>
                      <w:szCs w:val="21"/>
                      <w:vertAlign w:val="superscript"/>
                    </w:rPr>
                    <w:t>3</w:t>
                  </w:r>
                  <w:r>
                    <w:rPr>
                      <w:rFonts w:hint="eastAsia"/>
                      <w:szCs w:val="21"/>
                    </w:rPr>
                    <w:t>）</w:t>
                  </w:r>
                </w:p>
              </w:tc>
              <w:tc>
                <w:tcPr>
                  <w:tcW w:w="3191" w:type="dxa"/>
                  <w:tcBorders>
                    <w:tl2br w:val="nil"/>
                    <w:tr2bl w:val="nil"/>
                  </w:tcBorders>
                  <w:vAlign w:val="center"/>
                </w:tcPr>
                <w:p>
                  <w:pPr>
                    <w:adjustRightInd w:val="0"/>
                    <w:snapToGrid w:val="0"/>
                    <w:jc w:val="center"/>
                    <w:rPr>
                      <w:szCs w:val="21"/>
                    </w:rPr>
                  </w:pPr>
                  <w:r>
                    <w:rPr>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szCs w:val="21"/>
                    </w:rPr>
                    <w:t>SO</w:t>
                  </w:r>
                  <w:r>
                    <w:rPr>
                      <w:szCs w:val="21"/>
                      <w:vertAlign w:val="subscript"/>
                    </w:rPr>
                    <w:t>2</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szCs w:val="21"/>
                    </w:rPr>
                    <w:t>0.06</w:t>
                  </w:r>
                </w:p>
              </w:tc>
              <w:tc>
                <w:tcPr>
                  <w:tcW w:w="3191" w:type="dxa"/>
                  <w:vMerge w:val="restart"/>
                  <w:tcBorders>
                    <w:tl2br w:val="nil"/>
                    <w:tr2bl w:val="nil"/>
                  </w:tcBorders>
                  <w:vAlign w:val="center"/>
                </w:tcPr>
                <w:p>
                  <w:pPr>
                    <w:adjustRightInd w:val="0"/>
                    <w:snapToGrid w:val="0"/>
                    <w:jc w:val="center"/>
                    <w:rPr>
                      <w:szCs w:val="21"/>
                    </w:rPr>
                  </w:pPr>
                  <w:r>
                    <w:rPr>
                      <w:szCs w:val="21"/>
                    </w:rPr>
                    <w:t>《环境空气质量标准》( GB 3095</w:t>
                  </w:r>
                  <w:r>
                    <w:rPr>
                      <w:rFonts w:hint="eastAsia"/>
                      <w:szCs w:val="21"/>
                    </w:rPr>
                    <w:t>-</w:t>
                  </w:r>
                  <w:r>
                    <w:rPr>
                      <w:szCs w:val="21"/>
                    </w:rPr>
                    <w:t>2012)</w:t>
                  </w:r>
                  <w:r>
                    <w:rPr>
                      <w:rFonts w:hint="eastAsia"/>
                      <w:szCs w:val="21"/>
                      <w:lang w:eastAsia="zh-CN"/>
                    </w:rPr>
                    <w:t>二级标准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0.15</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1h</w:t>
                  </w:r>
                  <w:r>
                    <w:rPr>
                      <w:szCs w:val="21"/>
                    </w:rPr>
                    <w:t>平均</w:t>
                  </w:r>
                </w:p>
              </w:tc>
              <w:tc>
                <w:tcPr>
                  <w:tcW w:w="2053" w:type="dxa"/>
                  <w:tcBorders>
                    <w:tl2br w:val="nil"/>
                    <w:tr2bl w:val="nil"/>
                  </w:tcBorders>
                  <w:vAlign w:val="center"/>
                </w:tcPr>
                <w:p>
                  <w:pPr>
                    <w:pStyle w:val="29"/>
                    <w:widowControl w:val="0"/>
                    <w:pBdr>
                      <w:left w:val="none" w:color="auto" w:sz="0" w:space="0"/>
                    </w:pBdr>
                    <w:adjustRightInd w:val="0"/>
                    <w:snapToGrid w:val="0"/>
                    <w:spacing w:before="0" w:beforeAutospacing="0" w:after="0" w:afterAutospacing="0"/>
                    <w:rPr>
                      <w:rFonts w:hint="default" w:ascii="Times New Roman" w:hAnsi="Times New Roman" w:eastAsia="宋体"/>
                      <w:kern w:val="2"/>
                      <w:sz w:val="21"/>
                      <w:szCs w:val="21"/>
                    </w:rPr>
                  </w:pPr>
                  <w:r>
                    <w:rPr>
                      <w:rFonts w:hint="default" w:ascii="Times New Roman" w:hAnsi="Times New Roman" w:eastAsia="宋体"/>
                      <w:kern w:val="2"/>
                      <w:sz w:val="21"/>
                      <w:szCs w:val="21"/>
                    </w:rPr>
                    <w:t>0.50</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szCs w:val="21"/>
                    </w:rPr>
                    <w:t>NO</w:t>
                  </w:r>
                  <w:r>
                    <w:rPr>
                      <w:szCs w:val="21"/>
                      <w:vertAlign w:val="subscript"/>
                    </w:rPr>
                    <w:t>2</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szCs w:val="21"/>
                    </w:rPr>
                    <w:t>0.0</w:t>
                  </w:r>
                  <w:r>
                    <w:rPr>
                      <w:rFonts w:hint="eastAsia"/>
                      <w:szCs w:val="21"/>
                    </w:rPr>
                    <w:t>4</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w:t>
                  </w:r>
                  <w:r>
                    <w:rPr>
                      <w:rFonts w:hint="eastAsia"/>
                      <w:szCs w:val="21"/>
                    </w:rPr>
                    <w:t>08</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1h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w:t>
                  </w:r>
                  <w:r>
                    <w:rPr>
                      <w:rFonts w:hint="eastAsia"/>
                      <w:szCs w:val="21"/>
                    </w:rPr>
                    <w:t>20</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rFonts w:hint="eastAsia"/>
                      <w:szCs w:val="21"/>
                    </w:rPr>
                    <w:t>PM</w:t>
                  </w:r>
                  <w:r>
                    <w:rPr>
                      <w:rFonts w:hint="eastAsia"/>
                      <w:szCs w:val="21"/>
                      <w:vertAlign w:val="subscript"/>
                    </w:rPr>
                    <w:t>10</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rFonts w:hint="eastAsia"/>
                      <w:szCs w:val="21"/>
                    </w:rPr>
                    <w:t>0.07</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rFonts w:hint="eastAsia"/>
                      <w:szCs w:val="21"/>
                    </w:rPr>
                    <w:t>0.15</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tcBorders>
                    <w:tl2br w:val="nil"/>
                    <w:tr2bl w:val="nil"/>
                  </w:tcBorders>
                  <w:vAlign w:val="center"/>
                </w:tcPr>
                <w:p>
                  <w:pPr>
                    <w:adjustRightInd w:val="0"/>
                    <w:snapToGrid w:val="0"/>
                    <w:jc w:val="center"/>
                    <w:rPr>
                      <w:rFonts w:hint="eastAsia"/>
                      <w:szCs w:val="21"/>
                    </w:rPr>
                  </w:pPr>
                  <w:r>
                    <w:rPr>
                      <w:rFonts w:hint="eastAsia"/>
                      <w:szCs w:val="21"/>
                    </w:rPr>
                    <w:t>VOCs</w:t>
                  </w:r>
                </w:p>
              </w:tc>
              <w:tc>
                <w:tcPr>
                  <w:tcW w:w="1373" w:type="dxa"/>
                  <w:tcBorders>
                    <w:tl2br w:val="nil"/>
                    <w:tr2bl w:val="nil"/>
                  </w:tcBorders>
                  <w:vAlign w:val="center"/>
                </w:tcPr>
                <w:p>
                  <w:pPr>
                    <w:adjustRightInd w:val="0"/>
                    <w:snapToGrid w:val="0"/>
                    <w:jc w:val="center"/>
                    <w:rPr>
                      <w:rFonts w:hint="eastAsia"/>
                      <w:szCs w:val="21"/>
                    </w:rPr>
                  </w:pPr>
                  <w:r>
                    <w:rPr>
                      <w:rFonts w:hint="eastAsia"/>
                      <w:szCs w:val="21"/>
                    </w:rPr>
                    <w:t>8小时平均</w:t>
                  </w:r>
                </w:p>
              </w:tc>
              <w:tc>
                <w:tcPr>
                  <w:tcW w:w="2053" w:type="dxa"/>
                  <w:tcBorders>
                    <w:tl2br w:val="nil"/>
                    <w:tr2bl w:val="nil"/>
                  </w:tcBorders>
                  <w:vAlign w:val="center"/>
                </w:tcPr>
                <w:p>
                  <w:pPr>
                    <w:adjustRightInd w:val="0"/>
                    <w:snapToGrid w:val="0"/>
                    <w:jc w:val="center"/>
                    <w:rPr>
                      <w:rFonts w:hint="eastAsia"/>
                      <w:szCs w:val="21"/>
                    </w:rPr>
                  </w:pPr>
                  <w:r>
                    <w:rPr>
                      <w:rFonts w:hint="eastAsia"/>
                      <w:szCs w:val="21"/>
                    </w:rPr>
                    <w:t>600</w:t>
                  </w:r>
                </w:p>
              </w:tc>
              <w:tc>
                <w:tcPr>
                  <w:tcW w:w="3191" w:type="dxa"/>
                  <w:tcBorders>
                    <w:tl2br w:val="nil"/>
                    <w:tr2bl w:val="nil"/>
                  </w:tcBorders>
                  <w:vAlign w:val="center"/>
                </w:tcPr>
                <w:p>
                  <w:pPr>
                    <w:adjustRightInd w:val="0"/>
                    <w:snapToGrid w:val="0"/>
                    <w:jc w:val="center"/>
                    <w:rPr>
                      <w:rFonts w:hint="eastAsia"/>
                      <w:szCs w:val="21"/>
                    </w:rPr>
                  </w:pPr>
                  <w:r>
                    <w:rPr>
                      <w:szCs w:val="21"/>
                    </w:rPr>
                    <w:t>《室内空气质量标准》（GB/T18883-2002）表1标准</w:t>
                  </w:r>
                </w:p>
              </w:tc>
            </w:tr>
          </w:tbl>
          <w:p>
            <w:pPr>
              <w:spacing w:line="360" w:lineRule="auto"/>
              <w:rPr>
                <w:rFonts w:hint="eastAsia"/>
                <w:sz w:val="24"/>
              </w:rPr>
            </w:pPr>
            <w:r>
              <w:rPr>
                <w:rFonts w:hint="eastAsia" w:ascii="宋体" w:hAnsi="宋体" w:cs="宋体"/>
                <w:b/>
                <w:sz w:val="24"/>
              </w:rPr>
              <w:t>地表水：</w:t>
            </w:r>
            <w:r>
              <w:rPr>
                <w:rFonts w:hint="eastAsia"/>
                <w:sz w:val="24"/>
              </w:rPr>
              <w:t>根据《江苏省地面水水域功能类别区划》的划分，本项目最终的污水受纳水体为</w:t>
            </w:r>
            <w:r>
              <w:rPr>
                <w:rFonts w:hint="eastAsia"/>
                <w:sz w:val="24"/>
                <w:lang w:eastAsia="zh-CN"/>
              </w:rPr>
              <w:t>元和塘</w:t>
            </w:r>
            <w:r>
              <w:rPr>
                <w:rFonts w:hint="eastAsia"/>
                <w:sz w:val="24"/>
              </w:rPr>
              <w:t>，其水质执行《地表水环境质量标准》（GB3838-2002）中规定</w:t>
            </w:r>
            <w:r>
              <w:rPr>
                <w:rFonts w:hint="eastAsia"/>
                <w:sz w:val="24"/>
                <w:szCs w:val="24"/>
              </w:rPr>
              <w:t>的</w:t>
            </w:r>
            <w:r>
              <w:rPr>
                <w:rFonts w:hint="eastAsia"/>
                <w:sz w:val="24"/>
                <w:szCs w:val="24"/>
              </w:rPr>
              <w:fldChar w:fldCharType="begin"/>
            </w:r>
            <w:r>
              <w:rPr>
                <w:rFonts w:hint="eastAsia"/>
                <w:sz w:val="24"/>
                <w:szCs w:val="24"/>
              </w:rPr>
              <w:instrText xml:space="preserve"> = 4 \* ROMAN \* MERGEFORMAT </w:instrText>
            </w:r>
            <w:r>
              <w:rPr>
                <w:rFonts w:hint="eastAsia"/>
                <w:sz w:val="24"/>
                <w:szCs w:val="24"/>
              </w:rPr>
              <w:fldChar w:fldCharType="separate"/>
            </w:r>
            <w:r>
              <w:rPr>
                <w:sz w:val="24"/>
                <w:szCs w:val="24"/>
              </w:rPr>
              <w:t>IV</w:t>
            </w:r>
            <w:r>
              <w:rPr>
                <w:rFonts w:hint="eastAsia"/>
                <w:sz w:val="24"/>
                <w:szCs w:val="24"/>
              </w:rPr>
              <w:fldChar w:fldCharType="end"/>
            </w:r>
            <w:r>
              <w:rPr>
                <w:rFonts w:hint="eastAsia"/>
                <w:sz w:val="24"/>
              </w:rPr>
              <w:t>类水标准，</w:t>
            </w:r>
            <w:r>
              <w:rPr>
                <w:rFonts w:hint="eastAsia"/>
                <w:sz w:val="24"/>
                <w:lang w:val="en-US" w:eastAsia="zh-CN"/>
              </w:rPr>
              <w:t>SS采用水利部的标准《地表水资源质量标准》（SL63-94）四级标准，</w:t>
            </w:r>
            <w:r>
              <w:rPr>
                <w:sz w:val="24"/>
              </w:rPr>
              <w:t>具体数值</w:t>
            </w:r>
            <w:r>
              <w:rPr>
                <w:rFonts w:hint="eastAsia"/>
                <w:sz w:val="24"/>
              </w:rPr>
              <w:t>见下表。</w:t>
            </w:r>
          </w:p>
          <w:p>
            <w:pPr>
              <w:spacing w:line="240" w:lineRule="auto"/>
              <w:jc w:val="center"/>
              <w:rPr>
                <w:rFonts w:hint="eastAsia"/>
                <w:b/>
                <w:bCs/>
                <w:sz w:val="24"/>
              </w:rPr>
            </w:pPr>
            <w:r>
              <w:rPr>
                <w:rFonts w:hint="eastAsia"/>
                <w:b/>
                <w:bCs/>
                <w:sz w:val="24"/>
              </w:rPr>
              <w:t>表</w:t>
            </w:r>
            <w:r>
              <w:rPr>
                <w:rFonts w:hint="eastAsia"/>
                <w:b/>
                <w:bCs/>
                <w:sz w:val="24"/>
                <w:lang w:val="en-US" w:eastAsia="zh-CN"/>
              </w:rPr>
              <w:t>4-2</w:t>
            </w:r>
            <w:r>
              <w:rPr>
                <w:rFonts w:hint="eastAsia"/>
                <w:b/>
                <w:bCs/>
                <w:sz w:val="24"/>
              </w:rPr>
              <w:t xml:space="preserve"> 地表水环境质量标准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36"/>
              <w:gridCol w:w="3381"/>
              <w:gridCol w:w="24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污染物指标</w:t>
                  </w:r>
                </w:p>
              </w:tc>
              <w:tc>
                <w:tcPr>
                  <w:tcW w:w="3381" w:type="dxa"/>
                  <w:tcBorders>
                    <w:tl2br w:val="nil"/>
                    <w:tr2bl w:val="nil"/>
                  </w:tcBorders>
                  <w:vAlign w:val="center"/>
                </w:tcPr>
                <w:p>
                  <w:pPr>
                    <w:jc w:val="center"/>
                    <w:rPr>
                      <w:szCs w:val="21"/>
                      <w:shd w:val="clear" w:color="auto" w:fill="FFFFFF"/>
                    </w:rPr>
                  </w:pPr>
                  <w:r>
                    <w:rPr>
                      <w:rFonts w:hAnsi="宋体"/>
                      <w:szCs w:val="21"/>
                      <w:shd w:val="clear" w:color="auto" w:fill="FFFFFF"/>
                    </w:rPr>
                    <w:t>地表水水质标准Ⅳ类标准</w:t>
                  </w:r>
                  <w:r>
                    <w:rPr>
                      <w:szCs w:val="21"/>
                    </w:rPr>
                    <w:t>mg/L</w:t>
                  </w:r>
                </w:p>
              </w:tc>
              <w:tc>
                <w:tcPr>
                  <w:tcW w:w="2473" w:type="dxa"/>
                  <w:tcBorders>
                    <w:tl2br w:val="nil"/>
                    <w:tr2bl w:val="nil"/>
                  </w:tcBorders>
                  <w:vAlign w:val="center"/>
                </w:tcPr>
                <w:p>
                  <w:pPr>
                    <w:autoSpaceDE w:val="0"/>
                    <w:autoSpaceDN w:val="0"/>
                    <w:jc w:val="center"/>
                    <w:rPr>
                      <w:szCs w:val="21"/>
                      <w:shd w:val="clear" w:color="auto" w:fill="FFFFFF"/>
                    </w:rPr>
                  </w:pPr>
                  <w:r>
                    <w:rPr>
                      <w:rFonts w:hAnsi="宋体"/>
                      <w:szCs w:val="21"/>
                      <w:shd w:val="clear" w:color="auto" w:fill="FFFFFF"/>
                    </w:rPr>
                    <w:t>依</w:t>
                  </w:r>
                  <w:r>
                    <w:rPr>
                      <w:szCs w:val="21"/>
                      <w:shd w:val="clear" w:color="auto" w:fill="FFFFFF"/>
                    </w:rPr>
                    <w:t xml:space="preserve">  </w:t>
                  </w:r>
                  <w:r>
                    <w:rPr>
                      <w:rFonts w:hAnsi="宋体"/>
                      <w:szCs w:val="21"/>
                      <w:shd w:val="clear" w:color="auto" w:fill="FFFFFF"/>
                    </w:rPr>
                    <w:t>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szCs w:val="21"/>
                      <w:shd w:val="clear" w:color="auto" w:fill="FFFFFF"/>
                    </w:rPr>
                    <w:t>pH</w:t>
                  </w:r>
                  <w:r>
                    <w:rPr>
                      <w:rFonts w:hAnsi="宋体"/>
                      <w:szCs w:val="21"/>
                      <w:shd w:val="clear" w:color="auto" w:fill="FFFFFF"/>
                    </w:rPr>
                    <w:t>（无量纲）</w:t>
                  </w:r>
                </w:p>
              </w:tc>
              <w:tc>
                <w:tcPr>
                  <w:tcW w:w="3381" w:type="dxa"/>
                  <w:tcBorders>
                    <w:tl2br w:val="nil"/>
                    <w:tr2bl w:val="nil"/>
                  </w:tcBorders>
                  <w:vAlign w:val="center"/>
                </w:tcPr>
                <w:p>
                  <w:pPr>
                    <w:jc w:val="center"/>
                    <w:rPr>
                      <w:szCs w:val="21"/>
                      <w:shd w:val="clear" w:color="auto" w:fill="FFFFFF"/>
                    </w:rPr>
                  </w:pPr>
                  <w:r>
                    <w:rPr>
                      <w:szCs w:val="21"/>
                      <w:shd w:val="clear" w:color="auto" w:fill="FFFFFF"/>
                    </w:rPr>
                    <w:t>6～9</w:t>
                  </w:r>
                </w:p>
              </w:tc>
              <w:tc>
                <w:tcPr>
                  <w:tcW w:w="2473" w:type="dxa"/>
                  <w:vMerge w:val="restart"/>
                  <w:tcBorders>
                    <w:tl2br w:val="nil"/>
                    <w:tr2bl w:val="nil"/>
                  </w:tcBorders>
                  <w:vAlign w:val="center"/>
                </w:tcPr>
                <w:p>
                  <w:pPr>
                    <w:jc w:val="center"/>
                    <w:rPr>
                      <w:szCs w:val="21"/>
                      <w:shd w:val="clear" w:color="auto" w:fill="FFFFFF"/>
                    </w:rPr>
                  </w:pPr>
                  <w:r>
                    <w:rPr>
                      <w:rFonts w:hAnsi="宋体"/>
                      <w:szCs w:val="21"/>
                      <w:shd w:val="clear" w:color="auto" w:fill="FFFFFF"/>
                    </w:rPr>
                    <w:t>《地表水环境质量标准》</w:t>
                  </w:r>
                  <w:r>
                    <w:rPr>
                      <w:szCs w:val="21"/>
                      <w:shd w:val="clear" w:color="auto" w:fill="FFFFFF"/>
                    </w:rPr>
                    <w:t>（GB3838-2002）</w:t>
                  </w:r>
                  <w:r>
                    <w:rPr>
                      <w:rFonts w:hint="eastAsia" w:hAnsi="宋体"/>
                      <w:szCs w:val="21"/>
                      <w:shd w:val="clear" w:color="auto" w:fill="FFFFFF"/>
                    </w:rPr>
                    <w:t>中</w:t>
                  </w:r>
                  <w:r>
                    <w:rPr>
                      <w:szCs w:val="21"/>
                      <w:shd w:val="clear" w:color="auto" w:fill="FFFFFF"/>
                    </w:rPr>
                    <w:t>Ⅳ</w:t>
                  </w:r>
                  <w:r>
                    <w:rPr>
                      <w:rFonts w:hint="eastAsia" w:hAnsi="宋体"/>
                      <w:szCs w:val="21"/>
                      <w:shd w:val="clear" w:color="auto" w:fill="FFFFFF"/>
                    </w:rPr>
                    <w:t>类水标准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化学需氧量</w:t>
                  </w:r>
                  <w:r>
                    <w:rPr>
                      <w:szCs w:val="21"/>
                      <w:shd w:val="clear" w:color="auto" w:fill="FFFFFF"/>
                    </w:rPr>
                    <w:t>(COD)</w:t>
                  </w:r>
                </w:p>
              </w:tc>
              <w:tc>
                <w:tcPr>
                  <w:tcW w:w="3381" w:type="dxa"/>
                  <w:tcBorders>
                    <w:tl2br w:val="nil"/>
                    <w:tr2bl w:val="nil"/>
                  </w:tcBorders>
                  <w:vAlign w:val="center"/>
                </w:tcPr>
                <w:p>
                  <w:pPr>
                    <w:jc w:val="center"/>
                    <w:rPr>
                      <w:szCs w:val="21"/>
                      <w:shd w:val="clear" w:color="auto" w:fill="FFFFFF"/>
                    </w:rPr>
                  </w:pPr>
                  <w:r>
                    <w:rPr>
                      <w:szCs w:val="21"/>
                      <w:shd w:val="clear" w:color="auto" w:fill="FFFFFF"/>
                    </w:rPr>
                    <w:t>≤30</w:t>
                  </w:r>
                </w:p>
              </w:tc>
              <w:tc>
                <w:tcPr>
                  <w:tcW w:w="2473" w:type="dxa"/>
                  <w:vMerge w:val="continue"/>
                  <w:tcBorders>
                    <w:tl2br w:val="nil"/>
                    <w:tr2bl w:val="nil"/>
                  </w:tcBorders>
                  <w:vAlign w:val="center"/>
                </w:tcPr>
                <w:p>
                  <w:pPr>
                    <w:jc w:val="cente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五日生化需氧量</w:t>
                  </w:r>
                  <w:r>
                    <w:rPr>
                      <w:szCs w:val="21"/>
                      <w:shd w:val="clear" w:color="auto" w:fill="FFFFFF"/>
                    </w:rPr>
                    <w:t>(BOD</w:t>
                  </w:r>
                  <w:r>
                    <w:rPr>
                      <w:szCs w:val="21"/>
                      <w:shd w:val="clear" w:color="auto" w:fill="FFFFFF"/>
                      <w:vertAlign w:val="subscript"/>
                    </w:rPr>
                    <w:t>5</w:t>
                  </w:r>
                  <w:r>
                    <w:rPr>
                      <w:szCs w:val="21"/>
                      <w:shd w:val="clear" w:color="auto" w:fill="FFFFFF"/>
                    </w:rPr>
                    <w:t>)</w:t>
                  </w:r>
                </w:p>
              </w:tc>
              <w:tc>
                <w:tcPr>
                  <w:tcW w:w="3381" w:type="dxa"/>
                  <w:tcBorders>
                    <w:tl2br w:val="nil"/>
                    <w:tr2bl w:val="nil"/>
                  </w:tcBorders>
                  <w:vAlign w:val="center"/>
                </w:tcPr>
                <w:p>
                  <w:pPr>
                    <w:jc w:val="center"/>
                    <w:rPr>
                      <w:szCs w:val="21"/>
                      <w:shd w:val="clear" w:color="auto" w:fill="FFFFFF"/>
                    </w:rPr>
                  </w:pPr>
                  <w:r>
                    <w:rPr>
                      <w:szCs w:val="21"/>
                      <w:shd w:val="clear" w:color="auto" w:fill="FFFFFF"/>
                    </w:rPr>
                    <w:t>≤6</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氨氮</w:t>
                  </w:r>
                  <w:r>
                    <w:rPr>
                      <w:szCs w:val="21"/>
                      <w:shd w:val="clear" w:color="auto" w:fill="FFFFFF"/>
                    </w:rPr>
                    <w:t>(NH</w:t>
                  </w:r>
                  <w:r>
                    <w:rPr>
                      <w:szCs w:val="21"/>
                      <w:shd w:val="clear" w:color="auto" w:fill="FFFFFF"/>
                      <w:vertAlign w:val="subscript"/>
                    </w:rPr>
                    <w:t>3</w:t>
                  </w:r>
                  <w:r>
                    <w:rPr>
                      <w:szCs w:val="21"/>
                      <w:shd w:val="clear" w:color="auto" w:fill="FFFFFF"/>
                    </w:rPr>
                    <w:t>-N)</w:t>
                  </w:r>
                </w:p>
              </w:tc>
              <w:tc>
                <w:tcPr>
                  <w:tcW w:w="3381" w:type="dxa"/>
                  <w:tcBorders>
                    <w:tl2br w:val="nil"/>
                    <w:tr2bl w:val="nil"/>
                  </w:tcBorders>
                  <w:vAlign w:val="center"/>
                </w:tcPr>
                <w:p>
                  <w:pPr>
                    <w:jc w:val="center"/>
                    <w:rPr>
                      <w:szCs w:val="21"/>
                      <w:shd w:val="clear" w:color="auto" w:fill="FFFFFF"/>
                    </w:rPr>
                  </w:pPr>
                  <w:r>
                    <w:rPr>
                      <w:szCs w:val="21"/>
                      <w:shd w:val="clear" w:color="auto" w:fill="FFFFFF"/>
                    </w:rPr>
                    <w:t>≤1.5</w:t>
                  </w:r>
                </w:p>
              </w:tc>
              <w:tc>
                <w:tcPr>
                  <w:tcW w:w="2473" w:type="dxa"/>
                  <w:vMerge w:val="continue"/>
                  <w:tcBorders>
                    <w:tl2br w:val="nil"/>
                    <w:tr2bl w:val="nil"/>
                  </w:tcBorders>
                  <w:vAlign w:val="center"/>
                </w:tcPr>
                <w:p>
                  <w:pPr>
                    <w:jc w:val="cente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总磷</w:t>
                  </w:r>
                </w:p>
              </w:tc>
              <w:tc>
                <w:tcPr>
                  <w:tcW w:w="3381" w:type="dxa"/>
                  <w:tcBorders>
                    <w:tl2br w:val="nil"/>
                    <w:tr2bl w:val="nil"/>
                  </w:tcBorders>
                  <w:vAlign w:val="center"/>
                </w:tcPr>
                <w:p>
                  <w:pPr>
                    <w:jc w:val="center"/>
                    <w:rPr>
                      <w:szCs w:val="21"/>
                      <w:shd w:val="clear" w:color="auto" w:fill="FFFFFF"/>
                    </w:rPr>
                  </w:pPr>
                  <w:r>
                    <w:rPr>
                      <w:szCs w:val="21"/>
                      <w:shd w:val="clear" w:color="auto" w:fill="FFFFFF"/>
                    </w:rPr>
                    <w:t>≤0.3</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rFonts w:hint="eastAsia" w:hAnsi="宋体" w:eastAsia="宋体"/>
                      <w:szCs w:val="21"/>
                      <w:shd w:val="clear" w:color="auto" w:fill="FFFFFF"/>
                      <w:lang w:eastAsia="zh-CN"/>
                    </w:rPr>
                  </w:pPr>
                  <w:r>
                    <w:rPr>
                      <w:rFonts w:hint="eastAsia" w:hAnsi="宋体"/>
                      <w:szCs w:val="21"/>
                      <w:shd w:val="clear" w:color="auto" w:fill="FFFFFF"/>
                      <w:lang w:eastAsia="zh-CN"/>
                    </w:rPr>
                    <w:t>石油类</w:t>
                  </w:r>
                </w:p>
              </w:tc>
              <w:tc>
                <w:tcPr>
                  <w:tcW w:w="3381" w:type="dxa"/>
                  <w:tcBorders>
                    <w:tl2br w:val="nil"/>
                    <w:tr2bl w:val="nil"/>
                  </w:tcBorders>
                  <w:vAlign w:val="center"/>
                </w:tcPr>
                <w:p>
                  <w:pPr>
                    <w:jc w:val="center"/>
                    <w:rPr>
                      <w:szCs w:val="21"/>
                      <w:shd w:val="clear" w:color="auto" w:fill="FFFFFF"/>
                    </w:rPr>
                  </w:pPr>
                  <w:r>
                    <w:rPr>
                      <w:szCs w:val="21"/>
                      <w:shd w:val="clear" w:color="auto" w:fill="FFFFFF"/>
                    </w:rPr>
                    <w:t>≤</w:t>
                  </w:r>
                  <w:r>
                    <w:rPr>
                      <w:rFonts w:hint="eastAsia"/>
                      <w:szCs w:val="21"/>
                      <w:shd w:val="clear" w:color="auto" w:fill="FFFFFF"/>
                      <w:lang w:val="en-US" w:eastAsia="zh-CN"/>
                    </w:rPr>
                    <w:t>0.5</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rFonts w:hint="eastAsia" w:hAnsi="宋体" w:eastAsia="宋体"/>
                      <w:szCs w:val="21"/>
                      <w:shd w:val="clear" w:color="auto" w:fill="FFFFFF"/>
                      <w:lang w:val="en-US" w:eastAsia="zh-CN"/>
                    </w:rPr>
                  </w:pPr>
                  <w:r>
                    <w:rPr>
                      <w:rFonts w:hint="eastAsia" w:hAnsi="宋体"/>
                      <w:szCs w:val="21"/>
                      <w:shd w:val="clear" w:color="auto" w:fill="FFFFFF"/>
                      <w:lang w:val="en-US" w:eastAsia="zh-CN"/>
                    </w:rPr>
                    <w:t>SS</w:t>
                  </w:r>
                </w:p>
              </w:tc>
              <w:tc>
                <w:tcPr>
                  <w:tcW w:w="3381" w:type="dxa"/>
                  <w:tcBorders>
                    <w:tl2br w:val="nil"/>
                    <w:tr2bl w:val="nil"/>
                  </w:tcBorders>
                  <w:vAlign w:val="center"/>
                </w:tcPr>
                <w:p>
                  <w:pPr>
                    <w:jc w:val="center"/>
                    <w:rPr>
                      <w:szCs w:val="21"/>
                      <w:shd w:val="clear" w:color="auto" w:fill="FFFFFF"/>
                    </w:rPr>
                  </w:pPr>
                  <w:r>
                    <w:rPr>
                      <w:szCs w:val="21"/>
                      <w:shd w:val="clear" w:color="auto" w:fill="FFFFFF"/>
                    </w:rPr>
                    <w:t>≤6</w:t>
                  </w:r>
                  <w:r>
                    <w:rPr>
                      <w:rFonts w:hint="eastAsia"/>
                      <w:szCs w:val="21"/>
                      <w:shd w:val="clear" w:color="auto" w:fill="FFFFFF"/>
                      <w:lang w:val="en-US" w:eastAsia="zh-CN"/>
                    </w:rPr>
                    <w:t>0</w:t>
                  </w:r>
                </w:p>
              </w:tc>
              <w:tc>
                <w:tcPr>
                  <w:tcW w:w="2473" w:type="dxa"/>
                  <w:tcBorders>
                    <w:tl2br w:val="nil"/>
                    <w:tr2bl w:val="nil"/>
                  </w:tcBorders>
                  <w:vAlign w:val="center"/>
                </w:tcPr>
                <w:p>
                  <w:pPr>
                    <w:jc w:val="center"/>
                    <w:rPr>
                      <w:szCs w:val="21"/>
                      <w:shd w:val="clear" w:color="auto" w:fill="FFFFFF"/>
                    </w:rPr>
                  </w:pPr>
                  <w:r>
                    <w:rPr>
                      <w:rFonts w:hint="eastAsia" w:hAnsi="宋体"/>
                      <w:szCs w:val="21"/>
                      <w:shd w:val="clear" w:color="auto" w:fill="FFFFFF"/>
                      <w:lang w:val="en-US" w:eastAsia="zh-CN"/>
                    </w:rPr>
                    <w:t>《地表水资源质量标准》（SL63-94）四级标准</w:t>
                  </w:r>
                </w:p>
              </w:tc>
            </w:tr>
          </w:tbl>
          <w:p>
            <w:pPr>
              <w:spacing w:line="360" w:lineRule="auto"/>
              <w:rPr>
                <w:rFonts w:hint="eastAsia"/>
                <w:sz w:val="24"/>
              </w:rPr>
            </w:pPr>
            <w:r>
              <w:rPr>
                <w:rFonts w:hint="eastAsia" w:ascii="宋体" w:hAnsi="宋体" w:cs="宋体"/>
                <w:b/>
                <w:sz w:val="24"/>
              </w:rPr>
              <w:t>声环境：</w:t>
            </w:r>
            <w:r>
              <w:rPr>
                <w:rFonts w:hint="eastAsia"/>
                <w:sz w:val="24"/>
              </w:rPr>
              <w:t>本项目</w:t>
            </w:r>
            <w:r>
              <w:rPr>
                <w:rFonts w:hint="eastAsia"/>
                <w:sz w:val="24"/>
                <w:lang w:eastAsia="zh-CN"/>
              </w:rPr>
              <w:t>场</w:t>
            </w:r>
            <w:r>
              <w:rPr>
                <w:rFonts w:hint="eastAsia"/>
                <w:sz w:val="24"/>
              </w:rPr>
              <w:t>界声环境现状执行《</w:t>
            </w:r>
            <w:r>
              <w:rPr>
                <w:sz w:val="24"/>
              </w:rPr>
              <w:t>声环境质量标准</w:t>
            </w:r>
            <w:r>
              <w:rPr>
                <w:rFonts w:hint="eastAsia"/>
                <w:sz w:val="24"/>
              </w:rPr>
              <w:t>》（GB3096-2008）中的2类标准，具体见下表。</w:t>
            </w:r>
          </w:p>
          <w:p>
            <w:pPr>
              <w:spacing w:line="240" w:lineRule="auto"/>
              <w:jc w:val="center"/>
              <w:rPr>
                <w:rFonts w:hint="eastAsia"/>
                <w:b/>
                <w:bCs/>
                <w:sz w:val="24"/>
              </w:rPr>
            </w:pPr>
            <w:r>
              <w:rPr>
                <w:rFonts w:hint="eastAsia"/>
                <w:b/>
                <w:bCs/>
                <w:sz w:val="24"/>
              </w:rPr>
              <w:t>表</w:t>
            </w:r>
            <w:r>
              <w:rPr>
                <w:rFonts w:hint="eastAsia"/>
                <w:b/>
                <w:bCs/>
                <w:sz w:val="24"/>
                <w:lang w:val="en-US" w:eastAsia="zh-CN"/>
              </w:rPr>
              <w:t>4-3</w:t>
            </w:r>
            <w:r>
              <w:rPr>
                <w:rFonts w:hint="eastAsia"/>
                <w:b/>
                <w:bCs/>
                <w:sz w:val="24"/>
              </w:rPr>
              <w:t xml:space="preserve"> 声环境质量标准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1592"/>
              <w:gridCol w:w="1674"/>
              <w:gridCol w:w="3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570" w:type="dxa"/>
                  <w:tcBorders>
                    <w:tl2br w:val="nil"/>
                    <w:tr2bl w:val="nil"/>
                  </w:tcBorders>
                  <w:vAlign w:val="center"/>
                </w:tcPr>
                <w:p>
                  <w:pPr>
                    <w:jc w:val="center"/>
                    <w:rPr>
                      <w:rFonts w:hint="eastAsia"/>
                      <w:szCs w:val="21"/>
                    </w:rPr>
                  </w:pPr>
                  <w:r>
                    <w:rPr>
                      <w:rFonts w:hint="eastAsia"/>
                      <w:szCs w:val="21"/>
                    </w:rPr>
                    <w:t>类别</w:t>
                  </w:r>
                </w:p>
              </w:tc>
              <w:tc>
                <w:tcPr>
                  <w:tcW w:w="1592" w:type="dxa"/>
                  <w:tcBorders>
                    <w:tl2br w:val="nil"/>
                    <w:tr2bl w:val="nil"/>
                  </w:tcBorders>
                  <w:vAlign w:val="center"/>
                </w:tcPr>
                <w:p>
                  <w:pPr>
                    <w:jc w:val="center"/>
                    <w:rPr>
                      <w:rFonts w:hint="eastAsia"/>
                      <w:szCs w:val="21"/>
                    </w:rPr>
                  </w:pPr>
                  <w:r>
                    <w:rPr>
                      <w:rFonts w:hint="eastAsia"/>
                      <w:szCs w:val="21"/>
                    </w:rPr>
                    <w:t>昼间L</w:t>
                  </w:r>
                  <w:r>
                    <w:rPr>
                      <w:szCs w:val="21"/>
                    </w:rPr>
                    <w:t>eqdB(A)</w:t>
                  </w:r>
                </w:p>
              </w:tc>
              <w:tc>
                <w:tcPr>
                  <w:tcW w:w="1674" w:type="dxa"/>
                  <w:tcBorders>
                    <w:tl2br w:val="nil"/>
                    <w:tr2bl w:val="nil"/>
                  </w:tcBorders>
                  <w:vAlign w:val="center"/>
                </w:tcPr>
                <w:p>
                  <w:pPr>
                    <w:pStyle w:val="30"/>
                    <w:rPr>
                      <w:rFonts w:hint="eastAsia"/>
                      <w:szCs w:val="21"/>
                    </w:rPr>
                  </w:pPr>
                  <w:r>
                    <w:rPr>
                      <w:rFonts w:hint="eastAsia"/>
                      <w:szCs w:val="21"/>
                    </w:rPr>
                    <w:t>夜间L</w:t>
                  </w:r>
                  <w:r>
                    <w:rPr>
                      <w:szCs w:val="21"/>
                    </w:rPr>
                    <w:t>eqdB(A)</w:t>
                  </w:r>
                </w:p>
              </w:tc>
              <w:tc>
                <w:tcPr>
                  <w:tcW w:w="3554" w:type="dxa"/>
                  <w:tcBorders>
                    <w:tl2br w:val="nil"/>
                    <w:tr2bl w:val="nil"/>
                  </w:tcBorders>
                  <w:vAlign w:val="center"/>
                </w:tcPr>
                <w:p>
                  <w:pPr>
                    <w:jc w:val="center"/>
                    <w:rPr>
                      <w:rFonts w:hint="eastAsia"/>
                      <w:szCs w:val="21"/>
                    </w:rPr>
                  </w:pPr>
                  <w:r>
                    <w:rPr>
                      <w:rFonts w:hint="eastAsia"/>
                      <w:szCs w:val="21"/>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570" w:type="dxa"/>
                  <w:tcBorders>
                    <w:tl2br w:val="nil"/>
                    <w:tr2bl w:val="nil"/>
                  </w:tcBorders>
                  <w:vAlign w:val="center"/>
                </w:tcPr>
                <w:p>
                  <w:pPr>
                    <w:spacing w:line="276" w:lineRule="auto"/>
                    <w:jc w:val="center"/>
                    <w:rPr>
                      <w:rFonts w:hint="eastAsia"/>
                      <w:szCs w:val="21"/>
                    </w:rPr>
                  </w:pPr>
                  <w:r>
                    <w:rPr>
                      <w:rFonts w:hint="eastAsia"/>
                      <w:szCs w:val="21"/>
                    </w:rPr>
                    <w:t>标准限值</w:t>
                  </w:r>
                </w:p>
              </w:tc>
              <w:tc>
                <w:tcPr>
                  <w:tcW w:w="1592" w:type="dxa"/>
                  <w:tcBorders>
                    <w:tl2br w:val="nil"/>
                    <w:tr2bl w:val="nil"/>
                  </w:tcBorders>
                  <w:vAlign w:val="center"/>
                </w:tcPr>
                <w:p>
                  <w:pPr>
                    <w:spacing w:line="276" w:lineRule="auto"/>
                    <w:jc w:val="center"/>
                    <w:rPr>
                      <w:rFonts w:hint="eastAsia"/>
                      <w:szCs w:val="21"/>
                    </w:rPr>
                  </w:pPr>
                  <w:r>
                    <w:rPr>
                      <w:rFonts w:hint="eastAsia"/>
                      <w:szCs w:val="21"/>
                    </w:rPr>
                    <w:t>60</w:t>
                  </w:r>
                </w:p>
              </w:tc>
              <w:tc>
                <w:tcPr>
                  <w:tcW w:w="1674" w:type="dxa"/>
                  <w:tcBorders>
                    <w:tl2br w:val="nil"/>
                    <w:tr2bl w:val="nil"/>
                  </w:tcBorders>
                  <w:vAlign w:val="center"/>
                </w:tcPr>
                <w:p>
                  <w:pPr>
                    <w:spacing w:line="276" w:lineRule="auto"/>
                    <w:jc w:val="center"/>
                    <w:rPr>
                      <w:rFonts w:hint="eastAsia"/>
                      <w:szCs w:val="21"/>
                    </w:rPr>
                  </w:pPr>
                  <w:r>
                    <w:rPr>
                      <w:rFonts w:hint="eastAsia"/>
                      <w:szCs w:val="21"/>
                    </w:rPr>
                    <w:t>50</w:t>
                  </w:r>
                </w:p>
              </w:tc>
              <w:tc>
                <w:tcPr>
                  <w:tcW w:w="3554" w:type="dxa"/>
                  <w:tcBorders>
                    <w:tl2br w:val="nil"/>
                    <w:tr2bl w:val="nil"/>
                  </w:tcBorders>
                  <w:vAlign w:val="center"/>
                </w:tcPr>
                <w:p>
                  <w:pPr>
                    <w:spacing w:line="276" w:lineRule="auto"/>
                    <w:jc w:val="center"/>
                    <w:rPr>
                      <w:rFonts w:hint="eastAsia"/>
                      <w:szCs w:val="21"/>
                    </w:rPr>
                  </w:pPr>
                  <w:r>
                    <w:rPr>
                      <w:rFonts w:hint="eastAsia"/>
                      <w:szCs w:val="21"/>
                    </w:rPr>
                    <w:t>《</w:t>
                  </w:r>
                  <w:r>
                    <w:rPr>
                      <w:szCs w:val="21"/>
                    </w:rPr>
                    <w:t>声环境质量标准</w:t>
                  </w:r>
                  <w:r>
                    <w:rPr>
                      <w:rFonts w:hint="eastAsia"/>
                      <w:szCs w:val="21"/>
                    </w:rPr>
                    <w:t>》（GB3096-2008）2类标准</w:t>
                  </w:r>
                </w:p>
              </w:tc>
            </w:tr>
          </w:tbl>
          <w:p>
            <w:pPr>
              <w:pStyle w:val="22"/>
              <w:spacing w:line="360" w:lineRule="auto"/>
              <w:jc w:val="both"/>
              <w:rPr>
                <w:rFonts w:hint="eastAsia"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5" w:hRule="atLeast"/>
        </w:trPr>
        <w:tc>
          <w:tcPr>
            <w:tcW w:w="456" w:type="dxa"/>
            <w:vAlign w:val="center"/>
          </w:tcPr>
          <w:p>
            <w:pPr>
              <w:pStyle w:val="22"/>
              <w:spacing w:line="360" w:lineRule="auto"/>
              <w:rPr>
                <w:rFonts w:hint="eastAsia" w:cs="宋体"/>
              </w:rPr>
            </w:pPr>
            <w:r>
              <w:rPr>
                <w:rFonts w:hint="eastAsia" w:cs="宋体"/>
              </w:rPr>
              <w:t>污染物排放标准</w:t>
            </w:r>
          </w:p>
        </w:tc>
        <w:tc>
          <w:tcPr>
            <w:tcW w:w="8620" w:type="dxa"/>
            <w:vAlign w:val="top"/>
          </w:tcPr>
          <w:p>
            <w:pPr>
              <w:keepNext w:val="0"/>
              <w:keepLines w:val="0"/>
              <w:pageBreakBefore w:val="0"/>
              <w:widowControl w:val="0"/>
              <w:kinsoku/>
              <w:wordWrap/>
              <w:overflowPunct/>
              <w:topLinePunct w:val="0"/>
              <w:autoSpaceDE/>
              <w:autoSpaceDN/>
              <w:bidi w:val="0"/>
              <w:adjustRightInd w:val="0"/>
              <w:snapToGrid w:val="0"/>
              <w:spacing w:beforeLines="50" w:line="360" w:lineRule="auto"/>
              <w:textAlignment w:val="auto"/>
              <w:outlineLvl w:val="9"/>
              <w:rPr>
                <w:sz w:val="24"/>
                <w:szCs w:val="24"/>
                <w:shd w:val="clear" w:color="auto" w:fill="FFFFFF"/>
              </w:rPr>
            </w:pPr>
            <w:r>
              <w:rPr>
                <w:rFonts w:hint="eastAsia" w:ascii="宋体" w:hAnsi="宋体" w:eastAsia="宋体" w:cs="宋体"/>
                <w:b/>
                <w:sz w:val="24"/>
                <w:szCs w:val="24"/>
              </w:rPr>
              <w:t>废气：</w:t>
            </w:r>
            <w:r>
              <w:rPr>
                <w:rFonts w:hint="eastAsia"/>
                <w:sz w:val="24"/>
                <w:szCs w:val="24"/>
                <w:shd w:val="clear" w:color="auto" w:fill="FFFFFF"/>
                <w:lang w:eastAsia="zh-CN"/>
              </w:rPr>
              <w:t>项目喷漆烤漆废气（以</w:t>
            </w:r>
            <w:r>
              <w:rPr>
                <w:rFonts w:hint="eastAsia"/>
                <w:sz w:val="24"/>
                <w:szCs w:val="24"/>
                <w:shd w:val="clear" w:color="auto" w:fill="FFFFFF"/>
                <w:lang w:val="en-US" w:eastAsia="zh-CN"/>
              </w:rPr>
              <w:t>VOCs</w:t>
            </w:r>
            <w:r>
              <w:rPr>
                <w:rFonts w:hint="eastAsia"/>
                <w:sz w:val="24"/>
                <w:szCs w:val="24"/>
                <w:shd w:val="clear" w:color="auto" w:fill="FFFFFF"/>
                <w:lang w:eastAsia="zh-CN"/>
              </w:rPr>
              <w:t>计）</w:t>
            </w:r>
            <w:r>
              <w:rPr>
                <w:rFonts w:hint="eastAsia"/>
                <w:sz w:val="24"/>
                <w:szCs w:val="24"/>
                <w:shd w:val="clear" w:color="auto" w:fill="FFFFFF"/>
                <w:lang w:val="en-US" w:eastAsia="zh-CN"/>
              </w:rPr>
              <w:t>，VOCs</w:t>
            </w:r>
            <w:r>
              <w:rPr>
                <w:rFonts w:hint="default"/>
                <w:sz w:val="24"/>
                <w:szCs w:val="24"/>
                <w:shd w:val="clear" w:color="auto" w:fill="FFFFFF"/>
              </w:rPr>
              <w:t>排放参照执行标准《工业企业挥发性有机物排放控制标准》（DB12/524-2014）表5中无组织排放监控浓度值</w:t>
            </w:r>
            <w:r>
              <w:rPr>
                <w:rFonts w:hint="eastAsia"/>
                <w:sz w:val="24"/>
                <w:szCs w:val="24"/>
                <w:shd w:val="clear" w:color="auto" w:fill="FFFFFF"/>
                <w:lang w:eastAsia="zh-CN"/>
              </w:rPr>
              <w:t>与表</w:t>
            </w:r>
            <w:r>
              <w:rPr>
                <w:rFonts w:hint="eastAsia"/>
                <w:sz w:val="24"/>
                <w:szCs w:val="24"/>
                <w:shd w:val="clear" w:color="auto" w:fill="FFFFFF"/>
                <w:lang w:val="en-US" w:eastAsia="zh-CN"/>
              </w:rPr>
              <w:t>2中汽车制造与维修中VOCs排放标准</w:t>
            </w:r>
            <w:r>
              <w:rPr>
                <w:rFonts w:hint="eastAsia"/>
                <w:sz w:val="24"/>
                <w:szCs w:val="24"/>
                <w:shd w:val="clear" w:color="auto" w:fill="FFFFFF"/>
                <w:lang w:eastAsia="zh-CN"/>
              </w:rPr>
              <w:t>，打磨产生的粉尘执行</w:t>
            </w:r>
            <w:r>
              <w:rPr>
                <w:sz w:val="24"/>
                <w:szCs w:val="24"/>
                <w:shd w:val="clear" w:color="auto" w:fill="FFFFFF"/>
              </w:rPr>
              <w:t>《大气污染物综合排放标准》（GB16297-1996）</w:t>
            </w:r>
            <w:r>
              <w:rPr>
                <w:rFonts w:hint="eastAsia"/>
                <w:sz w:val="24"/>
                <w:szCs w:val="24"/>
                <w:shd w:val="clear" w:color="auto" w:fill="FFFFFF"/>
              </w:rPr>
              <w:t>表2</w:t>
            </w:r>
            <w:r>
              <w:rPr>
                <w:sz w:val="24"/>
                <w:szCs w:val="24"/>
                <w:shd w:val="clear" w:color="auto" w:fill="FFFFFF"/>
              </w:rPr>
              <w:t>二级标准。执行标准限值见表</w:t>
            </w:r>
            <w:r>
              <w:rPr>
                <w:rFonts w:hint="eastAsia"/>
                <w:sz w:val="24"/>
                <w:szCs w:val="24"/>
                <w:shd w:val="clear" w:color="auto" w:fill="FFFFFF"/>
                <w:lang w:val="en-US" w:eastAsia="zh-CN"/>
              </w:rPr>
              <w:t>4-4</w:t>
            </w:r>
            <w:r>
              <w:rPr>
                <w:sz w:val="24"/>
                <w:szCs w:val="24"/>
                <w:shd w:val="clear" w:color="auto" w:fill="FFFFFF"/>
              </w:rPr>
              <w:t>。</w:t>
            </w:r>
          </w:p>
          <w:p>
            <w:pPr>
              <w:keepNext w:val="0"/>
              <w:keepLines w:val="0"/>
              <w:pageBreakBefore w:val="0"/>
              <w:widowControl w:val="0"/>
              <w:kinsoku/>
              <w:wordWrap/>
              <w:overflowPunct/>
              <w:topLinePunct w:val="0"/>
              <w:autoSpaceDE/>
              <w:autoSpaceDN/>
              <w:bidi w:val="0"/>
              <w:adjustRightInd w:val="0"/>
              <w:snapToGrid w:val="0"/>
              <w:spacing w:beforeLines="50" w:line="240" w:lineRule="auto"/>
              <w:jc w:val="center"/>
              <w:textAlignment w:val="auto"/>
              <w:outlineLvl w:val="9"/>
              <w:rPr>
                <w:rFonts w:hint="eastAsia" w:hAnsi="宋体"/>
                <w:b/>
                <w:bCs/>
                <w:sz w:val="24"/>
                <w:shd w:val="clear" w:color="auto" w:fill="FFFFFF"/>
              </w:rPr>
            </w:pPr>
            <w:r>
              <w:rPr>
                <w:rFonts w:hint="eastAsia" w:hAnsi="宋体"/>
                <w:b/>
                <w:bCs/>
                <w:sz w:val="24"/>
                <w:shd w:val="clear" w:color="auto" w:fill="FFFFFF"/>
              </w:rPr>
              <w:t>表</w:t>
            </w:r>
            <w:r>
              <w:rPr>
                <w:rFonts w:hint="eastAsia" w:hAnsi="宋体"/>
                <w:b/>
                <w:bCs/>
                <w:sz w:val="24"/>
                <w:shd w:val="clear" w:color="auto" w:fill="FFFFFF"/>
                <w:lang w:val="en-US" w:eastAsia="zh-CN"/>
              </w:rPr>
              <w:t>4-4</w:t>
            </w:r>
            <w:r>
              <w:rPr>
                <w:rFonts w:hint="eastAsia" w:hAnsi="宋体"/>
                <w:b/>
                <w:bCs/>
                <w:sz w:val="24"/>
                <w:shd w:val="clear" w:color="auto" w:fill="FFFFFF"/>
              </w:rPr>
              <w:t xml:space="preserve"> </w:t>
            </w:r>
            <w:r>
              <w:rPr>
                <w:rFonts w:hint="eastAsia" w:hAnsi="宋体"/>
                <w:b/>
                <w:bCs/>
                <w:sz w:val="24"/>
                <w:shd w:val="clear" w:color="auto" w:fill="FFFFFF"/>
                <w:lang w:eastAsia="zh-CN"/>
              </w:rPr>
              <w:t>大气污染物综合排放标准</w:t>
            </w:r>
          </w:p>
          <w:tbl>
            <w:tblPr>
              <w:tblStyle w:val="15"/>
              <w:tblW w:w="8504"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097"/>
              <w:gridCol w:w="1425"/>
              <w:gridCol w:w="1057"/>
              <w:gridCol w:w="885"/>
              <w:gridCol w:w="1838"/>
              <w:gridCol w:w="22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adjustRightInd w:val="0"/>
                    <w:snapToGrid w:val="0"/>
                    <w:jc w:val="center"/>
                    <w:rPr>
                      <w:rFonts w:hint="eastAsia" w:eastAsia="宋体"/>
                      <w:color w:val="auto"/>
                      <w:lang w:eastAsia="zh-CN"/>
                    </w:rPr>
                  </w:pPr>
                  <w:r>
                    <w:rPr>
                      <w:rFonts w:hint="eastAsia"/>
                      <w:color w:val="auto"/>
                      <w:lang w:eastAsia="zh-CN"/>
                    </w:rPr>
                    <w:t>污染物</w:t>
                  </w:r>
                </w:p>
              </w:tc>
              <w:tc>
                <w:tcPr>
                  <w:tcW w:w="1425" w:type="dxa"/>
                  <w:tcBorders>
                    <w:tl2br w:val="nil"/>
                    <w:tr2bl w:val="nil"/>
                  </w:tcBorders>
                  <w:vAlign w:val="center"/>
                </w:tcPr>
                <w:p>
                  <w:pPr>
                    <w:adjustRightInd w:val="0"/>
                    <w:snapToGrid w:val="0"/>
                    <w:ind w:left="-105" w:leftChars="-50" w:right="-105" w:rightChars="-50"/>
                    <w:jc w:val="center"/>
                    <w:rPr>
                      <w:color w:val="auto"/>
                    </w:rPr>
                  </w:pPr>
                  <w:r>
                    <w:rPr>
                      <w:color w:val="auto"/>
                    </w:rPr>
                    <w:t>最高允许排放浓度</w:t>
                  </w:r>
                  <w:r>
                    <w:rPr>
                      <w:rFonts w:hint="eastAsia"/>
                      <w:color w:val="auto"/>
                    </w:rPr>
                    <w:t>（</w:t>
                  </w:r>
                  <w:r>
                    <w:rPr>
                      <w:color w:val="auto"/>
                      <w:szCs w:val="21"/>
                      <w:shd w:val="clear" w:color="auto" w:fill="FFFFFF"/>
                    </w:rPr>
                    <w:t>mg/m</w:t>
                  </w:r>
                  <w:r>
                    <w:rPr>
                      <w:color w:val="auto"/>
                      <w:szCs w:val="21"/>
                      <w:shd w:val="clear" w:color="auto" w:fill="FFFFFF"/>
                      <w:vertAlign w:val="superscript"/>
                    </w:rPr>
                    <w:t>3</w:t>
                  </w:r>
                  <w:r>
                    <w:rPr>
                      <w:rFonts w:hint="eastAsia"/>
                      <w:color w:val="auto"/>
                      <w:szCs w:val="21"/>
                      <w:shd w:val="clear" w:color="auto" w:fill="FFFFFF"/>
                    </w:rPr>
                    <w:t>）</w:t>
                  </w:r>
                </w:p>
              </w:tc>
              <w:tc>
                <w:tcPr>
                  <w:tcW w:w="1057" w:type="dxa"/>
                  <w:tcBorders>
                    <w:tl2br w:val="nil"/>
                    <w:tr2bl w:val="nil"/>
                  </w:tcBorders>
                  <w:vAlign w:val="center"/>
                </w:tcPr>
                <w:p>
                  <w:pPr>
                    <w:adjustRightInd w:val="0"/>
                    <w:snapToGrid w:val="0"/>
                    <w:ind w:left="-105" w:leftChars="-50" w:right="-105" w:rightChars="-50"/>
                    <w:jc w:val="center"/>
                    <w:rPr>
                      <w:color w:val="auto"/>
                    </w:rPr>
                  </w:pPr>
                  <w:r>
                    <w:rPr>
                      <w:color w:val="auto"/>
                    </w:rPr>
                    <w:t>排气筒高度</w:t>
                  </w:r>
                  <w:r>
                    <w:rPr>
                      <w:rFonts w:hint="eastAsia"/>
                      <w:color w:val="auto"/>
                    </w:rPr>
                    <w:t>（</w:t>
                  </w:r>
                  <w:r>
                    <w:rPr>
                      <w:color w:val="auto"/>
                    </w:rPr>
                    <w:t>m</w:t>
                  </w:r>
                  <w:r>
                    <w:rPr>
                      <w:rFonts w:hint="eastAsia"/>
                      <w:color w:val="auto"/>
                    </w:rPr>
                    <w:t>）</w:t>
                  </w:r>
                </w:p>
              </w:tc>
              <w:tc>
                <w:tcPr>
                  <w:tcW w:w="885" w:type="dxa"/>
                  <w:tcBorders>
                    <w:tl2br w:val="nil"/>
                    <w:tr2bl w:val="nil"/>
                  </w:tcBorders>
                  <w:vAlign w:val="center"/>
                </w:tcPr>
                <w:p>
                  <w:pPr>
                    <w:adjustRightInd w:val="0"/>
                    <w:snapToGrid w:val="0"/>
                    <w:ind w:left="-105" w:leftChars="-50" w:right="-105" w:rightChars="-50"/>
                    <w:jc w:val="center"/>
                    <w:rPr>
                      <w:color w:val="auto"/>
                    </w:rPr>
                  </w:pPr>
                  <w:r>
                    <w:rPr>
                      <w:color w:val="auto"/>
                    </w:rPr>
                    <w:t>排放速率</w:t>
                  </w:r>
                  <w:r>
                    <w:rPr>
                      <w:rFonts w:hint="eastAsia"/>
                      <w:color w:val="auto"/>
                      <w:szCs w:val="21"/>
                      <w:shd w:val="clear" w:color="auto" w:fill="FFFFFF"/>
                    </w:rPr>
                    <w:t>（</w:t>
                  </w:r>
                  <w:r>
                    <w:rPr>
                      <w:color w:val="auto"/>
                      <w:szCs w:val="21"/>
                      <w:shd w:val="clear" w:color="auto" w:fill="FFFFFF"/>
                    </w:rPr>
                    <w:t>kg/h</w:t>
                  </w:r>
                  <w:r>
                    <w:rPr>
                      <w:rFonts w:hint="eastAsia"/>
                      <w:color w:val="auto"/>
                      <w:szCs w:val="21"/>
                      <w:shd w:val="clear" w:color="auto" w:fill="FFFFFF"/>
                    </w:rPr>
                    <w:t>）</w:t>
                  </w:r>
                </w:p>
              </w:tc>
              <w:tc>
                <w:tcPr>
                  <w:tcW w:w="1838" w:type="dxa"/>
                  <w:tcBorders>
                    <w:tl2br w:val="nil"/>
                    <w:tr2bl w:val="nil"/>
                  </w:tcBorders>
                  <w:vAlign w:val="center"/>
                </w:tcPr>
                <w:p>
                  <w:pPr>
                    <w:adjustRightInd w:val="0"/>
                    <w:snapToGrid w:val="0"/>
                    <w:ind w:left="-42" w:leftChars="-20" w:right="-42" w:rightChars="-20"/>
                    <w:jc w:val="center"/>
                    <w:rPr>
                      <w:color w:val="auto"/>
                    </w:rPr>
                  </w:pPr>
                  <w:r>
                    <w:rPr>
                      <w:color w:val="auto"/>
                    </w:rPr>
                    <w:t>无组织排放监控浓度限值</w:t>
                  </w:r>
                  <w:r>
                    <w:rPr>
                      <w:rFonts w:hint="eastAsia"/>
                      <w:color w:val="auto"/>
                    </w:rPr>
                    <w:t>（</w:t>
                  </w:r>
                  <w:r>
                    <w:rPr>
                      <w:color w:val="auto"/>
                      <w:szCs w:val="21"/>
                      <w:shd w:val="clear" w:color="auto" w:fill="FFFFFF"/>
                    </w:rPr>
                    <w:t>mg/m</w:t>
                  </w:r>
                  <w:r>
                    <w:rPr>
                      <w:color w:val="auto"/>
                      <w:szCs w:val="21"/>
                      <w:shd w:val="clear" w:color="auto" w:fill="FFFFFF"/>
                      <w:vertAlign w:val="superscript"/>
                    </w:rPr>
                    <w:t>3</w:t>
                  </w:r>
                  <w:r>
                    <w:rPr>
                      <w:rFonts w:hint="eastAsia"/>
                      <w:color w:val="auto"/>
                      <w:szCs w:val="21"/>
                      <w:shd w:val="clear" w:color="auto" w:fill="FFFFFF"/>
                    </w:rPr>
                    <w:t>）</w:t>
                  </w:r>
                </w:p>
              </w:tc>
              <w:tc>
                <w:tcPr>
                  <w:tcW w:w="2202" w:type="dxa"/>
                  <w:tcBorders>
                    <w:tl2br w:val="nil"/>
                    <w:tr2bl w:val="nil"/>
                  </w:tcBorders>
                  <w:vAlign w:val="center"/>
                </w:tcPr>
                <w:p>
                  <w:pPr>
                    <w:adjustRightInd w:val="0"/>
                    <w:snapToGrid w:val="0"/>
                    <w:jc w:val="center"/>
                    <w:rPr>
                      <w:color w:val="auto"/>
                    </w:rPr>
                  </w:pPr>
                  <w:r>
                    <w:rPr>
                      <w:color w:val="auto"/>
                    </w:rPr>
                    <w:t>依  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adjustRightInd w:val="0"/>
                    <w:snapToGrid w:val="0"/>
                    <w:jc w:val="center"/>
                    <w:rPr>
                      <w:color w:val="auto"/>
                      <w:szCs w:val="21"/>
                    </w:rPr>
                  </w:pPr>
                  <w:r>
                    <w:rPr>
                      <w:rFonts w:hint="eastAsia"/>
                      <w:color w:val="auto"/>
                    </w:rPr>
                    <w:t>颗粒物</w:t>
                  </w:r>
                </w:p>
              </w:tc>
              <w:tc>
                <w:tcPr>
                  <w:tcW w:w="1425" w:type="dxa"/>
                  <w:tcBorders>
                    <w:tl2br w:val="nil"/>
                    <w:tr2bl w:val="nil"/>
                  </w:tcBorders>
                  <w:vAlign w:val="center"/>
                </w:tcPr>
                <w:p>
                  <w:pPr>
                    <w:adjustRightInd w:val="0"/>
                    <w:snapToGrid w:val="0"/>
                    <w:ind w:left="-105" w:leftChars="-50" w:right="-105" w:rightChars="-50"/>
                    <w:jc w:val="center"/>
                    <w:rPr>
                      <w:color w:val="auto"/>
                      <w:szCs w:val="21"/>
                    </w:rPr>
                  </w:pPr>
                  <w:r>
                    <w:rPr>
                      <w:color w:val="auto"/>
                    </w:rPr>
                    <w:t>120</w:t>
                  </w:r>
                </w:p>
              </w:tc>
              <w:tc>
                <w:tcPr>
                  <w:tcW w:w="1057" w:type="dxa"/>
                  <w:tcBorders>
                    <w:tl2br w:val="nil"/>
                    <w:tr2bl w:val="nil"/>
                  </w:tcBorders>
                  <w:vAlign w:val="center"/>
                </w:tcPr>
                <w:p>
                  <w:pPr>
                    <w:adjustRightInd w:val="0"/>
                    <w:snapToGrid w:val="0"/>
                    <w:ind w:left="-105" w:leftChars="-50" w:right="-105" w:rightChars="-50"/>
                    <w:jc w:val="center"/>
                    <w:rPr>
                      <w:color w:val="auto"/>
                      <w:szCs w:val="21"/>
                    </w:rPr>
                  </w:pPr>
                  <w:r>
                    <w:rPr>
                      <w:color w:val="auto"/>
                    </w:rPr>
                    <w:t>15</w:t>
                  </w:r>
                </w:p>
              </w:tc>
              <w:tc>
                <w:tcPr>
                  <w:tcW w:w="885" w:type="dxa"/>
                  <w:tcBorders>
                    <w:tl2br w:val="nil"/>
                    <w:tr2bl w:val="nil"/>
                  </w:tcBorders>
                  <w:vAlign w:val="center"/>
                </w:tcPr>
                <w:p>
                  <w:pPr>
                    <w:adjustRightInd w:val="0"/>
                    <w:snapToGrid w:val="0"/>
                    <w:ind w:left="-105" w:leftChars="-50" w:right="-105" w:rightChars="-50"/>
                    <w:jc w:val="center"/>
                    <w:rPr>
                      <w:color w:val="auto"/>
                      <w:szCs w:val="21"/>
                    </w:rPr>
                  </w:pPr>
                  <w:r>
                    <w:rPr>
                      <w:rFonts w:hint="eastAsia"/>
                      <w:color w:val="auto"/>
                    </w:rPr>
                    <w:t>3.5</w:t>
                  </w:r>
                </w:p>
              </w:tc>
              <w:tc>
                <w:tcPr>
                  <w:tcW w:w="1838" w:type="dxa"/>
                  <w:tcBorders>
                    <w:tl2br w:val="nil"/>
                    <w:tr2bl w:val="nil"/>
                  </w:tcBorders>
                  <w:vAlign w:val="center"/>
                </w:tcPr>
                <w:p>
                  <w:pPr>
                    <w:adjustRightInd w:val="0"/>
                    <w:snapToGrid w:val="0"/>
                    <w:ind w:left="-105" w:leftChars="-50" w:right="-105" w:rightChars="-50"/>
                    <w:jc w:val="center"/>
                    <w:rPr>
                      <w:color w:val="auto"/>
                      <w:szCs w:val="21"/>
                    </w:rPr>
                  </w:pPr>
                  <w:r>
                    <w:rPr>
                      <w:rFonts w:hint="eastAsia"/>
                      <w:color w:val="auto"/>
                    </w:rPr>
                    <w:t>1.0</w:t>
                  </w:r>
                </w:p>
              </w:tc>
              <w:tc>
                <w:tcPr>
                  <w:tcW w:w="2202" w:type="dxa"/>
                  <w:vMerge w:val="restart"/>
                  <w:tcBorders>
                    <w:tl2br w:val="nil"/>
                    <w:tr2bl w:val="nil"/>
                  </w:tcBorders>
                  <w:vAlign w:val="center"/>
                </w:tcPr>
                <w:p>
                  <w:pPr>
                    <w:adjustRightInd w:val="0"/>
                    <w:snapToGrid w:val="0"/>
                    <w:jc w:val="center"/>
                    <w:rPr>
                      <w:color w:val="auto"/>
                    </w:rPr>
                  </w:pPr>
                  <w:r>
                    <w:rPr>
                      <w:color w:val="auto"/>
                    </w:rPr>
                    <w:t>《大气污染物综合排放标准》（GB16297-1996）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pStyle w:val="2"/>
                    <w:spacing w:line="240" w:lineRule="auto"/>
                    <w:ind w:firstLine="0" w:firstLineChars="0"/>
                    <w:jc w:val="center"/>
                    <w:rPr>
                      <w:rFonts w:hint="eastAsia"/>
                      <w:b w:val="0"/>
                      <w:color w:val="auto"/>
                      <w:kern w:val="2"/>
                      <w:sz w:val="21"/>
                      <w:szCs w:val="24"/>
                      <w:lang w:val="en-US" w:eastAsia="zh-CN" w:bidi="ar-SA"/>
                    </w:rPr>
                  </w:pPr>
                  <w:r>
                    <w:rPr>
                      <w:rFonts w:hint="eastAsia"/>
                      <w:b w:val="0"/>
                      <w:color w:val="auto"/>
                      <w:kern w:val="2"/>
                      <w:sz w:val="21"/>
                      <w:szCs w:val="24"/>
                      <w:lang w:val="en-US" w:eastAsia="zh-CN" w:bidi="ar-SA"/>
                    </w:rPr>
                    <w:t>VOCs</w:t>
                  </w:r>
                </w:p>
              </w:tc>
              <w:tc>
                <w:tcPr>
                  <w:tcW w:w="1425" w:type="dxa"/>
                  <w:tcBorders>
                    <w:tl2br w:val="nil"/>
                    <w:tr2bl w:val="nil"/>
                  </w:tcBorders>
                  <w:vAlign w:val="center"/>
                </w:tcPr>
                <w:p>
                  <w:pPr>
                    <w:pStyle w:val="2"/>
                    <w:spacing w:line="240" w:lineRule="auto"/>
                    <w:ind w:firstLine="0" w:firstLineChars="0"/>
                    <w:jc w:val="center"/>
                    <w:rPr>
                      <w:rFonts w:hint="eastAsia"/>
                      <w:b w:val="0"/>
                      <w:color w:val="auto"/>
                      <w:kern w:val="2"/>
                      <w:sz w:val="21"/>
                      <w:szCs w:val="24"/>
                      <w:lang w:val="en-US" w:eastAsia="zh-CN" w:bidi="ar-SA"/>
                    </w:rPr>
                  </w:pPr>
                  <w:r>
                    <w:rPr>
                      <w:rFonts w:hint="eastAsia"/>
                      <w:b w:val="0"/>
                      <w:color w:val="auto"/>
                      <w:kern w:val="2"/>
                      <w:sz w:val="21"/>
                      <w:szCs w:val="24"/>
                      <w:lang w:val="en-US" w:eastAsia="zh-CN" w:bidi="ar-SA"/>
                    </w:rPr>
                    <w:t>50</w:t>
                  </w:r>
                </w:p>
              </w:tc>
              <w:tc>
                <w:tcPr>
                  <w:tcW w:w="1057" w:type="dxa"/>
                  <w:tcBorders>
                    <w:tl2br w:val="nil"/>
                    <w:tr2bl w:val="nil"/>
                  </w:tcBorders>
                  <w:vAlign w:val="center"/>
                </w:tcPr>
                <w:p>
                  <w:pPr>
                    <w:adjustRightInd w:val="0"/>
                    <w:snapToGrid w:val="0"/>
                    <w:ind w:left="-105" w:leftChars="-50" w:right="-105" w:rightChars="-50"/>
                    <w:jc w:val="center"/>
                    <w:rPr>
                      <w:color w:val="auto"/>
                    </w:rPr>
                  </w:pPr>
                  <w:r>
                    <w:rPr>
                      <w:rFonts w:hint="eastAsia"/>
                      <w:color w:val="auto"/>
                    </w:rPr>
                    <w:t>15</w:t>
                  </w:r>
                </w:p>
              </w:tc>
              <w:tc>
                <w:tcPr>
                  <w:tcW w:w="885" w:type="dxa"/>
                  <w:tcBorders>
                    <w:tl2br w:val="nil"/>
                    <w:tr2bl w:val="nil"/>
                  </w:tcBorders>
                  <w:vAlign w:val="center"/>
                </w:tcPr>
                <w:p>
                  <w:pPr>
                    <w:adjustRightInd w:val="0"/>
                    <w:snapToGrid w:val="0"/>
                    <w:ind w:left="-105" w:leftChars="-50" w:right="-105" w:rightChars="-50"/>
                    <w:jc w:val="center"/>
                    <w:rPr>
                      <w:rFonts w:hint="eastAsia" w:eastAsia="宋体"/>
                      <w:color w:val="auto"/>
                      <w:lang w:eastAsia="zh-CN"/>
                    </w:rPr>
                  </w:pPr>
                  <w:r>
                    <w:rPr>
                      <w:rFonts w:hint="eastAsia"/>
                      <w:color w:val="auto"/>
                      <w:lang w:val="en-US" w:eastAsia="zh-CN"/>
                    </w:rPr>
                    <w:t>1.5</w:t>
                  </w:r>
                </w:p>
              </w:tc>
              <w:tc>
                <w:tcPr>
                  <w:tcW w:w="1838" w:type="dxa"/>
                  <w:tcBorders>
                    <w:tl2br w:val="nil"/>
                    <w:tr2bl w:val="nil"/>
                  </w:tcBorders>
                  <w:vAlign w:val="center"/>
                </w:tcPr>
                <w:p>
                  <w:pPr>
                    <w:adjustRightInd w:val="0"/>
                    <w:snapToGrid w:val="0"/>
                    <w:ind w:left="-105" w:leftChars="-50" w:right="-105" w:rightChars="-50"/>
                    <w:jc w:val="center"/>
                    <w:rPr>
                      <w:color w:val="auto"/>
                    </w:rPr>
                  </w:pPr>
                  <w:r>
                    <w:rPr>
                      <w:rFonts w:hint="eastAsia"/>
                      <w:color w:val="auto"/>
                      <w:lang w:val="en-US" w:eastAsia="zh-CN"/>
                    </w:rPr>
                    <w:t>2</w:t>
                  </w:r>
                  <w:r>
                    <w:rPr>
                      <w:rFonts w:hint="eastAsia"/>
                      <w:color w:val="auto"/>
                    </w:rPr>
                    <w:t>.0</w:t>
                  </w:r>
                </w:p>
              </w:tc>
              <w:tc>
                <w:tcPr>
                  <w:tcW w:w="2202" w:type="dxa"/>
                  <w:vMerge w:val="continue"/>
                  <w:tcBorders>
                    <w:tl2br w:val="nil"/>
                    <w:tr2bl w:val="nil"/>
                  </w:tcBorders>
                  <w:vAlign w:val="center"/>
                </w:tcPr>
                <w:p>
                  <w:pPr>
                    <w:adjustRightInd w:val="0"/>
                    <w:snapToGrid w:val="0"/>
                    <w:jc w:val="center"/>
                    <w:rPr>
                      <w:color w:val="auto"/>
                    </w:rPr>
                  </w:pP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hAnsi="宋体"/>
                <w:sz w:val="24"/>
                <w:szCs w:val="24"/>
                <w:lang w:eastAsia="zh-CN"/>
              </w:rPr>
            </w:pPr>
            <w:r>
              <w:rPr>
                <w:rFonts w:hint="eastAsia" w:hAnsi="宋体"/>
                <w:sz w:val="24"/>
                <w:szCs w:val="24"/>
                <w:lang w:eastAsia="zh-CN"/>
              </w:rPr>
              <w:t>油烟废气排放执行《饮食业油烟排放标准（试行）》（GB18483-2001）标准。食堂中预计约有1个灶头，执行《饮食业油烟排放标准（试行）》（GB18483-2001）中大型规模标准；标准详见下表：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表</w:t>
            </w:r>
            <w:r>
              <w:rPr>
                <w:rFonts w:hint="eastAsia" w:ascii="Times New Roman" w:hAnsi="Times New Roman" w:cs="Times New Roman"/>
                <w:b/>
                <w:bCs/>
                <w:color w:val="000000" w:themeColor="text1"/>
                <w:sz w:val="24"/>
                <w:szCs w:val="24"/>
                <w14:textFill>
                  <w14:solidFill>
                    <w14:schemeClr w14:val="tx1"/>
                  </w14:solidFill>
                </w14:textFill>
              </w:rPr>
              <w:t>4-</w:t>
            </w:r>
            <w:r>
              <w:rPr>
                <w:rFonts w:hint="eastAsia" w:cs="Times New Roman"/>
                <w:b/>
                <w:bCs/>
                <w:color w:val="000000" w:themeColor="text1"/>
                <w:sz w:val="24"/>
                <w:szCs w:val="24"/>
                <w:lang w:val="en-US" w:eastAsia="zh-CN"/>
                <w14:textFill>
                  <w14:solidFill>
                    <w14:schemeClr w14:val="tx1"/>
                  </w14:solidFill>
                </w14:textFill>
              </w:rPr>
              <w:t>5</w:t>
            </w:r>
            <w:r>
              <w:rPr>
                <w:rFonts w:ascii="Times New Roman" w:hAnsi="Times New Roman" w:cs="Times New Roman"/>
                <w:b/>
                <w:bCs/>
                <w:color w:val="000000" w:themeColor="text1"/>
                <w:sz w:val="24"/>
                <w:szCs w:val="24"/>
                <w14:textFill>
                  <w14:solidFill>
                    <w14:schemeClr w14:val="tx1"/>
                  </w14:solidFill>
                </w14:textFill>
              </w:rPr>
              <w:t>《饮食业油烟排放标准（试行）》（GB18483-2001）</w:t>
            </w:r>
          </w:p>
          <w:tbl>
            <w:tblPr>
              <w:tblStyle w:val="15"/>
              <w:tblW w:w="83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1516"/>
              <w:gridCol w:w="1679"/>
              <w:gridCol w:w="16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规模</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小型</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中型</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大型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基准灶头数</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≥1，＜3</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≥3，＜6</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最高允许排放浓度（mg/m</w:t>
                  </w:r>
                  <w:r>
                    <w:rPr>
                      <w:rFonts w:ascii="Times New Roman" w:hAnsi="Times New Roman" w:cs="Times New Roman"/>
                      <w:color w:val="000000" w:themeColor="text1"/>
                      <w:szCs w:val="21"/>
                      <w:vertAlign w:val="superscript"/>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w:t>
                  </w:r>
                </w:p>
              </w:tc>
              <w:tc>
                <w:tcPr>
                  <w:tcW w:w="4865" w:type="dxa"/>
                  <w:gridSpan w:val="3"/>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净化设施最低去除效率（%）</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60</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75</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85</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hAnsi="宋体"/>
                <w:sz w:val="24"/>
                <w:szCs w:val="24"/>
                <w:lang w:eastAsia="zh-CN"/>
              </w:rPr>
            </w:pPr>
            <w:r>
              <w:rPr>
                <w:rFonts w:hint="eastAsia"/>
                <w:b/>
                <w:bCs/>
                <w:sz w:val="24"/>
                <w:szCs w:val="24"/>
                <w:lang w:eastAsia="zh-CN"/>
              </w:rPr>
              <w:t>废水</w:t>
            </w:r>
            <w:r>
              <w:rPr>
                <w:rFonts w:hint="eastAsia" w:ascii="宋体" w:hAnsi="宋体" w:cs="宋体"/>
                <w:b/>
                <w:spacing w:val="-18"/>
                <w:sz w:val="24"/>
                <w:szCs w:val="24"/>
              </w:rPr>
              <w:t>：</w:t>
            </w:r>
            <w:r>
              <w:rPr>
                <w:rFonts w:hint="default" w:ascii="Times New Roman" w:hAnsi="Times New Roman" w:cs="Times New Roman"/>
                <w:sz w:val="24"/>
                <w:lang w:eastAsia="zh-CN"/>
              </w:rPr>
              <w:t>本项目产生的</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default" w:ascii="Times New Roman" w:hAnsi="Times New Roman" w:cs="Times New Roman"/>
                <w:sz w:val="24"/>
                <w:lang w:eastAsia="zh-CN"/>
              </w:rPr>
              <w:t>市政污水管网接入相城区城区污水处理厂处理，尾水排入</w:t>
            </w:r>
            <w:r>
              <w:rPr>
                <w:rFonts w:hint="eastAsia" w:cs="Times New Roman"/>
                <w:sz w:val="24"/>
                <w:lang w:eastAsia="zh-CN"/>
              </w:rPr>
              <w:t>元和塘</w:t>
            </w:r>
            <w:r>
              <w:rPr>
                <w:rFonts w:hint="eastAsia" w:hAnsi="宋体"/>
                <w:sz w:val="24"/>
                <w:szCs w:val="24"/>
                <w:lang w:eastAsia="zh-CN"/>
              </w:rPr>
              <w:t>。废水执行《太湖地区城镇污水处理厂及重点工业行业主要水污染物排放限值》（DB32/1072-2007）表2标准。汽车废水执行《汽车维修业水污染物排放标准》（GB26877-2011）表2间接排放标准。</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hAnsi="宋体"/>
                <w:b/>
                <w:bCs/>
                <w:sz w:val="24"/>
                <w:shd w:val="clear" w:color="auto" w:fill="FFFFFF"/>
              </w:rPr>
            </w:pPr>
            <w:r>
              <w:rPr>
                <w:rFonts w:hint="eastAsia" w:hAnsi="宋体"/>
                <w:b/>
                <w:bCs/>
                <w:sz w:val="24"/>
                <w:shd w:val="clear" w:color="auto" w:fill="FFFFFF"/>
              </w:rPr>
              <w:t>表</w:t>
            </w:r>
            <w:r>
              <w:rPr>
                <w:rFonts w:hint="eastAsia" w:hAnsi="宋体"/>
                <w:b/>
                <w:bCs/>
                <w:sz w:val="24"/>
                <w:shd w:val="clear" w:color="auto" w:fill="FFFFFF"/>
                <w:lang w:val="en-US" w:eastAsia="zh-CN"/>
              </w:rPr>
              <w:t>4-6</w:t>
            </w:r>
            <w:r>
              <w:rPr>
                <w:rFonts w:hint="eastAsia" w:hAnsi="宋体"/>
                <w:b/>
                <w:bCs/>
                <w:sz w:val="24"/>
                <w:shd w:val="clear" w:color="auto" w:fill="FFFFFF"/>
              </w:rPr>
              <w:t xml:space="preserve"> 废水排放标准</w:t>
            </w:r>
          </w:p>
          <w:tbl>
            <w:tblPr>
              <w:tblStyle w:val="16"/>
              <w:tblW w:w="839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0"/>
              <w:gridCol w:w="507"/>
              <w:gridCol w:w="1"/>
              <w:gridCol w:w="2757"/>
              <w:gridCol w:w="1"/>
              <w:gridCol w:w="1108"/>
              <w:gridCol w:w="1"/>
              <w:gridCol w:w="1199"/>
              <w:gridCol w:w="1"/>
              <w:gridCol w:w="1198"/>
              <w:gridCol w:w="1"/>
              <w:gridCol w:w="1199"/>
              <w:gridCol w:w="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时段</w:t>
                  </w:r>
                </w:p>
              </w:tc>
              <w:tc>
                <w:tcPr>
                  <w:tcW w:w="2758"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执行标准</w:t>
                  </w:r>
                </w:p>
              </w:tc>
              <w:tc>
                <w:tcPr>
                  <w:tcW w:w="1109"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表号及类别</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污染指标</w:t>
                  </w:r>
                </w:p>
              </w:tc>
              <w:tc>
                <w:tcPr>
                  <w:tcW w:w="1199"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单位</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项目排口</w:t>
                  </w:r>
                </w:p>
              </w:tc>
              <w:tc>
                <w:tcPr>
                  <w:tcW w:w="50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生活污水</w:t>
                  </w:r>
                </w:p>
              </w:tc>
              <w:tc>
                <w:tcPr>
                  <w:tcW w:w="2758" w:type="dxa"/>
                  <w:gridSpan w:val="2"/>
                  <w:vMerge w:val="restart"/>
                  <w:tcBorders>
                    <w:tl2br w:val="nil"/>
                    <w:tr2bl w:val="nil"/>
                  </w:tcBorders>
                  <w:vAlign w:val="center"/>
                </w:tcPr>
                <w:p>
                  <w:pPr>
                    <w:adjustRightInd w:val="0"/>
                    <w:snapToGrid w:val="0"/>
                    <w:spacing w:line="240" w:lineRule="atLeast"/>
                    <w:jc w:val="center"/>
                    <w:rPr>
                      <w:color w:val="auto"/>
                    </w:rPr>
                  </w:pPr>
                  <w:r>
                    <w:rPr>
                      <w:spacing w:val="-2"/>
                      <w:szCs w:val="21"/>
                    </w:rPr>
                    <w:t>《太湖地区城镇污水处理厂及重点工业行业主要水污染物排放限值》（DB32/1072-2007）</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color w:val="auto"/>
                      <w:lang w:val="en-US" w:eastAsia="zh-CN"/>
                    </w:rPr>
                  </w:pPr>
                  <w:r>
                    <w:rPr>
                      <w:spacing w:val="-2"/>
                      <w:szCs w:val="21"/>
                    </w:rPr>
                    <w:t>表</w:t>
                  </w:r>
                  <w:r>
                    <w:rPr>
                      <w:rFonts w:hint="eastAsia"/>
                      <w:spacing w:val="-2"/>
                      <w:szCs w:val="21"/>
                    </w:rPr>
                    <w:t>2标准</w:t>
                  </w: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氨氮</w:t>
                  </w:r>
                  <w:r>
                    <w:rPr>
                      <w:rFonts w:ascii="宋体" w:hAnsi="宋体" w:eastAsia="宋体" w:cs="宋体"/>
                      <w:i w:val="0"/>
                      <w:color w:val="auto"/>
                      <w:sz w:val="20"/>
                      <w:szCs w:val="20"/>
                    </w:rPr>
                    <w:t>*</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总磷</w:t>
                  </w:r>
                  <w:r>
                    <w:rPr>
                      <w:rFonts w:ascii="宋体" w:hAnsi="宋体" w:eastAsia="宋体" w:cs="宋体"/>
                      <w:i w:val="0"/>
                      <w:color w:val="auto"/>
                      <w:sz w:val="20"/>
                      <w:szCs w:val="20"/>
                    </w:rPr>
                    <w:t>*</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洗车废水</w:t>
                  </w:r>
                </w:p>
              </w:tc>
              <w:tc>
                <w:tcPr>
                  <w:tcW w:w="2758"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lang w:eastAsia="zh-CN"/>
                    </w:rPr>
                    <w:t>《</w:t>
                  </w:r>
                  <w:r>
                    <w:rPr>
                      <w:rFonts w:hint="eastAsia"/>
                      <w:color w:val="auto"/>
                    </w:rPr>
                    <w:t>汽车维修业水污染物排放标准</w:t>
                  </w:r>
                  <w:r>
                    <w:rPr>
                      <w:rFonts w:hint="eastAsia"/>
                      <w:color w:val="auto"/>
                      <w:lang w:eastAsia="zh-CN"/>
                    </w:rPr>
                    <w:t>》</w:t>
                  </w:r>
                  <w:r>
                    <w:rPr>
                      <w:rFonts w:hint="eastAsia"/>
                      <w:color w:val="auto"/>
                    </w:rPr>
                    <w:t>（GB26877-2011）</w:t>
                  </w:r>
                </w:p>
              </w:tc>
              <w:tc>
                <w:tcPr>
                  <w:tcW w:w="110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表 2 间接排放标准</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石油类</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污水厂排口</w:t>
                  </w:r>
                </w:p>
              </w:tc>
              <w:tc>
                <w:tcPr>
                  <w:tcW w:w="275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eastAsia="zh-CN"/>
                    </w:rPr>
                  </w:pPr>
                  <w:r>
                    <w:rPr>
                      <w:rFonts w:hint="eastAsia"/>
                      <w:color w:val="auto"/>
                      <w:lang w:eastAsia="zh-CN"/>
                    </w:rPr>
                    <w:t>《</w:t>
                  </w:r>
                  <w:r>
                    <w:rPr>
                      <w:rFonts w:hint="eastAsia"/>
                      <w:color w:val="auto"/>
                      <w:lang w:val="en-US" w:eastAsia="zh-CN"/>
                    </w:rPr>
                    <w:t>太湖地区城镇污水处理厂及重点工业行业主要水污染物排放限值</w:t>
                  </w:r>
                  <w:r>
                    <w:rPr>
                      <w:rFonts w:hint="eastAsia"/>
                      <w:color w:val="auto"/>
                      <w:lang w:eastAsia="zh-CN"/>
                    </w:rPr>
                    <w:t>》</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城镇污水处理厂</w:t>
                  </w:r>
                  <w:r>
                    <w:rPr>
                      <w:rFonts w:ascii="宋体" w:hAnsi="宋体" w:eastAsia="宋体" w:cs="宋体"/>
                      <w:i w:val="0"/>
                      <w:color w:val="auto"/>
                      <w:sz w:val="24"/>
                      <w:szCs w:val="24"/>
                    </w:rPr>
                    <w:t>I</w:t>
                  </w:r>
                  <w:r>
                    <w:rPr>
                      <w:rFonts w:hint="eastAsia" w:ascii="宋体" w:hAnsi="宋体" w:eastAsia="宋体" w:cs="宋体"/>
                      <w:i w:val="0"/>
                      <w:color w:val="auto"/>
                      <w:sz w:val="24"/>
                      <w:szCs w:val="24"/>
                      <w:lang w:val="en-US" w:eastAsia="zh-CN"/>
                    </w:rPr>
                    <w:t>类标准</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氨氮</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5(8)</w:t>
                  </w:r>
                  <w:r>
                    <w:rPr>
                      <w:rFonts w:ascii="宋体" w:hAnsi="宋体" w:eastAsia="宋体" w:cs="宋体"/>
                      <w:i w:val="0"/>
                      <w:color w:val="auto"/>
                      <w:sz w:val="20"/>
                      <w:szCs w:val="20"/>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磷酸盐</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eastAsia="zh-CN"/>
                    </w:rPr>
                  </w:pPr>
                  <w:r>
                    <w:rPr>
                      <w:rFonts w:hint="eastAsia"/>
                      <w:color w:val="auto"/>
                      <w:lang w:eastAsia="zh-CN"/>
                    </w:rPr>
                    <w:t>《</w:t>
                  </w:r>
                  <w:r>
                    <w:rPr>
                      <w:rFonts w:hint="eastAsia"/>
                      <w:color w:val="auto"/>
                      <w:lang w:val="en-US" w:eastAsia="zh-CN"/>
                    </w:rPr>
                    <w:t>城镇污水处理厂污染物排放标准</w:t>
                  </w:r>
                  <w:r>
                    <w:rPr>
                      <w:rFonts w:hint="eastAsia"/>
                      <w:color w:val="auto"/>
                      <w:lang w:eastAsia="zh-CN"/>
                    </w:rPr>
                    <w:t>》（</w:t>
                  </w:r>
                  <w:r>
                    <w:rPr>
                      <w:rFonts w:hint="eastAsia"/>
                      <w:color w:val="auto"/>
                      <w:lang w:val="en-US" w:eastAsia="zh-CN"/>
                    </w:rPr>
                    <w:t>GB18918-2002</w:t>
                  </w:r>
                  <w:r>
                    <w:rPr>
                      <w:rFonts w:hint="eastAsia"/>
                      <w:color w:val="auto"/>
                      <w:lang w:eastAsia="zh-CN"/>
                    </w:rPr>
                    <w:t>）</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表1 一级A标准</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石油类</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w:t>
                  </w:r>
                </w:p>
              </w:tc>
            </w:tr>
          </w:tbl>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20" w:firstLineChars="200"/>
              <w:jc w:val="both"/>
              <w:textAlignment w:val="auto"/>
              <w:outlineLvl w:val="9"/>
              <w:rPr>
                <w:rFonts w:hint="eastAsia" w:ascii="Times New Roman" w:hAnsi="Times New Roman"/>
                <w:color w:val="000000"/>
                <w:sz w:val="21"/>
                <w:szCs w:val="21"/>
                <w:lang w:eastAsia="zh-CN"/>
              </w:rPr>
            </w:pPr>
            <w:r>
              <w:rPr>
                <w:rFonts w:hint="eastAsia" w:ascii="Times New Roman" w:hAnsi="Times New Roman"/>
                <w:color w:val="000000"/>
                <w:sz w:val="21"/>
                <w:szCs w:val="21"/>
              </w:rPr>
              <w:t>注：氨氮和总磷执行《污水排入城镇下水道水质标准》（CJ343-2010）表 1 中有城市污水处理厂的 A级浓度限值</w:t>
            </w:r>
            <w:r>
              <w:rPr>
                <w:rFonts w:hint="eastAsia" w:ascii="Times New Roman" w:hAnsi="Times New Roman"/>
                <w:color w:val="000000"/>
                <w:sz w:val="21"/>
                <w:szCs w:val="21"/>
                <w:lang w:eastAsia="zh-CN"/>
              </w:rPr>
              <w:t>，</w:t>
            </w:r>
            <w:r>
              <w:rPr>
                <w:rFonts w:hint="eastAsia" w:ascii="Times New Roman" w:hAnsi="Times New Roman"/>
                <w:color w:val="000000"/>
                <w:sz w:val="21"/>
                <w:szCs w:val="21"/>
              </w:rPr>
              <w:t>*：括号外数值为水温＞12℃时的控制指标，括号内数值为水温≤12℃时的控制指标</w:t>
            </w:r>
            <w:r>
              <w:rPr>
                <w:rFonts w:hint="eastAsia" w:ascii="Times New Roman" w:hAnsi="Times New Roman"/>
                <w:color w:val="000000"/>
                <w:sz w:val="21"/>
                <w:szCs w:val="21"/>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Ansi="宋体"/>
                <w:sz w:val="24"/>
                <w:szCs w:val="24"/>
              </w:rPr>
            </w:pPr>
            <w:r>
              <w:rPr>
                <w:rFonts w:hint="eastAsia" w:ascii="宋体" w:hAnsi="宋体" w:eastAsia="宋体" w:cs="宋体"/>
                <w:b/>
                <w:sz w:val="24"/>
                <w:szCs w:val="24"/>
              </w:rPr>
              <w:t>噪声：</w:t>
            </w:r>
            <w:r>
              <w:rPr>
                <w:rFonts w:hAnsi="宋体"/>
                <w:sz w:val="24"/>
                <w:szCs w:val="24"/>
              </w:rPr>
              <w:t>本项目运营期</w:t>
            </w:r>
            <w:r>
              <w:rPr>
                <w:rFonts w:hint="eastAsia" w:hAnsi="宋体"/>
                <w:sz w:val="24"/>
                <w:szCs w:val="24"/>
              </w:rPr>
              <w:t>边</w:t>
            </w:r>
            <w:r>
              <w:rPr>
                <w:rFonts w:hAnsi="宋体"/>
                <w:sz w:val="24"/>
                <w:szCs w:val="24"/>
              </w:rPr>
              <w:t>界噪声参照</w:t>
            </w:r>
            <w:r>
              <w:rPr>
                <w:rFonts w:hint="eastAsia" w:hAnsi="宋体"/>
                <w:sz w:val="24"/>
                <w:szCs w:val="24"/>
              </w:rPr>
              <w:t>《工业企业厂界环境噪声排放标准》（GB12348-2008）</w:t>
            </w:r>
            <w:r>
              <w:rPr>
                <w:rFonts w:hAnsi="宋体"/>
                <w:sz w:val="24"/>
                <w:szCs w:val="24"/>
              </w:rPr>
              <w:t>中</w:t>
            </w:r>
            <w:r>
              <w:rPr>
                <w:rFonts w:hint="eastAsia" w:hAnsi="宋体"/>
                <w:sz w:val="24"/>
                <w:szCs w:val="24"/>
              </w:rPr>
              <w:t>2类</w:t>
            </w:r>
            <w:r>
              <w:rPr>
                <w:rFonts w:hAnsi="宋体"/>
                <w:sz w:val="24"/>
                <w:szCs w:val="24"/>
              </w:rPr>
              <w:t>标准执行，具体见下表。</w:t>
            </w: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cs="Times New Roman"/>
                <w:b/>
                <w:bCs/>
                <w:sz w:val="24"/>
              </w:rPr>
            </w:pPr>
            <w:r>
              <w:rPr>
                <w:rFonts w:hint="default" w:ascii="Times New Roman" w:hAnsi="Times New Roman" w:cs="Times New Roman"/>
                <w:b/>
                <w:bCs/>
                <w:sz w:val="24"/>
              </w:rPr>
              <w:t>表</w:t>
            </w:r>
            <w:r>
              <w:rPr>
                <w:rFonts w:hint="default" w:ascii="Times New Roman" w:hAnsi="Times New Roman" w:cs="Times New Roman"/>
                <w:b/>
                <w:bCs/>
                <w:sz w:val="24"/>
                <w:lang w:val="en-US" w:eastAsia="zh-CN"/>
              </w:rPr>
              <w:t>4-7</w:t>
            </w:r>
            <w:r>
              <w:rPr>
                <w:rFonts w:hint="default" w:ascii="Times New Roman" w:hAnsi="Times New Roman" w:cs="Times New Roman"/>
                <w:b/>
                <w:bCs/>
                <w:sz w:val="24"/>
              </w:rPr>
              <w:t xml:space="preserve">  运营期噪声排放标准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873"/>
              <w:gridCol w:w="1867"/>
              <w:gridCol w:w="33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17" w:type="dxa"/>
                  <w:tcBorders>
                    <w:tl2br w:val="nil"/>
                    <w:tr2bl w:val="nil"/>
                  </w:tcBorders>
                  <w:vAlign w:val="center"/>
                </w:tcPr>
                <w:p>
                  <w:pPr>
                    <w:adjustRightInd w:val="0"/>
                    <w:snapToGrid w:val="0"/>
                    <w:spacing w:line="240" w:lineRule="atLeast"/>
                    <w:jc w:val="center"/>
                    <w:rPr>
                      <w:szCs w:val="21"/>
                    </w:rPr>
                  </w:pPr>
                  <w:r>
                    <w:rPr>
                      <w:rFonts w:hAnsi="宋体"/>
                      <w:szCs w:val="21"/>
                    </w:rPr>
                    <w:t>类别</w:t>
                  </w:r>
                </w:p>
              </w:tc>
              <w:tc>
                <w:tcPr>
                  <w:tcW w:w="1873" w:type="dxa"/>
                  <w:tcBorders>
                    <w:tl2br w:val="nil"/>
                    <w:tr2bl w:val="nil"/>
                  </w:tcBorders>
                  <w:vAlign w:val="center"/>
                </w:tcPr>
                <w:p>
                  <w:pPr>
                    <w:adjustRightInd w:val="0"/>
                    <w:snapToGrid w:val="0"/>
                    <w:spacing w:line="240" w:lineRule="atLeast"/>
                    <w:jc w:val="center"/>
                    <w:rPr>
                      <w:shd w:val="clear" w:color="auto" w:fill="FFFFFF"/>
                    </w:rPr>
                  </w:pPr>
                  <w:r>
                    <w:rPr>
                      <w:rFonts w:hAnsi="宋体"/>
                      <w:shd w:val="clear" w:color="auto" w:fill="FFFFFF"/>
                    </w:rPr>
                    <w:t>昼间（</w:t>
                  </w:r>
                  <w:r>
                    <w:rPr>
                      <w:shd w:val="clear" w:color="auto" w:fill="FFFFFF"/>
                    </w:rPr>
                    <w:t>LeqdB(A)</w:t>
                  </w:r>
                  <w:r>
                    <w:rPr>
                      <w:rFonts w:hAnsi="宋体"/>
                      <w:shd w:val="clear" w:color="auto" w:fill="FFFFFF"/>
                    </w:rPr>
                    <w:t>）</w:t>
                  </w:r>
                </w:p>
              </w:tc>
              <w:tc>
                <w:tcPr>
                  <w:tcW w:w="1867" w:type="dxa"/>
                  <w:tcBorders>
                    <w:tl2br w:val="nil"/>
                    <w:tr2bl w:val="nil"/>
                  </w:tcBorders>
                  <w:vAlign w:val="center"/>
                </w:tcPr>
                <w:p>
                  <w:pPr>
                    <w:pStyle w:val="31"/>
                    <w:widowControl w:val="0"/>
                    <w:pBdr>
                      <w:left w:val="none" w:color="auto" w:sz="0" w:space="0"/>
                      <w:bottom w:val="none" w:color="auto" w:sz="0" w:space="0"/>
                      <w:right w:val="none" w:color="auto" w:sz="0" w:space="0"/>
                    </w:pBdr>
                    <w:adjustRightInd w:val="0"/>
                    <w:snapToGrid w:val="0"/>
                    <w:spacing w:before="0" w:beforeAutospacing="0" w:after="0" w:afterAutospacing="0" w:line="240" w:lineRule="atLeast"/>
                    <w:textAlignment w:val="auto"/>
                    <w:rPr>
                      <w:rFonts w:ascii="Times New Roman" w:hAnsi="Times New Roman" w:eastAsia="宋体"/>
                      <w:color w:val="auto"/>
                      <w:kern w:val="2"/>
                      <w:sz w:val="21"/>
                      <w:shd w:val="clear" w:color="auto" w:fill="FFFFFF"/>
                    </w:rPr>
                  </w:pPr>
                  <w:r>
                    <w:rPr>
                      <w:rFonts w:ascii="Times New Roman" w:hAnsi="宋体" w:eastAsia="宋体"/>
                      <w:color w:val="auto"/>
                      <w:kern w:val="2"/>
                      <w:sz w:val="21"/>
                      <w:shd w:val="clear" w:color="auto" w:fill="FFFFFF"/>
                    </w:rPr>
                    <w:t>夜间</w:t>
                  </w:r>
                  <w:r>
                    <w:rPr>
                      <w:rFonts w:ascii="Times New Roman" w:hAnsi="宋体" w:eastAsia="宋体"/>
                      <w:color w:val="auto"/>
                      <w:sz w:val="21"/>
                      <w:shd w:val="clear" w:color="auto" w:fill="FFFFFF"/>
                    </w:rPr>
                    <w:t>（</w:t>
                  </w:r>
                  <w:r>
                    <w:rPr>
                      <w:rFonts w:ascii="Times New Roman" w:hAnsi="Times New Roman" w:eastAsia="宋体"/>
                      <w:color w:val="auto"/>
                      <w:sz w:val="21"/>
                      <w:shd w:val="clear" w:color="auto" w:fill="FFFFFF"/>
                    </w:rPr>
                    <w:t>LeqdB(A)</w:t>
                  </w:r>
                  <w:r>
                    <w:rPr>
                      <w:rFonts w:ascii="Times New Roman" w:hAnsi="宋体" w:eastAsia="宋体"/>
                      <w:color w:val="auto"/>
                      <w:sz w:val="21"/>
                      <w:shd w:val="clear" w:color="auto" w:fill="FFFFFF"/>
                    </w:rPr>
                    <w:t>）</w:t>
                  </w:r>
                </w:p>
              </w:tc>
              <w:tc>
                <w:tcPr>
                  <w:tcW w:w="3333" w:type="dxa"/>
                  <w:tcBorders>
                    <w:tl2br w:val="nil"/>
                    <w:tr2bl w:val="nil"/>
                  </w:tcBorders>
                  <w:vAlign w:val="center"/>
                </w:tcPr>
                <w:p>
                  <w:pPr>
                    <w:adjustRightInd w:val="0"/>
                    <w:snapToGrid w:val="0"/>
                    <w:spacing w:line="240" w:lineRule="atLeast"/>
                    <w:jc w:val="center"/>
                    <w:rPr>
                      <w:szCs w:val="21"/>
                    </w:rPr>
                  </w:pPr>
                  <w:r>
                    <w:rPr>
                      <w:rFonts w:hAnsi="宋体"/>
                      <w:szCs w:val="21"/>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17" w:type="dxa"/>
                  <w:tcBorders>
                    <w:tl2br w:val="nil"/>
                    <w:tr2bl w:val="nil"/>
                  </w:tcBorders>
                  <w:vAlign w:val="center"/>
                </w:tcPr>
                <w:p>
                  <w:pPr>
                    <w:pStyle w:val="30"/>
                    <w:adjustRightInd w:val="0"/>
                    <w:snapToGrid w:val="0"/>
                    <w:spacing w:line="240" w:lineRule="atLeast"/>
                    <w:rPr>
                      <w:rFonts w:hint="eastAsia"/>
                    </w:rPr>
                  </w:pPr>
                  <w:r>
                    <w:t>标准限值</w:t>
                  </w:r>
                </w:p>
              </w:tc>
              <w:tc>
                <w:tcPr>
                  <w:tcW w:w="1873" w:type="dxa"/>
                  <w:tcBorders>
                    <w:tl2br w:val="nil"/>
                    <w:tr2bl w:val="nil"/>
                  </w:tcBorders>
                  <w:vAlign w:val="center"/>
                </w:tcPr>
                <w:p>
                  <w:pPr>
                    <w:adjustRightInd w:val="0"/>
                    <w:snapToGrid w:val="0"/>
                    <w:spacing w:line="240" w:lineRule="atLeast"/>
                    <w:jc w:val="center"/>
                    <w:rPr>
                      <w:rFonts w:hint="eastAsia"/>
                      <w:szCs w:val="21"/>
                    </w:rPr>
                  </w:pPr>
                  <w:r>
                    <w:rPr>
                      <w:szCs w:val="21"/>
                    </w:rPr>
                    <w:t>6</w:t>
                  </w:r>
                  <w:r>
                    <w:rPr>
                      <w:rFonts w:hint="eastAsia"/>
                      <w:szCs w:val="21"/>
                    </w:rPr>
                    <w:t>0</w:t>
                  </w:r>
                </w:p>
              </w:tc>
              <w:tc>
                <w:tcPr>
                  <w:tcW w:w="1867" w:type="dxa"/>
                  <w:tcBorders>
                    <w:tl2br w:val="nil"/>
                    <w:tr2bl w:val="nil"/>
                  </w:tcBorders>
                  <w:vAlign w:val="center"/>
                </w:tcPr>
                <w:p>
                  <w:pPr>
                    <w:adjustRightInd w:val="0"/>
                    <w:snapToGrid w:val="0"/>
                    <w:spacing w:line="240" w:lineRule="atLeast"/>
                    <w:jc w:val="center"/>
                    <w:rPr>
                      <w:rFonts w:hint="eastAsia"/>
                      <w:szCs w:val="21"/>
                    </w:rPr>
                  </w:pPr>
                  <w:r>
                    <w:rPr>
                      <w:szCs w:val="21"/>
                    </w:rPr>
                    <w:t>5</w:t>
                  </w:r>
                  <w:r>
                    <w:rPr>
                      <w:rFonts w:hint="eastAsia"/>
                      <w:szCs w:val="21"/>
                    </w:rPr>
                    <w:t>0</w:t>
                  </w:r>
                </w:p>
              </w:tc>
              <w:tc>
                <w:tcPr>
                  <w:tcW w:w="3333" w:type="dxa"/>
                  <w:tcBorders>
                    <w:tl2br w:val="nil"/>
                    <w:tr2bl w:val="nil"/>
                  </w:tcBorders>
                  <w:vAlign w:val="center"/>
                </w:tcPr>
                <w:p>
                  <w:pPr>
                    <w:adjustRightInd w:val="0"/>
                    <w:snapToGrid w:val="0"/>
                    <w:spacing w:line="240" w:lineRule="atLeast"/>
                    <w:jc w:val="center"/>
                    <w:rPr>
                      <w:szCs w:val="21"/>
                    </w:rPr>
                  </w:pPr>
                  <w:r>
                    <w:rPr>
                      <w:rFonts w:hint="eastAsia" w:hAnsi="宋体"/>
                    </w:rPr>
                    <w:t>《工业企业厂界环境噪声排放标准》（GB12348-2008）2</w:t>
                  </w:r>
                  <w:r>
                    <w:rPr>
                      <w:rFonts w:hAnsi="宋体"/>
                    </w:rPr>
                    <w:t>类标准</w:t>
                  </w:r>
                </w:p>
              </w:tc>
            </w:tr>
          </w:tbl>
          <w:p>
            <w:pPr>
              <w:pStyle w:val="28"/>
              <w:spacing w:line="360" w:lineRule="auto"/>
              <w:rPr>
                <w:rFonts w:hint="eastAsia" w:ascii="宋体" w:hAnsi="宋体" w:eastAsia="宋体" w:cs="宋体"/>
              </w:rPr>
            </w:pPr>
            <w:r>
              <w:rPr>
                <w:rFonts w:hint="eastAsia" w:ascii="宋体" w:hAnsi="宋体" w:eastAsia="宋体" w:cs="宋体"/>
                <w:b/>
              </w:rPr>
              <w:t>固</w:t>
            </w:r>
            <w:r>
              <w:rPr>
                <w:rFonts w:hint="default" w:ascii="Times New Roman" w:hAnsi="Times New Roman" w:eastAsia="宋体" w:cs="Times New Roman"/>
                <w:b/>
              </w:rPr>
              <w:t>废：</w:t>
            </w:r>
            <w:r>
              <w:rPr>
                <w:rFonts w:hint="default" w:ascii="Times New Roman" w:hAnsi="Times New Roman" w:eastAsia="宋体" w:cs="Times New Roman"/>
              </w:rPr>
              <w:t>本项目固体废物包括边角料及生活垃圾，一般工业固体废物执行《一般工业固体废物贮存、处置场污染控制标准》（GB18599-2001）及</w:t>
            </w:r>
            <w:r>
              <w:rPr>
                <w:rFonts w:hint="default" w:ascii="Times New Roman" w:hAnsi="Times New Roman" w:cs="Times New Roman"/>
                <w:sz w:val="24"/>
                <w:lang w:val="en-US" w:eastAsia="zh-CN"/>
              </w:rPr>
              <w:t>《危险废物贮存污染控制标准》（GB18597-2001）及相应修改单中相关要求。</w:t>
            </w:r>
          </w:p>
          <w:p>
            <w:pPr>
              <w:pStyle w:val="22"/>
              <w:spacing w:line="360" w:lineRule="auto"/>
              <w:jc w:val="both"/>
              <w:rPr>
                <w:rFonts w:hint="eastAsia" w:cs="宋体"/>
              </w:rPr>
            </w:pP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right="0" w:rightChars="0"/>
        <w:textAlignment w:val="auto"/>
        <w:rPr>
          <w:rFonts w:hint="default" w:ascii="Times New Roman" w:hAnsi="Times New Roman" w:eastAsia="宋体" w:cs="Times New Roman"/>
        </w:rPr>
      </w:pPr>
    </w:p>
    <w:tbl>
      <w:tblPr>
        <w:tblStyle w:val="15"/>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748" w:hRule="atLeast"/>
        </w:trPr>
        <w:tc>
          <w:tcPr>
            <w:tcW w:w="456" w:type="dxa"/>
            <w:vAlign w:val="center"/>
          </w:tcPr>
          <w:p>
            <w:pPr>
              <w:pStyle w:val="22"/>
              <w:spacing w:line="360" w:lineRule="auto"/>
              <w:rPr>
                <w:rFonts w:hint="eastAsia" w:cs="宋体"/>
              </w:rPr>
            </w:pPr>
            <w:r>
              <w:rPr>
                <w:rFonts w:hint="eastAsia" w:cs="宋体"/>
              </w:rPr>
              <w:t>总量控制指标</w:t>
            </w:r>
          </w:p>
        </w:tc>
        <w:tc>
          <w:tcPr>
            <w:tcW w:w="8620" w:type="dxa"/>
            <w:vAlign w:val="top"/>
          </w:tcPr>
          <w:p>
            <w:pPr>
              <w:spacing w:line="360" w:lineRule="auto"/>
              <w:ind w:firstLine="480" w:firstLineChars="200"/>
              <w:rPr>
                <w:rFonts w:hint="eastAsia" w:ascii="宋体" w:hAnsi="宋体" w:cs="宋体"/>
                <w:sz w:val="24"/>
              </w:rPr>
            </w:pPr>
            <w:r>
              <w:rPr>
                <w:rFonts w:hint="eastAsia"/>
                <w:sz w:val="24"/>
              </w:rPr>
              <w:t>根据国家及省规定的总量控制因子：</w:t>
            </w:r>
            <w:r>
              <w:rPr>
                <w:rFonts w:hint="eastAsia" w:ascii="宋体" w:hAnsi="宋体"/>
                <w:sz w:val="24"/>
              </w:rPr>
              <w:t>项目水污</w:t>
            </w:r>
            <w:r>
              <w:rPr>
                <w:rFonts w:hint="eastAsia"/>
                <w:sz w:val="24"/>
              </w:rPr>
              <w:t>染物控制指标为COD、NH</w:t>
            </w:r>
            <w:r>
              <w:rPr>
                <w:rFonts w:hint="eastAsia"/>
                <w:sz w:val="24"/>
                <w:vertAlign w:val="subscript"/>
              </w:rPr>
              <w:t>3</w:t>
            </w:r>
            <w:r>
              <w:rPr>
                <w:rFonts w:hint="eastAsia"/>
                <w:sz w:val="24"/>
              </w:rPr>
              <w:t>-N</w:t>
            </w:r>
            <w:r>
              <w:rPr>
                <w:rFonts w:hint="eastAsia" w:ascii="宋体" w:hAnsi="宋体"/>
                <w:sz w:val="24"/>
              </w:rPr>
              <w:t>，其余为考核指标</w:t>
            </w:r>
            <w:r>
              <w:rPr>
                <w:rFonts w:hint="eastAsia" w:ascii="宋体" w:hAnsi="宋体"/>
                <w:sz w:val="24"/>
                <w:lang w:eastAsia="zh-CN"/>
              </w:rPr>
              <w:t>；废气总量控制指标为</w:t>
            </w:r>
            <w:r>
              <w:rPr>
                <w:rFonts w:hint="eastAsia" w:ascii="Times New Roman" w:hAnsi="Times New Roman" w:cs="Times New Roman"/>
                <w:sz w:val="24"/>
                <w:lang w:val="en-US" w:eastAsia="zh-CN"/>
              </w:rPr>
              <w:t>VOCs、颗粒物</w:t>
            </w:r>
            <w:r>
              <w:rPr>
                <w:rFonts w:hint="eastAsia" w:ascii="宋体" w:hAnsi="宋体"/>
                <w:sz w:val="24"/>
                <w:lang w:val="en-US" w:eastAsia="zh-CN"/>
              </w:rPr>
              <w:t>，</w:t>
            </w:r>
            <w:r>
              <w:rPr>
                <w:rFonts w:hint="eastAsia" w:ascii="宋体" w:hAnsi="宋体"/>
                <w:sz w:val="24"/>
              </w:rPr>
              <w:t>固体废弃物外排量</w:t>
            </w:r>
            <w:r>
              <w:rPr>
                <w:rFonts w:hint="eastAsia" w:ascii="宋体" w:hAnsi="宋体"/>
                <w:sz w:val="24"/>
                <w:lang w:eastAsia="zh-CN"/>
              </w:rPr>
              <w:t>为零</w:t>
            </w:r>
            <w:r>
              <w:rPr>
                <w:rFonts w:hint="eastAsia" w:ascii="宋体" w:hAnsi="宋体"/>
                <w:sz w:val="24"/>
              </w:rPr>
              <w:t>。</w:t>
            </w:r>
            <w:r>
              <w:rPr>
                <w:rFonts w:hint="eastAsia" w:ascii="宋体" w:hAnsi="宋体" w:cs="宋体"/>
                <w:sz w:val="24"/>
              </w:rPr>
              <w:t>本项目污染物总量控制指标具体如下：</w:t>
            </w:r>
          </w:p>
          <w:p>
            <w:pPr>
              <w:pStyle w:val="22"/>
              <w:spacing w:line="240" w:lineRule="auto"/>
              <w:ind w:firstLine="482"/>
              <w:rPr>
                <w:rFonts w:hint="eastAsia" w:cs="宋体"/>
                <w:b/>
              </w:rPr>
            </w:pPr>
            <w:r>
              <w:rPr>
                <w:rFonts w:hint="eastAsia" w:cs="宋体"/>
                <w:b/>
              </w:rPr>
              <w:t xml:space="preserve">   表</w:t>
            </w:r>
            <w:r>
              <w:rPr>
                <w:rFonts w:hint="eastAsia" w:ascii="Times New Roman" w:hAnsi="Times New Roman"/>
                <w:b/>
                <w:lang w:val="en-US" w:eastAsia="zh-CN"/>
              </w:rPr>
              <w:t>4-8</w:t>
            </w:r>
            <w:r>
              <w:rPr>
                <w:rFonts w:hint="eastAsia" w:cs="宋体"/>
                <w:b/>
              </w:rPr>
              <w:t xml:space="preserve"> 项目污染物产生排放情况表 单位：</w:t>
            </w:r>
            <w:r>
              <w:rPr>
                <w:rFonts w:ascii="Times New Roman" w:hAnsi="Times New Roman"/>
                <w:b/>
              </w:rPr>
              <w:t>t/a</w:t>
            </w:r>
          </w:p>
          <w:tbl>
            <w:tblPr>
              <w:tblStyle w:val="15"/>
              <w:tblW w:w="84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65"/>
              <w:gridCol w:w="1990"/>
              <w:gridCol w:w="1593"/>
              <w:gridCol w:w="1623"/>
              <w:gridCol w:w="1098"/>
              <w:gridCol w:w="15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131"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种类</w:t>
                  </w:r>
                </w:p>
              </w:tc>
              <w:tc>
                <w:tcPr>
                  <w:tcW w:w="1990"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w:t>
                  </w:r>
                </w:p>
              </w:tc>
              <w:tc>
                <w:tcPr>
                  <w:tcW w:w="1593"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w:t>
                  </w:r>
                </w:p>
              </w:tc>
              <w:tc>
                <w:tcPr>
                  <w:tcW w:w="1623"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削减量</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131"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593"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623"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接管量</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排入外环境量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颗粒物</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0.138</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0.124</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VOCs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0.081</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0.248</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0.248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0.186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0.186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0.0062</w:t>
                  </w:r>
                  <w:bookmarkStart w:id="5" w:name="_GoBack"/>
                  <w:bookmarkEnd w:id="5"/>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0.0155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0.0155</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TP</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0.0025</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洗车废水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食堂污水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0.012</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0.012</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0.009</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0.0008</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TP</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动植物油</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废水合计</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0.337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0.337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0.272</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0.272</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0.0163</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0.0163</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动植物油</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0.0072</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一般固废</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4.0（厂外削减）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危险废物</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6.305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6.305（厂外削减）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3.75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3.75</w:t>
                  </w:r>
                  <w:r>
                    <w:rPr>
                      <w:rFonts w:hint="eastAsia" w:ascii="Times New Roman" w:hAnsi="Times New Roman" w:cs="Times New Roman"/>
                      <w:color w:val="000000" w:themeColor="text1"/>
                      <w:sz w:val="21"/>
                      <w:szCs w:val="21"/>
                      <w:lang w:val="en-US" w:eastAsia="zh-CN"/>
                      <w14:textFill>
                        <w14:solidFill>
                          <w14:schemeClr w14:val="tx1"/>
                        </w14:solidFill>
                      </w14:textFill>
                    </w:rPr>
                    <w:t>（厂外削减）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r>
          </w:tbl>
          <w:p>
            <w:pPr>
              <w:pStyle w:val="22"/>
              <w:spacing w:line="360" w:lineRule="auto"/>
              <w:ind w:firstLine="480" w:firstLineChars="200"/>
              <w:jc w:val="both"/>
              <w:rPr>
                <w:rFonts w:hint="eastAsia" w:cs="宋体"/>
              </w:rPr>
            </w:pPr>
            <w:r>
              <w:rPr>
                <w:rFonts w:hint="eastAsia" w:cs="宋体"/>
              </w:rPr>
              <w:t>上述总量控制指标中，大气污染物总量向相城区环保管理部门提出指标申请在苏州相城区范围内平衡，水污染物排放总量纳入</w:t>
            </w:r>
            <w:r>
              <w:rPr>
                <w:rFonts w:hint="eastAsia" w:cs="宋体"/>
                <w:lang w:eastAsia="zh-CN"/>
              </w:rPr>
              <w:t>相城区城区</w:t>
            </w:r>
            <w:r>
              <w:rPr>
                <w:rFonts w:hint="default" w:cs="宋体"/>
                <w:lang w:eastAsia="zh-CN"/>
              </w:rPr>
              <w:t>污水处理厂</w:t>
            </w:r>
            <w:r>
              <w:rPr>
                <w:rFonts w:hint="eastAsia" w:cs="宋体"/>
              </w:rPr>
              <w:t>总量范围内；固废排放量为零。</w:t>
            </w:r>
          </w:p>
          <w:p>
            <w:pPr>
              <w:pStyle w:val="22"/>
              <w:tabs>
                <w:tab w:val="left" w:pos="615"/>
              </w:tabs>
              <w:spacing w:line="360" w:lineRule="auto"/>
              <w:jc w:val="both"/>
              <w:rPr>
                <w:rFonts w:hint="eastAsia" w:cs="宋体"/>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bl>
    <w:p>
      <w:pPr>
        <w:pStyle w:val="21"/>
        <w:adjustRightInd w:val="0"/>
        <w:snapToGrid w:val="0"/>
        <w:rPr>
          <w:rFonts w:hint="eastAsia"/>
        </w:rPr>
      </w:pPr>
      <w:r>
        <w:rPr>
          <w:rFonts w:hint="eastAsia" w:hAnsi="宋体"/>
        </w:rPr>
        <w:t>五、</w:t>
      </w:r>
      <w:r>
        <w:rPr>
          <w:rFonts w:hAnsi="宋体"/>
        </w:rPr>
        <w:t>建设项目工程分析</w:t>
      </w:r>
    </w:p>
    <w:tbl>
      <w:tblPr>
        <w:tblStyle w:val="15"/>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73" w:hRule="atLeast"/>
        </w:trPr>
        <w:tc>
          <w:tcPr>
            <w:tcW w:w="8500" w:type="dxa"/>
            <w:vAlign w:val="top"/>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pPr>
            <w:r>
              <w:rPr>
                <w:sz w:val="20"/>
              </w:rPr>
              <mc:AlternateContent>
                <mc:Choice Requires="wps">
                  <w:drawing>
                    <wp:anchor distT="0" distB="0" distL="114300" distR="114300" simplePos="0" relativeHeight="251686912" behindDoc="0" locked="0" layoutInCell="1" allowOverlap="1">
                      <wp:simplePos x="0" y="0"/>
                      <wp:positionH relativeFrom="column">
                        <wp:posOffset>2230120</wp:posOffset>
                      </wp:positionH>
                      <wp:positionV relativeFrom="paragraph">
                        <wp:posOffset>-13707110</wp:posOffset>
                      </wp:positionV>
                      <wp:extent cx="635" cy="228600"/>
                      <wp:effectExtent l="24765" t="0" r="31750" b="0"/>
                      <wp:wrapNone/>
                      <wp:docPr id="2" name="直线 3008"/>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sm" len="med"/>
                              </a:ln>
                            </wps:spPr>
                            <wps:bodyPr upright="1"/>
                          </wps:wsp>
                        </a:graphicData>
                      </a:graphic>
                    </wp:anchor>
                  </w:drawing>
                </mc:Choice>
                <mc:Fallback>
                  <w:pict>
                    <v:line id="直线 3008" o:spid="_x0000_s1026" o:spt="20" style="position:absolute;left:0pt;margin-left:175.6pt;margin-top:-1079.3pt;height:18pt;width:0.05pt;z-index:251686912;mso-width-relative:page;mso-height-relative:page;" filled="f" stroked="t" coordsize="21600,21600" o:gfxdata="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dWalx3QAAAA8BAAAP&#10;AAAAAAAAAAEAIAAAACIAAABkcnMvZG93bnJldi54bWxQSwECFAAUAAAACACHTuJAIptLGNoBAACU&#10;AwAADgAAAAAAAAABACAAAAAsAQAAZHJzL2Uyb0RvYy54bWxQSwUGAAAAAAYABgBZAQAAeAUAAAAA&#10;">
                      <v:fill on="f" focussize="0,0"/>
                      <v:stroke color="#000000" joinstyle="round" endarrow="block" endarrowwidth="narrow"/>
                      <v:imagedata o:title=""/>
                      <o:lock v:ext="edit" aspectratio="f"/>
                    </v:line>
                  </w:pict>
                </mc:Fallback>
              </mc:AlternateContent>
            </w:r>
            <w:r>
              <w:rPr>
                <w:sz w:val="24"/>
              </w:rPr>
              <w:t>一、</w:t>
            </w:r>
            <w:r>
              <w:rPr>
                <w:b/>
                <w:sz w:val="24"/>
              </w:rPr>
              <w:t>工艺流程简述（图示）：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b/>
                <w:sz w:val="24"/>
              </w:rPr>
            </w:pPr>
            <w:r>
              <w:rPr>
                <w:rFonts w:hint="eastAsia"/>
                <w:sz w:val="24"/>
              </w:rPr>
              <w:t>维修</w:t>
            </w:r>
            <w:r>
              <w:rPr>
                <w:sz w:val="24"/>
              </w:rPr>
              <w:t>具体工艺流程如下：</w:t>
            </w:r>
            <w:r>
              <w:rPr>
                <w:sz w:val="24"/>
              </w:rPr>
              <mc:AlternateContent>
                <mc:Choice Requires="wpc">
                  <w:drawing>
                    <wp:inline distT="0" distB="0" distL="114300" distR="114300">
                      <wp:extent cx="5317490" cy="3636645"/>
                      <wp:effectExtent l="0" t="0" r="16510" b="1905"/>
                      <wp:docPr id="16" name="画布 2"/>
                      <wp:cNvGraphicFramePr/>
                      <a:graphic xmlns:a="http://schemas.openxmlformats.org/drawingml/2006/main">
                        <a:graphicData uri="http://schemas.microsoft.com/office/word/2010/wordprocessingCanvas">
                          <wpc:wpc>
                            <wpc:bg>
                              <a:noFill/>
                            </wpc:bg>
                            <wpc:whole>
                              <a:ln w="9525">
                                <a:noFill/>
                              </a:ln>
                            </wpc:whole>
                            <wps:wsp>
                              <wps:cNvPr id="3" name="文本框 4"/>
                              <wps:cNvSpPr txBox="1"/>
                              <wps:spPr>
                                <a:xfrm>
                                  <a:off x="2108835" y="2783841"/>
                                  <a:ext cx="771525"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更换机油</w:t>
                                    </w:r>
                                  </w:p>
                                </w:txbxContent>
                              </wps:txbx>
                              <wps:bodyPr upright="1"/>
                            </wps:wsp>
                            <wps:wsp>
                              <wps:cNvPr id="4" name="文本框 5"/>
                              <wps:cNvSpPr txBox="1"/>
                              <wps:spPr>
                                <a:xfrm>
                                  <a:off x="2105025" y="2237105"/>
                                  <a:ext cx="807720" cy="466725"/>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更换总成、零部件</w:t>
                                    </w:r>
                                  </w:p>
                                </w:txbxContent>
                              </wps:txbx>
                              <wps:bodyPr upright="1"/>
                            </wps:wsp>
                            <wps:wsp>
                              <wps:cNvPr id="5" name="文本框 6"/>
                              <wps:cNvSpPr txBox="1"/>
                              <wps:spPr>
                                <a:xfrm>
                                  <a:off x="2132330" y="1837055"/>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线路检测</w:t>
                                    </w:r>
                                  </w:p>
                                </w:txbxContent>
                              </wps:txbx>
                              <wps:bodyPr upright="1"/>
                            </wps:wsp>
                            <wps:wsp>
                              <wps:cNvPr id="6" name="文本框 8"/>
                              <wps:cNvSpPr txBox="1"/>
                              <wps:spPr>
                                <a:xfrm>
                                  <a:off x="122555" y="1408430"/>
                                  <a:ext cx="409575" cy="1018540"/>
                                </a:xfrm>
                                <a:prstGeom prst="rect">
                                  <a:avLst/>
                                </a:prstGeom>
                                <a:solidFill>
                                  <a:srgbClr val="FFFFFF"/>
                                </a:solidFill>
                                <a:ln w="9525" cap="flat" cmpd="sng">
                                  <a:solidFill>
                                    <a:srgbClr val="000000"/>
                                  </a:solidFill>
                                  <a:prstDash val="solid"/>
                                  <a:miter/>
                                  <a:headEnd type="none" w="med" len="med"/>
                                  <a:tailEnd type="stealth" w="sm" len="lg"/>
                                </a:ln>
                              </wps:spPr>
                              <wps:txbx>
                                <w:txbxContent>
                                  <w:p>
                                    <w:pPr>
                                      <w:rPr>
                                        <w:rFonts w:hint="eastAsia"/>
                                      </w:rPr>
                                    </w:pPr>
                                    <w:r>
                                      <w:rPr>
                                        <w:rFonts w:hint="eastAsia"/>
                                        <w:lang w:eastAsia="zh-CN"/>
                                      </w:rPr>
                                      <w:t>汽车预检</w:t>
                                    </w:r>
                                  </w:p>
                                </w:txbxContent>
                              </wps:txbx>
                              <wps:bodyPr upright="1"/>
                            </wps:wsp>
                            <wps:wsp>
                              <wps:cNvPr id="8" name="文本框 11"/>
                              <wps:cNvSpPr txBox="1"/>
                              <wps:spPr>
                                <a:xfrm>
                                  <a:off x="2132330" y="1379855"/>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焊接修补</w:t>
                                    </w:r>
                                  </w:p>
                                  <w:p>
                                    <w:pPr>
                                      <w:rPr>
                                        <w:rFonts w:hint="eastAsia"/>
                                      </w:rPr>
                                    </w:pPr>
                                  </w:p>
                                </w:txbxContent>
                              </wps:txbx>
                              <wps:bodyPr upright="1"/>
                            </wps:wsp>
                            <wps:wsp>
                              <wps:cNvPr id="9" name="文本框 12"/>
                              <wps:cNvSpPr txBox="1"/>
                              <wps:spPr>
                                <a:xfrm>
                                  <a:off x="2132330" y="957580"/>
                                  <a:ext cx="765175" cy="333375"/>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四轮定位</w:t>
                                    </w:r>
                                  </w:p>
                                  <w:p>
                                    <w:pPr>
                                      <w:rPr>
                                        <w:rFonts w:hint="eastAsia"/>
                                      </w:rPr>
                                    </w:pPr>
                                  </w:p>
                                </w:txbxContent>
                              </wps:txbx>
                              <wps:bodyPr upright="1"/>
                            </wps:wsp>
                            <wps:wsp>
                              <wps:cNvPr id="10" name="文本框 13"/>
                              <wps:cNvSpPr txBox="1"/>
                              <wps:spPr>
                                <a:xfrm>
                                  <a:off x="2135505" y="551180"/>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车架校正</w:t>
                                    </w:r>
                                  </w:p>
                                  <w:p>
                                    <w:pPr>
                                      <w:rPr>
                                        <w:rFonts w:hint="eastAsia"/>
                                      </w:rPr>
                                    </w:pPr>
                                  </w:p>
                                </w:txbxContent>
                              </wps:txbx>
                              <wps:bodyPr upright="1"/>
                            </wps:wsp>
                            <wps:wsp>
                              <wps:cNvPr id="127" name="直接连接符 127"/>
                              <wps:cNvCnPr>
                                <a:stCxn id="5" idx="3"/>
                              </wps:cNvCnPr>
                              <wps:spPr>
                                <a:xfrm flipV="1">
                                  <a:off x="541655" y="1967865"/>
                                  <a:ext cx="233680" cy="2540"/>
                                </a:xfrm>
                                <a:prstGeom prst="line">
                                  <a:avLst/>
                                </a:prstGeom>
                                <a:noFill/>
                                <a:ln w="9525" cap="flat" cmpd="sng" algn="ctr">
                                  <a:solidFill>
                                    <a:srgbClr val="000000"/>
                                  </a:solidFill>
                                  <a:prstDash val="solid"/>
                                </a:ln>
                                <a:effectLst/>
                              </wps:spPr>
                              <wps:bodyPr/>
                            </wps:wsp>
                            <wps:wsp>
                              <wps:cNvPr id="128" name="直接连接符 128"/>
                              <wps:cNvCnPr/>
                              <wps:spPr>
                                <a:xfrm flipH="1">
                                  <a:off x="756285" y="929640"/>
                                  <a:ext cx="9525" cy="2543175"/>
                                </a:xfrm>
                                <a:prstGeom prst="line">
                                  <a:avLst/>
                                </a:prstGeom>
                                <a:noFill/>
                                <a:ln w="9525" cap="flat" cmpd="sng" algn="ctr">
                                  <a:solidFill>
                                    <a:srgbClr val="000000"/>
                                  </a:solidFill>
                                  <a:prstDash val="solid"/>
                                </a:ln>
                                <a:effectLst/>
                              </wps:spPr>
                              <wps:bodyPr/>
                            </wps:wsp>
                            <wps:wsp>
                              <wps:cNvPr id="129" name="直接箭头连接符 129"/>
                              <wps:cNvCnPr/>
                              <wps:spPr>
                                <a:xfrm>
                                  <a:off x="765810" y="2501265"/>
                                  <a:ext cx="314325" cy="0"/>
                                </a:xfrm>
                                <a:prstGeom prst="straightConnector1">
                                  <a:avLst/>
                                </a:prstGeom>
                                <a:noFill/>
                                <a:ln w="9525" cap="flat" cmpd="sng" algn="ctr">
                                  <a:solidFill>
                                    <a:srgbClr val="000000"/>
                                  </a:solidFill>
                                  <a:prstDash val="solid"/>
                                  <a:tailEnd type="arrow"/>
                                </a:ln>
                                <a:effectLst/>
                              </wps:spPr>
                              <wps:bodyPr/>
                            </wps:wsp>
                            <wps:wsp>
                              <wps:cNvPr id="130" name="直接箭头连接符 130"/>
                              <wps:cNvCnPr/>
                              <wps:spPr>
                                <a:xfrm>
                                  <a:off x="744855" y="929640"/>
                                  <a:ext cx="244475" cy="7620"/>
                                </a:xfrm>
                                <a:prstGeom prst="straightConnector1">
                                  <a:avLst/>
                                </a:prstGeom>
                                <a:noFill/>
                                <a:ln w="9525" cap="flat" cmpd="sng" algn="ctr">
                                  <a:solidFill>
                                    <a:srgbClr val="000000"/>
                                  </a:solidFill>
                                  <a:prstDash val="solid"/>
                                  <a:tailEnd type="arrow"/>
                                </a:ln>
                                <a:effectLst/>
                              </wps:spPr>
                              <wps:bodyPr/>
                            </wps:wsp>
                            <wps:wsp>
                              <wps:cNvPr id="131" name="直接箭头连接符 131"/>
                              <wps:cNvCnPr/>
                              <wps:spPr>
                                <a:xfrm>
                                  <a:off x="751205" y="3456305"/>
                                  <a:ext cx="314325" cy="0"/>
                                </a:xfrm>
                                <a:prstGeom prst="straightConnector1">
                                  <a:avLst/>
                                </a:prstGeom>
                                <a:noFill/>
                                <a:ln w="9525" cap="flat" cmpd="sng" algn="ctr">
                                  <a:solidFill>
                                    <a:srgbClr val="000000"/>
                                  </a:solidFill>
                                  <a:prstDash val="solid"/>
                                  <a:tailEnd type="arrow"/>
                                </a:ln>
                                <a:effectLst/>
                              </wps:spPr>
                              <wps:bodyPr/>
                            </wps:wsp>
                            <wps:wsp>
                              <wps:cNvPr id="132" name="文本框 132"/>
                              <wps:cNvSpPr txBox="1"/>
                              <wps:spPr>
                                <a:xfrm>
                                  <a:off x="1070610" y="3329940"/>
                                  <a:ext cx="572135" cy="295275"/>
                                </a:xfrm>
                                <a:prstGeom prst="rect">
                                  <a:avLst/>
                                </a:prstGeom>
                                <a:solidFill>
                                  <a:srgbClr val="FFFFFF"/>
                                </a:solidFill>
                                <a:ln w="6350">
                                  <a:solidFill>
                                    <a:prstClr val="black"/>
                                  </a:solidFill>
                                </a:ln>
                                <a:effectLst/>
                              </wps:spPr>
                              <wps:txbx>
                                <w:txbxContent>
                                  <w:p>
                                    <w:pPr>
                                      <w:rPr>
                                        <w:rFonts w:hint="eastAsia"/>
                                      </w:rPr>
                                    </w:pPr>
                                    <w:r>
                                      <w:rPr>
                                        <w:rFonts w:hint="eastAsia"/>
                                      </w:rPr>
                                      <w:t>洗车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3" name="文本框 133"/>
                              <wps:cNvSpPr txBox="1"/>
                              <wps:spPr>
                                <a:xfrm>
                                  <a:off x="1075055" y="2370455"/>
                                  <a:ext cx="572135" cy="295275"/>
                                </a:xfrm>
                                <a:prstGeom prst="rect">
                                  <a:avLst/>
                                </a:prstGeom>
                                <a:solidFill>
                                  <a:srgbClr val="FFFFFF"/>
                                </a:solidFill>
                                <a:ln w="6350">
                                  <a:solidFill>
                                    <a:prstClr val="black"/>
                                  </a:solidFill>
                                </a:ln>
                                <a:effectLst/>
                              </wps:spPr>
                              <wps:txbx>
                                <w:txbxContent>
                                  <w:p>
                                    <w:pPr>
                                      <w:rPr>
                                        <w:rFonts w:hint="eastAsia"/>
                                      </w:rPr>
                                    </w:pPr>
                                    <w:r>
                                      <w:rPr>
                                        <w:rFonts w:hint="eastAsia"/>
                                      </w:rPr>
                                      <w:t>保养</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4" name="文本框 134"/>
                              <wps:cNvSpPr txBox="1"/>
                              <wps:spPr>
                                <a:xfrm>
                                  <a:off x="989330" y="761365"/>
                                  <a:ext cx="505460" cy="304165"/>
                                </a:xfrm>
                                <a:prstGeom prst="rect">
                                  <a:avLst/>
                                </a:prstGeom>
                                <a:solidFill>
                                  <a:srgbClr val="FFFFFF"/>
                                </a:solidFill>
                                <a:ln w="6350">
                                  <a:solidFill>
                                    <a:prstClr val="black"/>
                                  </a:solidFill>
                                </a:ln>
                                <a:effectLst/>
                              </wps:spPr>
                              <wps:txbx>
                                <w:txbxContent>
                                  <w:p>
                                    <w:pPr>
                                      <w:rPr>
                                        <w:rFonts w:hint="eastAsia"/>
                                      </w:rPr>
                                    </w:pPr>
                                    <w:r>
                                      <w:rPr>
                                        <w:rFonts w:hint="eastAsia"/>
                                      </w:rPr>
                                      <w:t>维修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直接连接符 137"/>
                              <wps:cNvCnPr/>
                              <wps:spPr>
                                <a:xfrm flipV="1">
                                  <a:off x="1708785" y="318135"/>
                                  <a:ext cx="2540" cy="1221105"/>
                                </a:xfrm>
                                <a:prstGeom prst="line">
                                  <a:avLst/>
                                </a:prstGeom>
                                <a:noFill/>
                                <a:ln w="9525" cap="flat" cmpd="sng" algn="ctr">
                                  <a:solidFill>
                                    <a:srgbClr val="000000"/>
                                  </a:solidFill>
                                  <a:prstDash val="solid"/>
                                </a:ln>
                                <a:effectLst/>
                              </wps:spPr>
                              <wps:bodyPr/>
                            </wps:wsp>
                            <wps:wsp>
                              <wps:cNvPr id="138" name="直接箭头连接符 138"/>
                              <wps:cNvCnPr/>
                              <wps:spPr>
                                <a:xfrm>
                                  <a:off x="1708785" y="720090"/>
                                  <a:ext cx="426720" cy="2540"/>
                                </a:xfrm>
                                <a:prstGeom prst="straightConnector1">
                                  <a:avLst/>
                                </a:prstGeom>
                                <a:noFill/>
                                <a:ln w="9525" cap="flat" cmpd="sng" algn="ctr">
                                  <a:solidFill>
                                    <a:srgbClr val="000000"/>
                                  </a:solidFill>
                                  <a:prstDash val="solid"/>
                                  <a:tailEnd type="arrow"/>
                                </a:ln>
                                <a:effectLst/>
                              </wps:spPr>
                              <wps:bodyPr/>
                            </wps:wsp>
                            <wps:wsp>
                              <wps:cNvPr id="139" name="直接箭头连接符 139"/>
                              <wps:cNvCnPr/>
                              <wps:spPr>
                                <a:xfrm flipV="1">
                                  <a:off x="1722755" y="1072515"/>
                                  <a:ext cx="357505" cy="2540"/>
                                </a:xfrm>
                                <a:prstGeom prst="straightConnector1">
                                  <a:avLst/>
                                </a:prstGeom>
                                <a:noFill/>
                                <a:ln w="9525" cap="flat" cmpd="sng" algn="ctr">
                                  <a:solidFill>
                                    <a:srgbClr val="000000"/>
                                  </a:solidFill>
                                  <a:prstDash val="solid"/>
                                  <a:tailEnd type="arrow"/>
                                </a:ln>
                                <a:effectLst/>
                              </wps:spPr>
                              <wps:bodyPr/>
                            </wps:wsp>
                            <wps:wsp>
                              <wps:cNvPr id="140" name="直接箭头连接符 140"/>
                              <wps:cNvCnPr/>
                              <wps:spPr>
                                <a:xfrm>
                                  <a:off x="1713230" y="1532255"/>
                                  <a:ext cx="426720" cy="2540"/>
                                </a:xfrm>
                                <a:prstGeom prst="straightConnector1">
                                  <a:avLst/>
                                </a:prstGeom>
                                <a:noFill/>
                                <a:ln w="9525" cap="flat" cmpd="sng" algn="ctr">
                                  <a:solidFill>
                                    <a:srgbClr val="000000"/>
                                  </a:solidFill>
                                  <a:prstDash val="solid"/>
                                  <a:tailEnd type="arrow"/>
                                </a:ln>
                                <a:effectLst/>
                              </wps:spPr>
                              <wps:bodyPr/>
                            </wps:wsp>
                            <wps:wsp>
                              <wps:cNvPr id="141" name="直接连接符 141"/>
                              <wps:cNvCnPr/>
                              <wps:spPr>
                                <a:xfrm flipV="1">
                                  <a:off x="1712595" y="2056130"/>
                                  <a:ext cx="635" cy="901700"/>
                                </a:xfrm>
                                <a:prstGeom prst="line">
                                  <a:avLst/>
                                </a:prstGeom>
                                <a:noFill/>
                                <a:ln w="9525" cap="flat" cmpd="sng" algn="ctr">
                                  <a:solidFill>
                                    <a:srgbClr val="000000"/>
                                  </a:solidFill>
                                  <a:prstDash val="solid"/>
                                </a:ln>
                                <a:effectLst/>
                              </wps:spPr>
                              <wps:bodyPr/>
                            </wps:wsp>
                            <wps:wsp>
                              <wps:cNvPr id="142" name="直接箭头连接符 142"/>
                              <wps:cNvCnPr/>
                              <wps:spPr>
                                <a:xfrm>
                                  <a:off x="1713230" y="2046605"/>
                                  <a:ext cx="426720" cy="2540"/>
                                </a:xfrm>
                                <a:prstGeom prst="straightConnector1">
                                  <a:avLst/>
                                </a:prstGeom>
                                <a:noFill/>
                                <a:ln w="9525" cap="flat" cmpd="sng" algn="ctr">
                                  <a:solidFill>
                                    <a:srgbClr val="000000"/>
                                  </a:solidFill>
                                  <a:prstDash val="solid"/>
                                  <a:tailEnd type="arrow"/>
                                </a:ln>
                                <a:effectLst/>
                              </wps:spPr>
                              <wps:bodyPr/>
                            </wps:wsp>
                            <wps:wsp>
                              <wps:cNvPr id="143" name="直接箭头连接符 143"/>
                              <wps:cNvCnPr/>
                              <wps:spPr>
                                <a:xfrm flipV="1">
                                  <a:off x="1727200" y="2399030"/>
                                  <a:ext cx="357505" cy="2540"/>
                                </a:xfrm>
                                <a:prstGeom prst="straightConnector1">
                                  <a:avLst/>
                                </a:prstGeom>
                                <a:noFill/>
                                <a:ln w="9525" cap="flat" cmpd="sng" algn="ctr">
                                  <a:solidFill>
                                    <a:srgbClr val="000000"/>
                                  </a:solidFill>
                                  <a:prstDash val="solid"/>
                                  <a:tailEnd type="arrow"/>
                                </a:ln>
                                <a:effectLst/>
                              </wps:spPr>
                              <wps:bodyPr/>
                            </wps:wsp>
                            <wps:wsp>
                              <wps:cNvPr id="144" name="直接箭头连接符 144"/>
                              <wps:cNvCnPr>
                                <a:endCxn id="3" idx="1"/>
                              </wps:cNvCnPr>
                              <wps:spPr>
                                <a:xfrm>
                                  <a:off x="1722120" y="2948305"/>
                                  <a:ext cx="386715" cy="6985"/>
                                </a:xfrm>
                                <a:prstGeom prst="straightConnector1">
                                  <a:avLst/>
                                </a:prstGeom>
                                <a:noFill/>
                                <a:ln w="9525" cap="flat" cmpd="sng" algn="ctr">
                                  <a:solidFill>
                                    <a:srgbClr val="000000"/>
                                  </a:solidFill>
                                  <a:prstDash val="solid"/>
                                  <a:tailEnd type="arrow"/>
                                </a:ln>
                                <a:effectLst/>
                              </wps:spPr>
                              <wps:bodyPr/>
                            </wps:wsp>
                            <wps:wsp>
                              <wps:cNvPr id="145" name="直接连接符 145"/>
                              <wps:cNvCnPr>
                                <a:stCxn id="133" idx="3"/>
                              </wps:cNvCnPr>
                              <wps:spPr>
                                <a:xfrm flipV="1">
                                  <a:off x="1647190" y="2510790"/>
                                  <a:ext cx="80645" cy="7620"/>
                                </a:xfrm>
                                <a:prstGeom prst="line">
                                  <a:avLst/>
                                </a:prstGeom>
                                <a:noFill/>
                                <a:ln w="9525" cap="flat" cmpd="sng" algn="ctr">
                                  <a:solidFill>
                                    <a:srgbClr val="000000"/>
                                  </a:solidFill>
                                  <a:prstDash val="solid"/>
                                </a:ln>
                                <a:effectLst/>
                              </wps:spPr>
                              <wps:bodyPr/>
                            </wps:wsp>
                            <wps:wsp>
                              <wps:cNvPr id="146" name="直接连接符 146"/>
                              <wps:cNvCnPr/>
                              <wps:spPr>
                                <a:xfrm>
                                  <a:off x="3108961" y="720090"/>
                                  <a:ext cx="0" cy="857250"/>
                                </a:xfrm>
                                <a:prstGeom prst="line">
                                  <a:avLst/>
                                </a:prstGeom>
                                <a:noFill/>
                                <a:ln w="9525" cap="flat" cmpd="sng" algn="ctr">
                                  <a:solidFill>
                                    <a:srgbClr val="000000"/>
                                  </a:solidFill>
                                  <a:prstDash val="solid"/>
                                </a:ln>
                                <a:effectLst/>
                              </wps:spPr>
                              <wps:bodyPr/>
                            </wps:wsp>
                            <wps:wsp>
                              <wps:cNvPr id="147" name="直接连接符 147"/>
                              <wps:cNvCnPr>
                                <a:stCxn id="10" idx="3"/>
                              </wps:cNvCnPr>
                              <wps:spPr>
                                <a:xfrm flipV="1">
                                  <a:off x="2897506" y="720090"/>
                                  <a:ext cx="211455" cy="2540"/>
                                </a:xfrm>
                                <a:prstGeom prst="line">
                                  <a:avLst/>
                                </a:prstGeom>
                                <a:noFill/>
                                <a:ln w="9525" cap="flat" cmpd="sng" algn="ctr">
                                  <a:solidFill>
                                    <a:srgbClr val="000000"/>
                                  </a:solidFill>
                                  <a:prstDash val="solid"/>
                                </a:ln>
                                <a:effectLst/>
                              </wps:spPr>
                              <wps:bodyPr/>
                            </wps:wsp>
                            <wps:wsp>
                              <wps:cNvPr id="148" name="直接连接符 148"/>
                              <wps:cNvCnPr/>
                              <wps:spPr>
                                <a:xfrm flipV="1">
                                  <a:off x="2894331" y="1103630"/>
                                  <a:ext cx="211455" cy="2540"/>
                                </a:xfrm>
                                <a:prstGeom prst="line">
                                  <a:avLst/>
                                </a:prstGeom>
                                <a:noFill/>
                                <a:ln w="9525" cap="flat" cmpd="sng" algn="ctr">
                                  <a:solidFill>
                                    <a:srgbClr val="000000"/>
                                  </a:solidFill>
                                  <a:prstDash val="solid"/>
                                </a:ln>
                                <a:effectLst/>
                              </wps:spPr>
                              <wps:bodyPr/>
                            </wps:wsp>
                            <wps:wsp>
                              <wps:cNvPr id="149" name="直接连接符 149"/>
                              <wps:cNvCnPr/>
                              <wps:spPr>
                                <a:xfrm flipV="1">
                                  <a:off x="2884806" y="1560830"/>
                                  <a:ext cx="211455" cy="2540"/>
                                </a:xfrm>
                                <a:prstGeom prst="line">
                                  <a:avLst/>
                                </a:prstGeom>
                                <a:noFill/>
                                <a:ln w="9525" cap="flat" cmpd="sng" algn="ctr">
                                  <a:solidFill>
                                    <a:srgbClr val="000000"/>
                                  </a:solidFill>
                                  <a:prstDash val="solid"/>
                                </a:ln>
                                <a:effectLst/>
                              </wps:spPr>
                              <wps:bodyPr/>
                            </wps:wsp>
                            <wps:wsp>
                              <wps:cNvPr id="150" name="直接箭头连接符 150"/>
                              <wps:cNvCnPr/>
                              <wps:spPr>
                                <a:xfrm>
                                  <a:off x="3103881" y="1115695"/>
                                  <a:ext cx="167005" cy="4445"/>
                                </a:xfrm>
                                <a:prstGeom prst="straightConnector1">
                                  <a:avLst/>
                                </a:prstGeom>
                                <a:noFill/>
                                <a:ln w="9525" cap="flat" cmpd="sng" algn="ctr">
                                  <a:solidFill>
                                    <a:srgbClr val="000000"/>
                                  </a:solidFill>
                                  <a:prstDash val="solid"/>
                                  <a:tailEnd type="arrow"/>
                                </a:ln>
                                <a:effectLst/>
                              </wps:spPr>
                              <wps:bodyPr/>
                            </wps:wsp>
                            <wps:wsp>
                              <wps:cNvPr id="152" name="直接连接符 152"/>
                              <wps:cNvCnPr/>
                              <wps:spPr>
                                <a:xfrm flipV="1">
                                  <a:off x="3270885" y="708660"/>
                                  <a:ext cx="2540" cy="1925955"/>
                                </a:xfrm>
                                <a:prstGeom prst="line">
                                  <a:avLst/>
                                </a:prstGeom>
                                <a:noFill/>
                                <a:ln w="9525" cap="flat" cmpd="sng" algn="ctr">
                                  <a:solidFill>
                                    <a:srgbClr val="000000"/>
                                  </a:solidFill>
                                  <a:prstDash val="solid"/>
                                </a:ln>
                                <a:effectLst/>
                              </wps:spPr>
                              <wps:bodyPr/>
                            </wps:wsp>
                            <wps:wsp>
                              <wps:cNvPr id="153" name="直接箭头连接符 153"/>
                              <wps:cNvCnPr/>
                              <wps:spPr>
                                <a:xfrm>
                                  <a:off x="3265806" y="732155"/>
                                  <a:ext cx="426720" cy="2540"/>
                                </a:xfrm>
                                <a:prstGeom prst="straightConnector1">
                                  <a:avLst/>
                                </a:prstGeom>
                                <a:noFill/>
                                <a:ln w="9525" cap="flat" cmpd="sng" algn="ctr">
                                  <a:solidFill>
                                    <a:srgbClr val="000000"/>
                                  </a:solidFill>
                                  <a:prstDash val="solid"/>
                                  <a:tailEnd type="arrow"/>
                                </a:ln>
                                <a:effectLst/>
                              </wps:spPr>
                              <wps:bodyPr/>
                            </wps:wsp>
                            <wps:wsp>
                              <wps:cNvPr id="154" name="直接箭头连接符 154"/>
                              <wps:cNvCnPr/>
                              <wps:spPr>
                                <a:xfrm>
                                  <a:off x="3279776" y="2630170"/>
                                  <a:ext cx="200660" cy="0"/>
                                </a:xfrm>
                                <a:prstGeom prst="straightConnector1">
                                  <a:avLst/>
                                </a:prstGeom>
                                <a:noFill/>
                                <a:ln w="9525" cap="flat" cmpd="sng" algn="ctr">
                                  <a:solidFill>
                                    <a:srgbClr val="000000"/>
                                  </a:solidFill>
                                  <a:prstDash val="solid"/>
                                  <a:tailEnd type="arrow"/>
                                </a:ln>
                                <a:effectLst/>
                              </wps:spPr>
                              <wps:bodyPr/>
                            </wps:wsp>
                            <wps:wsp>
                              <wps:cNvPr id="155" name="文本框 155"/>
                              <wps:cNvSpPr txBox="1"/>
                              <wps:spPr>
                                <a:xfrm>
                                  <a:off x="3680461" y="548640"/>
                                  <a:ext cx="610235" cy="314325"/>
                                </a:xfrm>
                                <a:prstGeom prst="rect">
                                  <a:avLst/>
                                </a:prstGeom>
                                <a:solidFill>
                                  <a:srgbClr val="FFFFFF"/>
                                </a:solidFill>
                                <a:ln w="6350">
                                  <a:solidFill>
                                    <a:prstClr val="black"/>
                                  </a:solidFill>
                                </a:ln>
                                <a:effectLst/>
                              </wps:spPr>
                              <wps:txbx>
                                <w:txbxContent>
                                  <w:p>
                                    <w:pPr>
                                      <w:rPr>
                                        <w:rFonts w:hint="eastAsia"/>
                                      </w:rPr>
                                    </w:pPr>
                                    <w:r>
                                      <w:rPr>
                                        <w:rFonts w:hint="eastAsia"/>
                                      </w:rPr>
                                      <w:t>需喷漆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6" name="文本框 156"/>
                              <wps:cNvSpPr txBox="1"/>
                              <wps:spPr>
                                <a:xfrm>
                                  <a:off x="3495041" y="2475230"/>
                                  <a:ext cx="789305" cy="314325"/>
                                </a:xfrm>
                                <a:prstGeom prst="rect">
                                  <a:avLst/>
                                </a:prstGeom>
                                <a:solidFill>
                                  <a:srgbClr val="FFFFFF"/>
                                </a:solidFill>
                                <a:ln w="6350">
                                  <a:solidFill>
                                    <a:prstClr val="black"/>
                                  </a:solidFill>
                                </a:ln>
                                <a:effectLst/>
                              </wps:spPr>
                              <wps:txbx>
                                <w:txbxContent>
                                  <w:p>
                                    <w:pPr>
                                      <w:rPr>
                                        <w:rFonts w:hint="eastAsia"/>
                                      </w:rPr>
                                    </w:pPr>
                                    <w:r>
                                      <w:rPr>
                                        <w:rFonts w:hint="eastAsia"/>
                                      </w:rPr>
                                      <w:t>不需喷漆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8" name="文本框 158"/>
                              <wps:cNvSpPr txBox="1"/>
                              <wps:spPr>
                                <a:xfrm>
                                  <a:off x="3675381" y="1017905"/>
                                  <a:ext cx="475615" cy="485775"/>
                                </a:xfrm>
                                <a:prstGeom prst="rect">
                                  <a:avLst/>
                                </a:prstGeom>
                                <a:solidFill>
                                  <a:srgbClr val="FFFFFF"/>
                                </a:solidFill>
                                <a:ln w="6350">
                                  <a:solidFill>
                                    <a:prstClr val="black"/>
                                  </a:solidFill>
                                </a:ln>
                                <a:effectLst/>
                              </wps:spPr>
                              <wps:txbx>
                                <w:txbxContent>
                                  <w:p>
                                    <w:pPr>
                                      <w:rPr>
                                        <w:rFonts w:hint="eastAsia"/>
                                      </w:rPr>
                                    </w:pPr>
                                    <w:r>
                                      <w:rPr>
                                        <w:rFonts w:hint="eastAsia"/>
                                      </w:rPr>
                                      <w:t>抛光打磨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9" name="直接箭头连接符 159"/>
                              <wps:cNvCnPr/>
                              <wps:spPr>
                                <a:xfrm>
                                  <a:off x="3913506" y="1503680"/>
                                  <a:ext cx="0" cy="161925"/>
                                </a:xfrm>
                                <a:prstGeom prst="straightConnector1">
                                  <a:avLst/>
                                </a:prstGeom>
                                <a:noFill/>
                                <a:ln w="9525" cap="flat" cmpd="sng" algn="ctr">
                                  <a:solidFill>
                                    <a:srgbClr val="000000"/>
                                  </a:solidFill>
                                  <a:prstDash val="solid"/>
                                  <a:tailEnd type="arrow"/>
                                </a:ln>
                                <a:effectLst/>
                              </wps:spPr>
                              <wps:bodyPr/>
                            </wps:wsp>
                            <wps:wsp>
                              <wps:cNvPr id="160" name="文本框 160"/>
                              <wps:cNvSpPr txBox="1"/>
                              <wps:spPr>
                                <a:xfrm>
                                  <a:off x="3684906" y="1646555"/>
                                  <a:ext cx="475615" cy="485140"/>
                                </a:xfrm>
                                <a:prstGeom prst="rect">
                                  <a:avLst/>
                                </a:prstGeom>
                                <a:solidFill>
                                  <a:srgbClr val="FFFFFF"/>
                                </a:solidFill>
                                <a:ln w="6350">
                                  <a:solidFill>
                                    <a:prstClr val="black"/>
                                  </a:solidFill>
                                </a:ln>
                                <a:effectLst/>
                              </wps:spPr>
                              <wps:txbx>
                                <w:txbxContent>
                                  <w:p>
                                    <w:pPr>
                                      <w:rPr>
                                        <w:rFonts w:hint="eastAsia"/>
                                      </w:rPr>
                                    </w:pPr>
                                    <w:r>
                                      <w:rPr>
                                        <w:rFonts w:hint="eastAsia"/>
                                        <w:lang w:eastAsia="zh-CN"/>
                                      </w:rPr>
                                      <w:t>补</w:t>
                                    </w:r>
                                    <w:r>
                                      <w:rPr>
                                        <w:rFonts w:hint="eastAsia"/>
                                      </w:rPr>
                                      <w:t>漆</w:t>
                                    </w:r>
                                  </w:p>
                                  <w:p>
                                    <w:pPr>
                                      <w:rPr>
                                        <w:rFonts w:hint="eastAsia"/>
                                      </w:rPr>
                                    </w:pPr>
                                    <w:r>
                                      <w:rPr>
                                        <w:rFonts w:hint="eastAsia"/>
                                      </w:rPr>
                                      <w:t>烘干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4" name="直接连接符 164"/>
                              <wps:cNvCnPr>
                                <a:stCxn id="132" idx="3"/>
                              </wps:cNvCnPr>
                              <wps:spPr>
                                <a:xfrm flipV="1">
                                  <a:off x="1642745" y="3477260"/>
                                  <a:ext cx="3616960" cy="635"/>
                                </a:xfrm>
                                <a:prstGeom prst="line">
                                  <a:avLst/>
                                </a:prstGeom>
                                <a:noFill/>
                                <a:ln w="9525" cap="flat" cmpd="sng" algn="ctr">
                                  <a:solidFill>
                                    <a:srgbClr val="000000"/>
                                  </a:solidFill>
                                  <a:prstDash val="solid"/>
                                </a:ln>
                                <a:effectLst/>
                              </wps:spPr>
                              <wps:bodyPr/>
                            </wps:wsp>
                            <wps:wsp>
                              <wps:cNvPr id="170" name="直接箭头连接符 170"/>
                              <wps:cNvCnPr/>
                              <wps:spPr>
                                <a:xfrm flipV="1">
                                  <a:off x="5052061" y="2020570"/>
                                  <a:ext cx="0" cy="447675"/>
                                </a:xfrm>
                                <a:prstGeom prst="straightConnector1">
                                  <a:avLst/>
                                </a:prstGeom>
                                <a:noFill/>
                                <a:ln w="9525" cap="flat" cmpd="sng" algn="ctr">
                                  <a:solidFill>
                                    <a:srgbClr val="000000"/>
                                  </a:solidFill>
                                  <a:prstDash val="solid"/>
                                  <a:tailEnd type="arrow"/>
                                </a:ln>
                                <a:effectLst/>
                              </wps:spPr>
                              <wps:bodyPr/>
                            </wps:wsp>
                            <wps:wsp>
                              <wps:cNvPr id="171" name="文本框 171"/>
                              <wps:cNvSpPr txBox="1"/>
                              <wps:spPr>
                                <a:xfrm>
                                  <a:off x="4804410" y="1449070"/>
                                  <a:ext cx="495300" cy="495300"/>
                                </a:xfrm>
                                <a:prstGeom prst="rect">
                                  <a:avLst/>
                                </a:prstGeom>
                                <a:solidFill>
                                  <a:srgbClr val="FFFFFF"/>
                                </a:solidFill>
                                <a:ln w="6350">
                                  <a:solidFill>
                                    <a:prstClr val="black"/>
                                  </a:solidFill>
                                </a:ln>
                                <a:effectLst/>
                              </wps:spPr>
                              <wps:txbx>
                                <w:txbxContent>
                                  <w:p>
                                    <w:pPr>
                                      <w:rPr>
                                        <w:rFonts w:hint="eastAsia"/>
                                      </w:rPr>
                                    </w:pPr>
                                    <w:r>
                                      <w:rPr>
                                        <w:rFonts w:hint="eastAsia"/>
                                      </w:rPr>
                                      <w:t>交付</w:t>
                                    </w:r>
                                  </w:p>
                                  <w:p>
                                    <w:pPr>
                                      <w:rPr>
                                        <w:rFonts w:hint="eastAsia"/>
                                      </w:rPr>
                                    </w:pPr>
                                    <w:r>
                                      <w:rPr>
                                        <w:rFonts w:hint="eastAsia"/>
                                      </w:rPr>
                                      <w:t>用户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2" name="直接箭头连接符 172"/>
                              <wps:cNvCnPr/>
                              <wps:spPr>
                                <a:xfrm flipV="1">
                                  <a:off x="4150996" y="1258570"/>
                                  <a:ext cx="243840" cy="2540"/>
                                </a:xfrm>
                                <a:prstGeom prst="straightConnector1">
                                  <a:avLst/>
                                </a:prstGeom>
                                <a:noFill/>
                                <a:ln w="9525" cap="flat" cmpd="sng" algn="ctr">
                                  <a:solidFill>
                                    <a:srgbClr val="000000"/>
                                  </a:solidFill>
                                  <a:prstDash val="solid"/>
                                  <a:tailEnd type="arrow"/>
                                </a:ln>
                                <a:effectLst/>
                              </wps:spPr>
                              <wps:bodyPr/>
                            </wps:wsp>
                            <wps:wsp>
                              <wps:cNvPr id="173" name="文本框 173"/>
                              <wps:cNvSpPr txBox="1"/>
                              <wps:spPr>
                                <a:xfrm>
                                  <a:off x="4442461" y="1058545"/>
                                  <a:ext cx="419100" cy="314325"/>
                                </a:xfrm>
                                <a:prstGeom prst="rect">
                                  <a:avLst/>
                                </a:prstGeom>
                                <a:solidFill>
                                  <a:srgbClr val="FFFFFF"/>
                                </a:solidFill>
                                <a:ln w="6350">
                                  <a:solidFill>
                                    <a:srgbClr val="FFFFFF"/>
                                  </a:solidFill>
                                </a:ln>
                                <a:effectLst/>
                              </wps:spPr>
                              <wps:txbx>
                                <w:txbxContent>
                                  <w:p>
                                    <w:pPr>
                                      <w:rPr>
                                        <w:rFonts w:hint="eastAsia"/>
                                      </w:rPr>
                                    </w:pPr>
                                    <w:r>
                                      <w:rPr>
                                        <w:rFonts w:hint="eastAsia"/>
                                      </w:rPr>
                                      <w:t>G</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4" name="直接连接符 174"/>
                              <wps:cNvCnPr/>
                              <wps:spPr>
                                <a:xfrm>
                                  <a:off x="3118486" y="2094230"/>
                                  <a:ext cx="0" cy="857250"/>
                                </a:xfrm>
                                <a:prstGeom prst="line">
                                  <a:avLst/>
                                </a:prstGeom>
                                <a:noFill/>
                                <a:ln w="9525" cap="flat" cmpd="sng" algn="ctr">
                                  <a:solidFill>
                                    <a:srgbClr val="000000"/>
                                  </a:solidFill>
                                  <a:prstDash val="solid"/>
                                </a:ln>
                                <a:effectLst/>
                              </wps:spPr>
                              <wps:bodyPr/>
                            </wps:wsp>
                            <wps:wsp>
                              <wps:cNvPr id="175" name="直接连接符 175"/>
                              <wps:cNvCnPr/>
                              <wps:spPr>
                                <a:xfrm flipV="1">
                                  <a:off x="2907031" y="2094230"/>
                                  <a:ext cx="211455" cy="2540"/>
                                </a:xfrm>
                                <a:prstGeom prst="line">
                                  <a:avLst/>
                                </a:prstGeom>
                                <a:noFill/>
                                <a:ln w="9525" cap="flat" cmpd="sng" algn="ctr">
                                  <a:solidFill>
                                    <a:srgbClr val="000000"/>
                                  </a:solidFill>
                                  <a:prstDash val="solid"/>
                                </a:ln>
                                <a:effectLst/>
                              </wps:spPr>
                              <wps:bodyPr/>
                            </wps:wsp>
                            <wps:wsp>
                              <wps:cNvPr id="176" name="直接连接符 176"/>
                              <wps:cNvCnPr/>
                              <wps:spPr>
                                <a:xfrm flipV="1">
                                  <a:off x="2903856" y="2477770"/>
                                  <a:ext cx="211455" cy="2540"/>
                                </a:xfrm>
                                <a:prstGeom prst="line">
                                  <a:avLst/>
                                </a:prstGeom>
                                <a:noFill/>
                                <a:ln w="9525" cap="flat" cmpd="sng" algn="ctr">
                                  <a:solidFill>
                                    <a:srgbClr val="000000"/>
                                  </a:solidFill>
                                  <a:prstDash val="solid"/>
                                </a:ln>
                                <a:effectLst/>
                              </wps:spPr>
                              <wps:bodyPr/>
                            </wps:wsp>
                            <wps:wsp>
                              <wps:cNvPr id="177" name="直接连接符 177"/>
                              <wps:cNvCnPr/>
                              <wps:spPr>
                                <a:xfrm flipV="1">
                                  <a:off x="2894330" y="2936875"/>
                                  <a:ext cx="224155" cy="635"/>
                                </a:xfrm>
                                <a:prstGeom prst="line">
                                  <a:avLst/>
                                </a:prstGeom>
                                <a:noFill/>
                                <a:ln w="9525" cap="flat" cmpd="sng" algn="ctr">
                                  <a:solidFill>
                                    <a:srgbClr val="000000"/>
                                  </a:solidFill>
                                  <a:prstDash val="solid"/>
                                </a:ln>
                                <a:effectLst/>
                              </wps:spPr>
                              <wps:bodyPr/>
                            </wps:wsp>
                            <wps:wsp>
                              <wps:cNvPr id="178" name="直接箭头连接符 178"/>
                              <wps:cNvCnPr/>
                              <wps:spPr>
                                <a:xfrm>
                                  <a:off x="3128010" y="2832100"/>
                                  <a:ext cx="1647825" cy="9525"/>
                                </a:xfrm>
                                <a:prstGeom prst="straightConnector1">
                                  <a:avLst/>
                                </a:prstGeom>
                                <a:noFill/>
                                <a:ln w="9525" cap="flat" cmpd="sng" algn="ctr">
                                  <a:solidFill>
                                    <a:srgbClr val="000000"/>
                                  </a:solidFill>
                                  <a:prstDash val="solid"/>
                                  <a:tailEnd type="arrow"/>
                                </a:ln>
                                <a:effectLst/>
                              </wps:spPr>
                              <wps:bodyPr/>
                            </wps:wsp>
                            <wps:wsp>
                              <wps:cNvPr id="179" name="直线 9"/>
                              <wps:cNvCnPr/>
                              <wps:spPr>
                                <a:xfrm flipH="1">
                                  <a:off x="1782445" y="1681480"/>
                                  <a:ext cx="361950" cy="0"/>
                                </a:xfrm>
                                <a:prstGeom prst="line">
                                  <a:avLst/>
                                </a:prstGeom>
                                <a:ln w="9525" cap="flat" cmpd="sng">
                                  <a:solidFill>
                                    <a:srgbClr val="000000"/>
                                  </a:solidFill>
                                  <a:prstDash val="solid"/>
                                  <a:headEnd type="none" w="med" len="med"/>
                                  <a:tailEnd type="arrow" w="sm" len="lg"/>
                                </a:ln>
                                <a:effectLst/>
                              </wps:spPr>
                              <wps:bodyPr upright="1"/>
                            </wps:wsp>
                            <wps:wsp>
                              <wps:cNvPr id="180" name="文本框 180"/>
                              <wps:cNvSpPr txBox="1"/>
                              <wps:spPr>
                                <a:xfrm>
                                  <a:off x="1417955" y="1570355"/>
                                  <a:ext cx="419100" cy="314325"/>
                                </a:xfrm>
                                <a:prstGeom prst="rect">
                                  <a:avLst/>
                                </a:prstGeom>
                                <a:solidFill>
                                  <a:srgbClr val="FFFFFF"/>
                                </a:solidFill>
                                <a:ln w="6350">
                                  <a:solidFill>
                                    <a:srgbClr val="FFFFFF"/>
                                  </a:solidFill>
                                </a:ln>
                                <a:effectLst/>
                              </wps:spPr>
                              <wps:txbx>
                                <w:txbxContent>
                                  <w:p>
                                    <w:pPr>
                                      <w:rPr>
                                        <w:rFonts w:hint="eastAsia"/>
                                      </w:rPr>
                                    </w:pPr>
                                    <w:r>
                                      <w:rPr>
                                        <w:rFonts w:hint="eastAsia"/>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直线 9"/>
                              <wps:cNvCnPr/>
                              <wps:spPr>
                                <a:xfrm flipH="1">
                                  <a:off x="1821180" y="2329180"/>
                                  <a:ext cx="294640" cy="0"/>
                                </a:xfrm>
                                <a:prstGeom prst="line">
                                  <a:avLst/>
                                </a:prstGeom>
                                <a:ln w="9525" cap="flat" cmpd="sng">
                                  <a:solidFill>
                                    <a:srgbClr val="000000"/>
                                  </a:solidFill>
                                  <a:prstDash val="solid"/>
                                  <a:headEnd type="none" w="med" len="med"/>
                                  <a:tailEnd type="arrow" w="sm" len="lg"/>
                                </a:ln>
                                <a:effectLst/>
                              </wps:spPr>
                              <wps:bodyPr upright="1"/>
                            </wps:wsp>
                            <wps:wsp>
                              <wps:cNvPr id="182" name="文本框 182"/>
                              <wps:cNvSpPr txBox="1"/>
                              <wps:spPr>
                                <a:xfrm>
                                  <a:off x="1713865" y="2046605"/>
                                  <a:ext cx="647065" cy="314325"/>
                                </a:xfrm>
                                <a:prstGeom prst="rect">
                                  <a:avLst/>
                                </a:prstGeom>
                                <a:noFill/>
                                <a:ln w="6350">
                                  <a:noFill/>
                                </a:ln>
                                <a:effectLst/>
                              </wps:spPr>
                              <wps:txbx>
                                <w:txbxContent>
                                  <w:p>
                                    <w:pPr>
                                      <w:rPr>
                                        <w:rFonts w:hint="eastAsia"/>
                                      </w:rPr>
                                    </w:pPr>
                                    <w:r>
                                      <w:rPr>
                                        <w:rFonts w:hint="eastAsia"/>
                                      </w:rPr>
                                      <w:t>S</w:t>
                                    </w:r>
                                    <w:r>
                                      <w:rPr>
                                        <w:rFonts w:hint="eastAsia"/>
                                        <w:lang w:val="en-US" w:eastAsia="zh-CN"/>
                                      </w:rPr>
                                      <w:t>3</w:t>
                                    </w:r>
                                    <w:r>
                                      <w:rPr>
                                        <w:rFonts w:hint="eastAsia"/>
                                      </w:rPr>
                                      <w:t>,S</w:t>
                                    </w: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3" name="直接箭头连接符 183"/>
                              <wps:cNvCnPr/>
                              <wps:spPr>
                                <a:xfrm flipV="1">
                                  <a:off x="2894331" y="3084830"/>
                                  <a:ext cx="243840" cy="2540"/>
                                </a:xfrm>
                                <a:prstGeom prst="straightConnector1">
                                  <a:avLst/>
                                </a:prstGeom>
                                <a:noFill/>
                                <a:ln w="9525" cap="flat" cmpd="sng" algn="ctr">
                                  <a:solidFill>
                                    <a:srgbClr val="000000"/>
                                  </a:solidFill>
                                  <a:prstDash val="solid"/>
                                  <a:tailEnd type="arrow"/>
                                </a:ln>
                                <a:effectLst/>
                              </wps:spPr>
                              <wps:bodyPr/>
                            </wps:wsp>
                            <wps:wsp>
                              <wps:cNvPr id="184" name="文本框 184"/>
                              <wps:cNvSpPr txBox="1"/>
                              <wps:spPr>
                                <a:xfrm>
                                  <a:off x="3189605" y="2951480"/>
                                  <a:ext cx="599440" cy="314325"/>
                                </a:xfrm>
                                <a:prstGeom prst="rect">
                                  <a:avLst/>
                                </a:prstGeom>
                                <a:noFill/>
                                <a:ln w="6350">
                                  <a:noFill/>
                                </a:ln>
                                <a:effectLst/>
                              </wps:spPr>
                              <wps:txbx>
                                <w:txbxContent>
                                  <w:p>
                                    <w:pPr>
                                      <w:rPr>
                                        <w:rFonts w:hint="eastAsia"/>
                                      </w:rPr>
                                    </w:pPr>
                                    <w:r>
                                      <w:rPr>
                                        <w:rFonts w:hint="eastAsia"/>
                                      </w:rPr>
                                      <w:t>S</w:t>
                                    </w:r>
                                    <w:r>
                                      <w:rPr>
                                        <w:rFonts w:hint="eastAsia"/>
                                        <w:lang w:val="en-US" w:eastAsia="zh-CN"/>
                                      </w:rPr>
                                      <w:t>1</w:t>
                                    </w:r>
                                    <w:r>
                                      <w:rPr>
                                        <w:rFonts w:hint="eastAsia"/>
                                      </w:rPr>
                                      <w:t>,S</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5" name="直接箭头连接符 185"/>
                              <wps:cNvCnPr/>
                              <wps:spPr>
                                <a:xfrm flipV="1">
                                  <a:off x="4161155" y="1741805"/>
                                  <a:ext cx="243840" cy="2540"/>
                                </a:xfrm>
                                <a:prstGeom prst="straightConnector1">
                                  <a:avLst/>
                                </a:prstGeom>
                                <a:noFill/>
                                <a:ln w="9525" cap="flat" cmpd="sng" algn="ctr">
                                  <a:solidFill>
                                    <a:srgbClr val="000000"/>
                                  </a:solidFill>
                                  <a:prstDash val="solid"/>
                                  <a:tailEnd type="arrow"/>
                                </a:ln>
                                <a:effectLst/>
                              </wps:spPr>
                              <wps:bodyPr/>
                            </wps:wsp>
                            <wps:wsp>
                              <wps:cNvPr id="186" name="文本框 186"/>
                              <wps:cNvSpPr txBox="1"/>
                              <wps:spPr>
                                <a:xfrm>
                                  <a:off x="4370706" y="1589405"/>
                                  <a:ext cx="419100" cy="314325"/>
                                </a:xfrm>
                                <a:prstGeom prst="rect">
                                  <a:avLst/>
                                </a:prstGeom>
                                <a:noFill/>
                                <a:ln w="6350">
                                  <a:noFill/>
                                </a:ln>
                                <a:effectLst/>
                              </wps:spPr>
                              <wps:txbx>
                                <w:txbxContent>
                                  <w:p>
                                    <w:pPr>
                                      <w:rPr>
                                        <w:rFonts w:hint="eastAsia"/>
                                      </w:rPr>
                                    </w:pPr>
                                    <w:r>
                                      <w:rPr>
                                        <w:rFonts w:hint="eastAsia"/>
                                      </w:rPr>
                                      <w:t>G</w:t>
                                    </w:r>
                                    <w:r>
                                      <w:rPr>
                                        <w:rFonts w:hint="eastAsia"/>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9" name="文本框 169"/>
                              <wps:cNvSpPr txBox="1"/>
                              <wps:spPr>
                                <a:xfrm>
                                  <a:off x="4780280" y="2437130"/>
                                  <a:ext cx="428625" cy="904240"/>
                                </a:xfrm>
                                <a:prstGeom prst="rect">
                                  <a:avLst/>
                                </a:prstGeom>
                                <a:solidFill>
                                  <a:srgbClr val="FFFFFF"/>
                                </a:solidFill>
                                <a:ln w="6350">
                                  <a:solidFill>
                                    <a:prstClr val="black"/>
                                  </a:solidFill>
                                </a:ln>
                                <a:effectLst/>
                              </wps:spPr>
                              <wps:txbx>
                                <w:txbxContent>
                                  <w:p>
                                    <w:pPr>
                                      <w:rPr>
                                        <w:rFonts w:hint="eastAsia"/>
                                      </w:rPr>
                                    </w:pPr>
                                    <w:r>
                                      <w:rPr>
                                        <w:rFonts w:hint="eastAsia"/>
                                      </w:rPr>
                                      <w:t>检验</w:t>
                                    </w:r>
                                  </w:p>
                                  <w:p>
                                    <w:pPr>
                                      <w:rPr>
                                        <w:rFonts w:hint="eastAsia"/>
                                      </w:rPr>
                                    </w:pPr>
                                    <w:r>
                                      <w:rPr>
                                        <w:rFonts w:hint="eastAsia"/>
                                      </w:rPr>
                                      <w:t>调试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8" name="直接箭头连接符 168"/>
                              <wps:cNvCnPr>
                                <a:stCxn id="156" idx="3"/>
                              </wps:cNvCnPr>
                              <wps:spPr>
                                <a:xfrm flipV="1">
                                  <a:off x="4284345" y="2626360"/>
                                  <a:ext cx="529590" cy="6350"/>
                                </a:xfrm>
                                <a:prstGeom prst="straightConnector1">
                                  <a:avLst/>
                                </a:prstGeom>
                                <a:noFill/>
                                <a:ln w="9525" cap="flat" cmpd="sng" algn="ctr">
                                  <a:solidFill>
                                    <a:srgbClr val="000000"/>
                                  </a:solidFill>
                                  <a:prstDash val="solid"/>
                                  <a:tailEnd type="arrow"/>
                                </a:ln>
                                <a:effectLst/>
                              </wps:spPr>
                              <wps:bodyPr/>
                            </wps:wsp>
                            <wps:wsp>
                              <wps:cNvPr id="7" name="直接箭头连接符 159"/>
                              <wps:cNvCnPr/>
                              <wps:spPr>
                                <a:xfrm>
                                  <a:off x="3913506" y="1503680"/>
                                  <a:ext cx="0" cy="161925"/>
                                </a:xfrm>
                                <a:prstGeom prst="straightConnector1">
                                  <a:avLst/>
                                </a:prstGeom>
                                <a:noFill/>
                                <a:ln w="9525" cap="flat" cmpd="sng" algn="ctr">
                                  <a:solidFill>
                                    <a:srgbClr val="000000"/>
                                  </a:solidFill>
                                  <a:prstDash val="solid"/>
                                  <a:tailEnd type="arrow"/>
                                </a:ln>
                                <a:effectLst/>
                              </wps:spPr>
                              <wps:bodyPr/>
                            </wps:wsp>
                            <wps:wsp>
                              <wps:cNvPr id="11" name="直线 468"/>
                              <wps:cNvCnPr/>
                              <wps:spPr>
                                <a:xfrm flipV="1">
                                  <a:off x="1484630" y="904240"/>
                                  <a:ext cx="238125" cy="8890"/>
                                </a:xfrm>
                                <a:prstGeom prst="line">
                                  <a:avLst/>
                                </a:prstGeom>
                                <a:ln w="9525" cap="flat" cmpd="sng">
                                  <a:solidFill>
                                    <a:srgbClr val="000000"/>
                                  </a:solidFill>
                                  <a:prstDash val="solid"/>
                                  <a:headEnd type="none" w="med" len="med"/>
                                  <a:tailEnd type="arrow" w="sm" len="lg"/>
                                </a:ln>
                              </wps:spPr>
                              <wps:bodyPr upright="1"/>
                            </wps:wsp>
                            <wps:wsp>
                              <wps:cNvPr id="12" name="自选图形 469"/>
                              <wps:cNvCnPr/>
                              <wps:spPr>
                                <a:xfrm>
                                  <a:off x="4156710" y="2035810"/>
                                  <a:ext cx="632460" cy="499745"/>
                                </a:xfrm>
                                <a:prstGeom prst="bentConnector3">
                                  <a:avLst>
                                    <a:gd name="adj1" fmla="val 50100"/>
                                  </a:avLst>
                                </a:prstGeom>
                                <a:ln w="9525" cap="flat" cmpd="sng">
                                  <a:solidFill>
                                    <a:srgbClr val="000000"/>
                                  </a:solidFill>
                                  <a:prstDash val="solid"/>
                                  <a:miter/>
                                  <a:headEnd type="none" w="med" len="med"/>
                                  <a:tailEnd type="arrow" w="sm" len="lg"/>
                                </a:ln>
                              </wps:spPr>
                              <wps:bodyPr/>
                            </wps:wsp>
                            <wps:wsp>
                              <wps:cNvPr id="13" name="直接箭头连接符 170"/>
                              <wps:cNvCnPr/>
                              <wps:spPr>
                                <a:xfrm flipV="1">
                                  <a:off x="5269230" y="1973580"/>
                                  <a:ext cx="5715" cy="1508760"/>
                                </a:xfrm>
                                <a:prstGeom prst="straightConnector1">
                                  <a:avLst/>
                                </a:prstGeom>
                                <a:ln w="9525" cap="flat" cmpd="sng">
                                  <a:solidFill>
                                    <a:srgbClr val="000000"/>
                                  </a:solidFill>
                                  <a:prstDash val="solid"/>
                                  <a:headEnd type="none" w="med" len="med"/>
                                  <a:tailEnd type="arrow" w="med" len="med"/>
                                </a:ln>
                              </wps:spPr>
                              <wps:bodyPr/>
                            </wps:wsp>
                            <wps:wsp>
                              <wps:cNvPr id="14" name="直接箭头连接符 150"/>
                              <wps:cNvCnPr/>
                              <wps:spPr>
                                <a:xfrm flipH="1">
                                  <a:off x="327660" y="1106805"/>
                                  <a:ext cx="3810" cy="301625"/>
                                </a:xfrm>
                                <a:prstGeom prst="straightConnector1">
                                  <a:avLst/>
                                </a:prstGeom>
                                <a:ln w="9525" cap="flat" cmpd="sng">
                                  <a:solidFill>
                                    <a:srgbClr val="000000"/>
                                  </a:solidFill>
                                  <a:prstDash val="solid"/>
                                  <a:headEnd type="none" w="med" len="med"/>
                                  <a:tailEnd type="arrow" w="med" len="med"/>
                                </a:ln>
                              </wps:spPr>
                              <wps:bodyPr/>
                            </wps:wsp>
                            <wps:wsp>
                              <wps:cNvPr id="15" name="文本框 472"/>
                              <wps:cNvSpPr txBox="1"/>
                              <wps:spPr>
                                <a:xfrm>
                                  <a:off x="93345" y="574040"/>
                                  <a:ext cx="467360" cy="504825"/>
                                </a:xfrm>
                                <a:prstGeom prst="rect">
                                  <a:avLst/>
                                </a:prstGeom>
                                <a:noFill/>
                                <a:ln w="9525">
                                  <a:noFill/>
                                </a:ln>
                              </wps:spPr>
                              <wps:txbx>
                                <w:txbxContent>
                                  <w:p>
                                    <w:pPr>
                                      <w:rPr>
                                        <w:rFonts w:hint="eastAsia"/>
                                        <w:lang w:eastAsia="zh-CN"/>
                                      </w:rPr>
                                    </w:pPr>
                                    <w:r>
                                      <w:rPr>
                                        <w:rFonts w:hint="eastAsia"/>
                                        <w:lang w:eastAsia="zh-CN"/>
                                      </w:rPr>
                                      <w:t>客户</w:t>
                                    </w:r>
                                  </w:p>
                                  <w:p>
                                    <w:pPr>
                                      <w:rPr>
                                        <w:rFonts w:hint="eastAsia" w:eastAsia="宋体"/>
                                        <w:lang w:eastAsia="zh-CN"/>
                                      </w:rPr>
                                    </w:pPr>
                                    <w:r>
                                      <w:rPr>
                                        <w:rFonts w:hint="eastAsia"/>
                                        <w:lang w:eastAsia="zh-CN"/>
                                      </w:rPr>
                                      <w:t>汽车</w:t>
                                    </w:r>
                                  </w:p>
                                </w:txbxContent>
                              </wps:txbx>
                              <wps:bodyPr upright="1"/>
                            </wps:wsp>
                            <wps:wsp>
                              <wps:cNvPr id="48" name="直接箭头连接符 48"/>
                              <wps:cNvCnPr/>
                              <wps:spPr>
                                <a:xfrm flipV="1">
                                  <a:off x="4151630" y="1922780"/>
                                  <a:ext cx="243840" cy="2540"/>
                                </a:xfrm>
                                <a:prstGeom prst="straightConnector1">
                                  <a:avLst/>
                                </a:prstGeom>
                                <a:noFill/>
                                <a:ln w="9525" cap="flat" cmpd="sng" algn="ctr">
                                  <a:solidFill>
                                    <a:srgbClr val="000000"/>
                                  </a:solidFill>
                                  <a:prstDash val="solid"/>
                                  <a:tailEnd type="arrow"/>
                                </a:ln>
                                <a:effectLst/>
                              </wps:spPr>
                              <wps:bodyPr/>
                            </wps:wsp>
                            <wps:wsp>
                              <wps:cNvPr id="116" name="文本框 116"/>
                              <wps:cNvSpPr txBox="1"/>
                              <wps:spPr>
                                <a:xfrm>
                                  <a:off x="4408805" y="1837055"/>
                                  <a:ext cx="419100" cy="314325"/>
                                </a:xfrm>
                                <a:prstGeom prst="rect">
                                  <a:avLst/>
                                </a:prstGeom>
                                <a:noFill/>
                                <a:ln w="6350">
                                  <a:noFill/>
                                </a:ln>
                                <a:effectLst/>
                              </wps:spPr>
                              <wps:txbx>
                                <w:txbxContent>
                                  <w:p>
                                    <w:pPr>
                                      <w:rPr>
                                        <w:rFonts w:hint="eastAsia" w:eastAsiaTheme="minorEastAsia"/>
                                        <w:lang w:val="en-US" w:eastAsia="zh-CN"/>
                                      </w:rPr>
                                    </w:pPr>
                                    <w:r>
                                      <w:rPr>
                                        <w:rFonts w:hint="eastAsia"/>
                                        <w:lang w:val="en-US" w:eastAsia="zh-CN"/>
                                      </w:rPr>
                                      <w:t>S5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7" name="直接箭头连接符 159"/>
                              <wps:cNvCnPr/>
                              <wps:spPr>
                                <a:xfrm>
                                  <a:off x="3875405" y="865505"/>
                                  <a:ext cx="0" cy="161925"/>
                                </a:xfrm>
                                <a:prstGeom prst="straightConnector1">
                                  <a:avLst/>
                                </a:prstGeom>
                                <a:noFill/>
                                <a:ln w="9525" cap="flat" cmpd="sng" algn="ctr">
                                  <a:solidFill>
                                    <a:srgbClr val="000000"/>
                                  </a:solidFill>
                                  <a:prstDash val="solid"/>
                                  <a:tailEnd type="arrow"/>
                                </a:ln>
                                <a:effectLst/>
                              </wps:spPr>
                              <wps:bodyPr/>
                            </wps:wsp>
                            <wps:wsp>
                              <wps:cNvPr id="388" name="直接箭头连接符 388"/>
                              <wps:cNvCnPr/>
                              <wps:spPr>
                                <a:xfrm>
                                  <a:off x="1722755" y="322580"/>
                                  <a:ext cx="426720" cy="2540"/>
                                </a:xfrm>
                                <a:prstGeom prst="straightConnector1">
                                  <a:avLst/>
                                </a:prstGeom>
                                <a:noFill/>
                                <a:ln w="9525" cap="flat" cmpd="sng" algn="ctr">
                                  <a:solidFill>
                                    <a:srgbClr val="000000"/>
                                  </a:solidFill>
                                  <a:prstDash val="solid"/>
                                  <a:tailEnd type="arrow"/>
                                </a:ln>
                                <a:effectLst/>
                              </wps:spPr>
                              <wps:bodyPr/>
                            </wps:wsp>
                            <wps:wsp>
                              <wps:cNvPr id="389" name="文本框 13"/>
                              <wps:cNvSpPr txBox="1"/>
                              <wps:spPr>
                                <a:xfrm>
                                  <a:off x="2141855" y="151130"/>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eastAsia="宋体"/>
                                        <w:lang w:val="en-US" w:eastAsia="zh-CN"/>
                                      </w:rPr>
                                    </w:pPr>
                                    <w:r>
                                      <w:rPr>
                                        <w:rFonts w:hint="eastAsia"/>
                                        <w:lang w:val="en-US" w:eastAsia="zh-CN"/>
                                      </w:rPr>
                                      <w:t>空调维修</w:t>
                                    </w:r>
                                  </w:p>
                                </w:txbxContent>
                              </wps:txbx>
                              <wps:bodyPr upright="1"/>
                            </wps:wsp>
                            <wps:wsp>
                              <wps:cNvPr id="390" name="直接箭头连接符 172"/>
                              <wps:cNvCnPr/>
                              <wps:spPr>
                                <a:xfrm>
                                  <a:off x="2901950" y="318135"/>
                                  <a:ext cx="220980" cy="4445"/>
                                </a:xfrm>
                                <a:prstGeom prst="straightConnector1">
                                  <a:avLst/>
                                </a:prstGeom>
                                <a:ln w="9525" cap="flat" cmpd="sng">
                                  <a:solidFill>
                                    <a:srgbClr val="000000"/>
                                  </a:solidFill>
                                  <a:prstDash val="solid"/>
                                  <a:round/>
                                  <a:headEnd type="none" w="med" len="med"/>
                                  <a:tailEnd type="arrow" w="med" len="med"/>
                                </a:ln>
                              </wps:spPr>
                              <wps:bodyPr/>
                            </wps:wsp>
                            <wps:wsp>
                              <wps:cNvPr id="391" name="文本框 173"/>
                              <wps:cNvSpPr txBox="1"/>
                              <wps:spPr>
                                <a:xfrm>
                                  <a:off x="3132455" y="179705"/>
                                  <a:ext cx="800100" cy="304800"/>
                                </a:xfrm>
                                <a:prstGeom prst="rect">
                                  <a:avLst/>
                                </a:prstGeom>
                                <a:solidFill>
                                  <a:srgbClr val="FFFFFF"/>
                                </a:solidFill>
                                <a:ln w="6350">
                                  <a:solidFill>
                                    <a:srgbClr val="FFFFFF"/>
                                  </a:solidFill>
                                </a:ln>
                                <a:effectLst/>
                              </wps:spPr>
                              <wps:txbx>
                                <w:txbxContent>
                                  <w:p>
                                    <w:pPr>
                                      <w:rPr>
                                        <w:rFonts w:hint="eastAsia" w:eastAsia="宋体"/>
                                        <w:lang w:val="en-US" w:eastAsia="zh-CN"/>
                                      </w:rPr>
                                    </w:pPr>
                                    <w:r>
                                      <w:rPr>
                                        <w:rFonts w:hint="eastAsia"/>
                                        <w:lang w:val="en-US" w:eastAsia="zh-CN"/>
                                      </w:rPr>
                                      <w:t>S6，S7</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画布 2" o:spid="_x0000_s1026" o:spt="203" style="height:286.35pt;width:418.7pt;" coordsize="5317490,3636645" editas="canvas" o:gfxdata="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">
                      <o:lock v:ext="edit" aspectratio="f"/>
                      <v:shape id="画布 2" o:spid="_x0000_s1026" style="position:absolute;left:0;top:0;height:3636645;width:5317490;" filled="f" stroked="f" coordsize="21600,21600" o:gfxdata="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">
                        <v:fill on="f" focussize="0,0"/>
                        <v:stroke on="f"/>
                        <v:imagedata o:title=""/>
                        <o:lock v:ext="edit" aspectratio="f"/>
                      </v:shape>
                      <v:shape id="文本框 4" o:spid="_x0000_s1026" o:spt="202" type="#_x0000_t202" style="position:absolute;left:2108835;top:2783841;height:342900;width:77152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z4k99QAAAAFAQAADwAAAAAAAAABACAAAAAiAAAA&#10;ZHJzL2Rvd25yZXYueG1sUEsBAhQAFAAAAAgAh07iQDOpK1ELAgAAAgQAAA4AAAAAAAAAAQAgAAAA&#10;IwEAAGRycy9lMm9Eb2MueG1sUEsFBgAAAAAGAAYAWQEAAKAFAAAAAA==&#10;">
                        <v:fill on="t" focussize="0,0"/>
                        <v:stroke color="#000000" joinstyle="miter" endarrow="classic" endarrowwidth="narrow" endarrowlength="long"/>
                        <v:imagedata o:title=""/>
                        <o:lock v:ext="edit" aspectratio="f"/>
                        <v:textbox>
                          <w:txbxContent>
                            <w:p>
                              <w:pPr>
                                <w:rPr>
                                  <w:rFonts w:hint="eastAsia"/>
                                </w:rPr>
                              </w:pPr>
                              <w:r>
                                <w:rPr>
                                  <w:rFonts w:hint="eastAsia"/>
                                </w:rPr>
                                <w:t>更换机油</w:t>
                              </w:r>
                            </w:p>
                          </w:txbxContent>
                        </v:textbox>
                      </v:shape>
                      <v:shape id="文本框 5" o:spid="_x0000_s1026" o:spt="202" type="#_x0000_t202" style="position:absolute;left:2105025;top:2237105;height:466725;width:80772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z4k99QAAAAFAQAADwAAAAAAAAABACAAAAAiAAAAZHJz&#10;L2Rvd25yZXYueG1sUEsBAhQAFAAAAAgAh07iQLDG8HcIAgAAAgQAAA4AAAAAAAAAAQAgAAAAIwEA&#10;AGRycy9lMm9Eb2MueG1sUEsFBgAAAAAGAAYAWQEAAJ0FAAAAAA==&#10;">
                        <v:fill on="t" focussize="0,0"/>
                        <v:stroke color="#000000" joinstyle="miter" endarrow="classic" endarrowwidth="narrow" endarrowlength="long"/>
                        <v:imagedata o:title=""/>
                        <o:lock v:ext="edit" aspectratio="f"/>
                        <v:textbox>
                          <w:txbxContent>
                            <w:p>
                              <w:pPr>
                                <w:rPr>
                                  <w:rFonts w:hint="eastAsia"/>
                                </w:rPr>
                              </w:pPr>
                              <w:r>
                                <w:rPr>
                                  <w:rFonts w:hint="eastAsia"/>
                                </w:rPr>
                                <w:t>更换总成、零部件</w:t>
                              </w:r>
                            </w:p>
                          </w:txbxContent>
                        </v:textbox>
                      </v:shape>
                      <v:shape id="文本框 6" o:spid="_x0000_s1026" o:spt="202" type="#_x0000_t202" style="position:absolute;left:2132330;top:1837055;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s+JPfUAAAABQEAAA8AAAAAAAAAAQAgAAAAIgAA&#10;AGRycy9kb3ducmV2LnhtbFBLAQIUABQAAAAIAIdO4kCWGrHQDAIAAAIEAAAOAAAAAAAAAAEAIAAA&#10;ACMBAABkcnMvZTJvRG9jLnhtbFBLBQYAAAAABgAGAFkBAAChBQAAAAA=&#10;">
                        <v:fill on="t" focussize="0,0"/>
                        <v:stroke color="#000000" joinstyle="miter" endarrow="classic" endarrowwidth="narrow" endarrowlength="long"/>
                        <v:imagedata o:title=""/>
                        <o:lock v:ext="edit" aspectratio="f"/>
                        <v:textbox>
                          <w:txbxContent>
                            <w:p>
                              <w:pPr>
                                <w:rPr>
                                  <w:rFonts w:hint="eastAsia"/>
                                </w:rPr>
                              </w:pPr>
                              <w:r>
                                <w:rPr>
                                  <w:rFonts w:hint="eastAsia"/>
                                </w:rPr>
                                <w:t>线路检测</w:t>
                              </w:r>
                            </w:p>
                          </w:txbxContent>
                        </v:textbox>
                      </v:shape>
                      <v:shape id="文本框 8" o:spid="_x0000_s1026" o:spt="202" type="#_x0000_t202" style="position:absolute;left:122555;top:1408430;height:1018540;width:40957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PiT31AAAAAUBAAAPAAAAAAAAAAEAIAAAACIAAABkcnMvZG93&#10;bnJldi54bWxQSwECFAAUAAAACACHTuJAGNTThgQCAAD0AwAADgAAAAAAAAABACAAAAAjAQAAZHJz&#10;L2Uyb0RvYy54bWxQSwUGAAAAAAYABgBZAQAAmQUAAAAA&#10;">
                        <v:fill on="t" focussize="0,0"/>
                        <v:stroke color="#000000" joinstyle="miter" endarrow="classic" endarrowwidth="narrow" endarrowlength="long"/>
                        <v:imagedata o:title=""/>
                        <o:lock v:ext="edit" aspectratio="f"/>
                        <v:textbox>
                          <w:txbxContent>
                            <w:p>
                              <w:pPr>
                                <w:rPr>
                                  <w:rFonts w:hint="eastAsia"/>
                                </w:rPr>
                              </w:pPr>
                              <w:r>
                                <w:rPr>
                                  <w:rFonts w:hint="eastAsia"/>
                                  <w:lang w:eastAsia="zh-CN"/>
                                </w:rPr>
                                <w:t>汽车预检</w:t>
                              </w:r>
                            </w:p>
                          </w:txbxContent>
                        </v:textbox>
                      </v:shape>
                      <v:shape id="文本框 11" o:spid="_x0000_s1026" o:spt="202" type="#_x0000_t202" style="position:absolute;left:2132330;top:1379855;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PiT31AAAAAUBAAAPAAAAAAAAAAEAIAAAACIA&#10;AABkcnMvZG93bnJldi54bWxQSwECFAAUAAAACACHTuJAsR5dFQ0CAAADBAAADgAAAAAAAAABACAA&#10;AAAjAQAAZHJzL2Uyb0RvYy54bWxQSwUGAAAAAAYABgBZAQAAogUAAAAA&#10;">
                        <v:fill on="t" focussize="0,0"/>
                        <v:stroke color="#000000" joinstyle="miter" endarrow="classic" endarrowwidth="narrow" endarrowlength="long"/>
                        <v:imagedata o:title=""/>
                        <o:lock v:ext="edit" aspectratio="f"/>
                        <v:textbox>
                          <w:txbxContent>
                            <w:p>
                              <w:pPr>
                                <w:rPr>
                                  <w:rFonts w:hint="eastAsia"/>
                                </w:rPr>
                              </w:pPr>
                              <w:r>
                                <w:rPr>
                                  <w:rFonts w:hint="eastAsia"/>
                                </w:rPr>
                                <w:t>焊接修补</w:t>
                              </w:r>
                            </w:p>
                            <w:p>
                              <w:pPr>
                                <w:rPr>
                                  <w:rFonts w:hint="eastAsia"/>
                                </w:rPr>
                              </w:pPr>
                            </w:p>
                          </w:txbxContent>
                        </v:textbox>
                      </v:shape>
                      <v:shape id="文本框 12" o:spid="_x0000_s1026" o:spt="202" type="#_x0000_t202" style="position:absolute;left:2132330;top:957580;height:333375;width:76517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s+JPfUAAAABQEAAA8AAAAAAAAAAQAgAAAAIgAAAGRycy9k&#10;b3ducmV2LnhtbFBLAQIUABQAAAAIAIdO4kDOLqSOBgIAAAIEAAAOAAAAAAAAAAEAIAAAACMBAABk&#10;cnMvZTJvRG9jLnhtbFBLBQYAAAAABgAGAFkBAACbBQAAAAA=&#10;">
                        <v:fill on="t" focussize="0,0"/>
                        <v:stroke color="#000000" joinstyle="miter" endarrow="classic" endarrowwidth="narrow" endarrowlength="long"/>
                        <v:imagedata o:title=""/>
                        <o:lock v:ext="edit" aspectratio="f"/>
                        <v:textbox>
                          <w:txbxContent>
                            <w:p>
                              <w:pPr>
                                <w:rPr>
                                  <w:rFonts w:hint="eastAsia"/>
                                </w:rPr>
                              </w:pPr>
                              <w:r>
                                <w:rPr>
                                  <w:rFonts w:hint="eastAsia"/>
                                </w:rPr>
                                <w:t>四轮定位</w:t>
                              </w:r>
                            </w:p>
                            <w:p>
                              <w:pPr>
                                <w:rPr>
                                  <w:rFonts w:hint="eastAsia"/>
                                </w:rPr>
                              </w:pPr>
                            </w:p>
                          </w:txbxContent>
                        </v:textbox>
                      </v:shape>
                      <v:shape id="文本框 13" o:spid="_x0000_s1026" o:spt="202" type="#_x0000_t202" style="position:absolute;left:2135505;top:551180;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z4k99QAAAAFAQAADwAAAAAAAAABACAAAAAiAAAA&#10;ZHJzL2Rvd25yZXYueG1sUEsBAhQAFAAAAAgAh07iQKWc+5ELAgAAAwQAAA4AAAAAAAAAAQAgAAAA&#10;IwEAAGRycy9lMm9Eb2MueG1sUEsFBgAAAAAGAAYAWQEAAKAFAAAAAA==&#10;">
                        <v:fill on="t" focussize="0,0"/>
                        <v:stroke color="#000000" joinstyle="miter" endarrow="classic" endarrowwidth="narrow" endarrowlength="long"/>
                        <v:imagedata o:title=""/>
                        <o:lock v:ext="edit" aspectratio="f"/>
                        <v:textbox>
                          <w:txbxContent>
                            <w:p>
                              <w:pPr>
                                <w:rPr>
                                  <w:rFonts w:hint="eastAsia"/>
                                </w:rPr>
                              </w:pPr>
                              <w:r>
                                <w:rPr>
                                  <w:rFonts w:hint="eastAsia"/>
                                </w:rPr>
                                <w:t>车架校正</w:t>
                              </w:r>
                            </w:p>
                            <w:p>
                              <w:pPr>
                                <w:rPr>
                                  <w:rFonts w:hint="eastAsia"/>
                                </w:rPr>
                              </w:pPr>
                            </w:p>
                          </w:txbxContent>
                        </v:textbox>
                      </v:shape>
                      <v:line id="_x0000_s1026" o:spid="_x0000_s1026" o:spt="20" style="position:absolute;left:541655;top:1967865;flip:y;height:2540;width:23368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n6U63V&#10;AAAABQEAAA8AAAAAAAAAAQAgAAAAIgAAAGRycy9kb3ducmV2LnhtbFBLAQIUABQAAAAIAIdO4kAT&#10;f5M16gEAAJsDAAAOAAAAAAAAAAEAIAAAACQBAABkcnMvZTJvRG9jLnhtbFBLBQYAAAAABgAGAFkB&#10;AACABQAAAAA=&#10;">
                        <v:fill on="f" focussize="0,0"/>
                        <v:stroke color="#000000" joinstyle="round"/>
                        <v:imagedata o:title=""/>
                        <o:lock v:ext="edit" aspectratio="f"/>
                      </v:line>
                      <v:line id="_x0000_s1026" o:spid="_x0000_s1026" o:spt="20" style="position:absolute;left:756285;top:929640;flip:x;height:2543175;width:952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p+lOt1QAAAAUBAAAPAAAAAAAAAAEAIAAA&#10;ACIAAABkcnMvZG93bnJldi54bWxQSwECFAAUAAAACACHTuJA9DDG2tYBAAB1AwAADgAAAAAAAAAB&#10;ACAAAAAkAQAAZHJzL2Uyb0RvYy54bWxQSwUGAAAAAAYABgBZAQAAbAUAAAAA&#10;">
                        <v:fill on="f" focussize="0,0"/>
                        <v:stroke color="#000000" joinstyle="round"/>
                        <v:imagedata o:title=""/>
                        <o:lock v:ext="edit" aspectratio="f"/>
                      </v:line>
                      <v:shape id="_x0000_s1026" o:spid="_x0000_s1026" o:spt="32" type="#_x0000_t32" style="position:absolute;left:765810;top:2501265;height:0;width:3143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GICXifxAQAAlQ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744855;top:929640;height:7620;width:24447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CTZ157xAQAAlw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751205;top:3456305;height:0;width:3143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T5BN9YAAAAFAQAADwAAAAAAAAABACAAAAAiAAAAZHJzL2Rvd25yZXYueG1sUEsBAhQAFAAAAAgA&#10;h07iQNO1JRzuAQAAlQMAAA4AAAAAAAAAAQAgAAAAJQEAAGRycy9lMm9Eb2MueG1sUEsFBgAAAAAG&#10;AAYAWQEAAIUFAAAAAA==&#10;">
                        <v:fill on="f" focussize="0,0"/>
                        <v:stroke color="#000000" joinstyle="round" endarrow="open"/>
                        <v:imagedata o:title=""/>
                        <o:lock v:ext="edit" aspectratio="f"/>
                      </v:shape>
                      <v:shape id="_x0000_s1026" o:spid="_x0000_s1026" o:spt="202" type="#_x0000_t202" style="position:absolute;left:1070610;top:3329940;height:295275;width:5721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9wTuTUAAAABQEAAA8AAAAAAAAA&#10;AQAgAAAAIgAAAGRycy9kb3ducmV2LnhtbFBLAQIUABQAAAAIAIdO4kBw0J+jTgIAAIYEAAAOAAAA&#10;AAAAAAEAIAAAACMBAABkcnMvZTJvRG9jLnhtbFBLBQYAAAAABgAGAFkBAADjBQAAAAA=&#10;">
                        <v:fill on="t" focussize="0,0"/>
                        <v:stroke weight="0.5pt" color="#000000" joinstyle="round"/>
                        <v:imagedata o:title=""/>
                        <o:lock v:ext="edit" aspectratio="f"/>
                        <v:textbox>
                          <w:txbxContent>
                            <w:p>
                              <w:pPr>
                                <w:rPr>
                                  <w:rFonts w:hint="eastAsia"/>
                                </w:rPr>
                              </w:pPr>
                              <w:r>
                                <w:rPr>
                                  <w:rFonts w:hint="eastAsia"/>
                                </w:rPr>
                                <w:t>洗车</w:t>
                              </w:r>
                            </w:p>
                          </w:txbxContent>
                        </v:textbox>
                      </v:shape>
                      <v:shape id="_x0000_s1026" o:spid="_x0000_s1026" o:spt="202" type="#_x0000_t202" style="position:absolute;left:1075055;top:2370455;height:295275;width:5721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vcE7k1AAAAAUBAAAPAAAAAAAA&#10;AAEAIAAAACIAAABkcnMvZG93bnJldi54bWxQSwECFAAUAAAACACHTuJAWBYaWU8CAACGBAAADgAA&#10;AAAAAAABACAAAAAjAQAAZHJzL2Uyb0RvYy54bWxQSwUGAAAAAAYABgBZAQAA5AUAAAAA&#10;">
                        <v:fill on="t" focussize="0,0"/>
                        <v:stroke weight="0.5pt" color="#000000" joinstyle="round"/>
                        <v:imagedata o:title=""/>
                        <o:lock v:ext="edit" aspectratio="f"/>
                        <v:textbox>
                          <w:txbxContent>
                            <w:p>
                              <w:pPr>
                                <w:rPr>
                                  <w:rFonts w:hint="eastAsia"/>
                                </w:rPr>
                              </w:pPr>
                              <w:r>
                                <w:rPr>
                                  <w:rFonts w:hint="eastAsia"/>
                                </w:rPr>
                                <w:t>保养</w:t>
                              </w:r>
                            </w:p>
                          </w:txbxContent>
                        </v:textbox>
                      </v:shape>
                      <v:shape id="_x0000_s1026" o:spid="_x0000_s1026" o:spt="202" type="#_x0000_t202" style="position:absolute;left:989330;top:761365;height:304165;width:505460;"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BO5NQAAAAFAQAADwAAAAAA&#10;AAABACAAAAAiAAAAZHJzL2Rvd25yZXYueG1sUEsBAhQAFAAAAAgAh07iQHEItJtQAgAAhAQAAA4A&#10;AAAAAAAAAQAgAAAAIwEAAGRycy9lMm9Eb2MueG1sUEsFBgAAAAAGAAYAWQEAAOUFAAAAAA==&#10;">
                        <v:fill on="t" focussize="0,0"/>
                        <v:stroke weight="0.5pt" color="#000000" joinstyle="round"/>
                        <v:imagedata o:title=""/>
                        <o:lock v:ext="edit" aspectratio="f"/>
                        <v:textbox>
                          <w:txbxContent>
                            <w:p>
                              <w:pPr>
                                <w:rPr>
                                  <w:rFonts w:hint="eastAsia"/>
                                </w:rPr>
                              </w:pPr>
                              <w:r>
                                <w:rPr>
                                  <w:rFonts w:hint="eastAsia"/>
                                </w:rPr>
                                <w:t>维修</w:t>
                              </w:r>
                            </w:p>
                          </w:txbxContent>
                        </v:textbox>
                      </v:shape>
                      <v:line id="_x0000_s1026" o:spid="_x0000_s1026" o:spt="20" style="position:absolute;left:1708785;top:318135;flip:y;height:1221105;width:254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HxHQ5baAQAAdgMAAA4AAAAA&#10;AAAAAQAgAAAAJAEAAGRycy9lMm9Eb2MueG1sUEsFBgAAAAAGAAYAWQEAAHAFAAAAAA==&#10;">
                        <v:fill on="f" focussize="0,0"/>
                        <v:stroke color="#000000" joinstyle="round"/>
                        <v:imagedata o:title=""/>
                        <o:lock v:ext="edit" aspectratio="f"/>
                      </v:line>
                      <v:shape id="_x0000_s1026" o:spid="_x0000_s1026" o:spt="32" type="#_x0000_t32" style="position:absolute;left:1708785;top:720090;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AMy96HxAQAAmA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1722755;top:1072515;flip:y;height:2540;width:35750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jCvzWAAAABQEAAA8AAAAAAAAAAQAgAAAAIgAAAGRycy9kb3ducmV2LnhtbFBL&#10;AQIUABQAAAAIAIdO4kCsBB1K+AEAAKMDAAAOAAAAAAAAAAEAIAAAACUBAABkcnMvZTJvRG9jLnht&#10;bFBLBQYAAAAABgAGAFkBAACPBQAAAAA=&#10;">
                        <v:fill on="f" focussize="0,0"/>
                        <v:stroke color="#000000" joinstyle="round" endarrow="open"/>
                        <v:imagedata o:title=""/>
                        <o:lock v:ext="edit" aspectratio="f"/>
                      </v:shape>
                      <v:shape id="_x0000_s1026" o:spid="_x0000_s1026" o:spt="32" type="#_x0000_t32" style="position:absolute;left:1713230;top:153225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F7x0kvxAQAAmQMAAA4AAAAAAAAAAQAgAAAAJQEAAGRycy9lMm9Eb2MueG1sUEsFBgAA&#10;AAAGAAYAWQEAAIgFAAAAAA==&#10;">
                        <v:fill on="f" focussize="0,0"/>
                        <v:stroke color="#000000" joinstyle="round" endarrow="open"/>
                        <v:imagedata o:title=""/>
                        <o:lock v:ext="edit" aspectratio="f"/>
                      </v:shape>
                      <v:line id="_x0000_s1026" o:spid="_x0000_s1026" o:spt="20" style="position:absolute;left:1712595;top:2056130;flip:y;height:901700;width:63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n6U63VAAAABQEAAA8AAAAAAAAAAQAg&#10;AAAAIgAAAGRycy9kb3ducmV2LnhtbFBLAQIUABQAAAAIAIdO4kAUaLok2AEAAHUDAAAOAAAAAAAA&#10;AAEAIAAAACQBAABkcnMvZTJvRG9jLnhtbFBLBQYAAAAABgAGAFkBAABuBQAAAAA=&#10;">
                        <v:fill on="f" focussize="0,0"/>
                        <v:stroke color="#000000" joinstyle="round"/>
                        <v:imagedata o:title=""/>
                        <o:lock v:ext="edit" aspectratio="f"/>
                      </v:line>
                      <v:shape id="_x0000_s1026" o:spid="_x0000_s1026" o:spt="32" type="#_x0000_t32" style="position:absolute;left:1713230;top:204660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PkE31gAAAAUBAAAPAAAAAAAAAAEAIAAAACIAAABkcnMvZG93bnJldi54bWxQSwECFAAU&#10;AAAACACHTuJAU26STfMBAACZAwAADgAAAAAAAAABACAAAAAlAQAAZHJzL2Uyb0RvYy54bWxQSwUG&#10;AAAAAAYABgBZAQAAigUAAAAA&#10;">
                        <v:fill on="f" focussize="0,0"/>
                        <v:stroke color="#000000" joinstyle="round" endarrow="open"/>
                        <v:imagedata o:title=""/>
                        <o:lock v:ext="edit" aspectratio="f"/>
                      </v:shape>
                      <v:shape id="_x0000_s1026" o:spid="_x0000_s1026" o:spt="32" type="#_x0000_t32" style="position:absolute;left:1727200;top:2399030;flip:y;height:2540;width:35750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jCvzWAAAABQEAAA8AAAAAAAAAAQAgAAAAIgAAAGRycy9kb3ducmV2LnhtbFBL&#10;AQIUABQAAAAIAIdO4kDgPGxl+AEAAKMDAAAOAAAAAAAAAAEAIAAAACUBAABkcnMvZTJvRG9jLnht&#10;bFBLBQYAAAAABgAGAFkBAACPBQAAAAA=&#10;">
                        <v:fill on="f" focussize="0,0"/>
                        <v:stroke color="#000000" joinstyle="round" endarrow="open"/>
                        <v:imagedata o:title=""/>
                        <o:lock v:ext="edit" aspectratio="f"/>
                      </v:shape>
                      <v:shape id="_x0000_s1026" o:spid="_x0000_s1026" o:spt="32" type="#_x0000_t32" style="position:absolute;left:1722120;top:2948305;height:6985;width:38671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0+QTfWAAAABQEAAA8AAAAAAAAAAQAgAAAAIgAAAGRycy9k&#10;b3ducmV2LnhtbFBLAQIUABQAAAAIAIdO4kAHtnrFBAIAAMADAAAOAAAAAAAAAAEAIAAAACUBAABk&#10;cnMvZTJvRG9jLnhtbFBLBQYAAAAABgAGAFkBAACbBQAAAAA=&#10;">
                        <v:fill on="f" focussize="0,0"/>
                        <v:stroke color="#000000" joinstyle="round" endarrow="open"/>
                        <v:imagedata o:title=""/>
                        <o:lock v:ext="edit" aspectratio="f"/>
                      </v:shape>
                      <v:line id="_x0000_s1026" o:spid="_x0000_s1026" o:spt="20" style="position:absolute;left:1647190;top:2510790;flip:y;height:7620;width:8064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fpTrdUA&#10;AAAFAQAADwAAAAAAAAABACAAAAAiAAAAZHJzL2Rvd25yZXYueG1sUEsBAhQAFAAAAAgAh07iQEJk&#10;q9DpAQAAnQMAAA4AAAAAAAAAAQAgAAAAJAEAAGRycy9lMm9Eb2MueG1sUEsFBgAAAAAGAAYAWQEA&#10;AH8FAAAAAA==&#10;">
                        <v:fill on="f" focussize="0,0"/>
                        <v:stroke color="#000000" joinstyle="round"/>
                        <v:imagedata o:title=""/>
                        <o:lock v:ext="edit" aspectratio="f"/>
                      </v:line>
                      <v:line id="_x0000_s1026" o:spid="_x0000_s1026" o:spt="20" style="position:absolute;left:3108961;top:720090;height:857250;width:0;" filled="f" stroked="t" coordsize="21600,21600" o:gfxdata="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cxcA9YAAAAFAQAADwAAAAAAAAABACAAAAAiAAAA&#10;ZHJzL2Rvd25yZXYueG1sUEsBAhQAFAAAAAgAh07iQCLy26vQAQAAaAMAAA4AAAAAAAAAAQAgAAAA&#10;JQEAAGRycy9lMm9Eb2MueG1sUEsFBgAAAAAGAAYAWQEAAGcFAAAAAA==&#10;">
                        <v:fill on="f" focussize="0,0"/>
                        <v:stroke color="#000000" joinstyle="round"/>
                        <v:imagedata o:title=""/>
                        <o:lock v:ext="edit" aspectratio="f"/>
                      </v:line>
                      <v:line id="_x0000_s1026" o:spid="_x0000_s1026" o:spt="20" style="position:absolute;left:2897506;top:72009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p+lOt1QAA&#10;AAUBAAAPAAAAAAAAAAEAIAAAACIAAABkcnMvZG93bnJldi54bWxQSwECFAAUAAAACACHTuJAfnB2&#10;v+gBAACcAwAADgAAAAAAAAABACAAAAAkAQAAZHJzL2Uyb0RvYy54bWxQSwUGAAAAAAYABgBZAQAA&#10;fgUAAAAA&#10;">
                        <v:fill on="f" focussize="0,0"/>
                        <v:stroke color="#000000" joinstyle="round"/>
                        <v:imagedata o:title=""/>
                        <o:lock v:ext="edit" aspectratio="f"/>
                      </v:line>
                      <v:line id="_x0000_s1026" o:spid="_x0000_s1026" o:spt="20" style="position:absolute;left:2894331;top:11036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MFv73faAQAAdgMAAA4AAAAA&#10;AAAAAQAgAAAAJAEAAGRycy9lMm9Eb2MueG1sUEsFBgAAAAAGAAYAWQEAAHAFAAAAAA==&#10;">
                        <v:fill on="f" focussize="0,0"/>
                        <v:stroke color="#000000" joinstyle="round"/>
                        <v:imagedata o:title=""/>
                        <o:lock v:ext="edit" aspectratio="f"/>
                      </v:line>
                      <v:line id="_x0000_s1026" o:spid="_x0000_s1026" o:spt="20" style="position:absolute;left:2884806;top:15608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p+lOt1QAAAAUBAAAPAAAAAAAAAAEA&#10;IAAAACIAAABkcnMvZG93bnJldi54bWxQSwECFAAUAAAACACHTuJAWaEaYdkBAAB2AwAADgAAAAAA&#10;AAABACAAAAAkAQAAZHJzL2Uyb0RvYy54bWxQSwUGAAAAAAYABgBZAQAAbwUAAAAA&#10;">
                        <v:fill on="f" focussize="0,0"/>
                        <v:stroke color="#000000" joinstyle="round"/>
                        <v:imagedata o:title=""/>
                        <o:lock v:ext="edit" aspectratio="f"/>
                      </v:line>
                      <v:shape id="_x0000_s1026" o:spid="_x0000_s1026" o:spt="32" type="#_x0000_t32" style="position:absolute;left:3103881;top:1115695;height:4445;width:16700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PkE31gAAAAUBAAAPAAAAAAAAAAEAIAAAACIAAABkcnMvZG93bnJldi54bWxQSwECFAAU&#10;AAAACACHTuJAOpEWT/MBAACZAwAADgAAAAAAAAABACAAAAAlAQAAZHJzL2Uyb0RvYy54bWxQSwUG&#10;AAAAAAYABgBZAQAAigUAAAAA&#10;">
                        <v:fill on="f" focussize="0,0"/>
                        <v:stroke color="#000000" joinstyle="round" endarrow="open"/>
                        <v:imagedata o:title=""/>
                        <o:lock v:ext="edit" aspectratio="f"/>
                      </v:shape>
                      <v:line id="_x0000_s1026" o:spid="_x0000_s1026" o:spt="20" style="position:absolute;left:3270885;top:708660;flip:y;height:1925955;width:254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n6U63VAAAABQEAAA8AAAAAAAAAAQAg&#10;AAAAIgAAAGRycy9kb3ducmV2LnhtbFBLAQIUABQAAAAIAIdO4kAB9v3u2AEAAHYDAAAOAAAAAAAA&#10;AAEAIAAAACQBAABkcnMvZTJvRG9jLnhtbFBLBQYAAAAABgAGAFkBAABuBQAAAAA=&#10;">
                        <v:fill on="f" focussize="0,0"/>
                        <v:stroke color="#000000" joinstyle="round"/>
                        <v:imagedata o:title=""/>
                        <o:lock v:ext="edit" aspectratio="f"/>
                      </v:line>
                      <v:shape id="_x0000_s1026" o:spid="_x0000_s1026" o:spt="32" type="#_x0000_t32" style="position:absolute;left:3265806;top:73215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T5BN9YAAAAFAQAADwAAAAAAAAABACAAAAAiAAAAZHJzL2Rvd25yZXYueG1sUEsBAhQA&#10;FAAAAAgAh07iQL89hiH0AQAAmAMAAA4AAAAAAAAAAQAgAAAAJQEAAGRycy9lMm9Eb2MueG1sUEsF&#10;BgAAAAAGAAYAWQEAAIsFAAAAAA==&#10;">
                        <v:fill on="f" focussize="0,0"/>
                        <v:stroke color="#000000" joinstyle="round" endarrow="open"/>
                        <v:imagedata o:title=""/>
                        <o:lock v:ext="edit" aspectratio="f"/>
                      </v:shape>
                      <v:shape id="_x0000_s1026" o:spid="_x0000_s1026" o:spt="32" type="#_x0000_t32" style="position:absolute;left:3279776;top:2630170;height:0;width:20066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PkE31gAAAAUBAAAPAAAAAAAAAAEAIAAAACIAAABkcnMvZG93bnJldi54bWxQSwECFAAUAAAA&#10;CACHTuJAE4MwrvABAACWAwAADgAAAAAAAAABACAAAAAlAQAAZHJzL2Uyb0RvYy54bWxQSwUGAAAA&#10;AAYABgBZAQAAhwUAAAAA&#10;">
                        <v:fill on="f" focussize="0,0"/>
                        <v:stroke color="#000000" joinstyle="round" endarrow="open"/>
                        <v:imagedata o:title=""/>
                        <o:lock v:ext="edit" aspectratio="f"/>
                      </v:shape>
                      <v:shape id="_x0000_s1026" o:spid="_x0000_s1026" o:spt="202" type="#_x0000_t202" style="position:absolute;left:3680461;top:548640;height:314325;width:6102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vcE7k1AAAAAUBAAAPAAAAAAAA&#10;AAEAIAAAACIAAABkcnMvZG93bnJldi54bWxQSwECFAAUAAAACACHTuJA/dZAL08CAACFBAAADgAA&#10;AAAAAAABACAAAAAjAQAAZHJzL2Uyb0RvYy54bWxQSwUGAAAAAAYABgBZAQAA5AUAAAAA&#10;">
                        <v:fill on="t" focussize="0,0"/>
                        <v:stroke weight="0.5pt" color="#000000" joinstyle="round"/>
                        <v:imagedata o:title=""/>
                        <o:lock v:ext="edit" aspectratio="f"/>
                        <v:textbox>
                          <w:txbxContent>
                            <w:p>
                              <w:pPr>
                                <w:rPr>
                                  <w:rFonts w:hint="eastAsia"/>
                                </w:rPr>
                              </w:pPr>
                              <w:r>
                                <w:rPr>
                                  <w:rFonts w:hint="eastAsia"/>
                                </w:rPr>
                                <w:t>需喷漆</w:t>
                              </w:r>
                            </w:p>
                          </w:txbxContent>
                        </v:textbox>
                      </v:shape>
                      <v:shape id="_x0000_s1026" o:spid="_x0000_s1026" o:spt="202" type="#_x0000_t202" style="position:absolute;left:3495041;top:2475230;height:314325;width:78930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BO5NQAAAAFAQAADwAAAAAA&#10;AAABACAAAAAiAAAAZHJzL2Rvd25yZXYueG1sUEsBAhQAFAAAAAgAh07iQH9ylZVQAgAAhgQAAA4A&#10;AAAAAAAAAQAgAAAAIwEAAGRycy9lMm9Eb2MueG1sUEsFBgAAAAAGAAYAWQEAAOUFAAAAAA==&#10;">
                        <v:fill on="t" focussize="0,0"/>
                        <v:stroke weight="0.5pt" color="#000000" joinstyle="round"/>
                        <v:imagedata o:title=""/>
                        <o:lock v:ext="edit" aspectratio="f"/>
                        <v:textbox>
                          <w:txbxContent>
                            <w:p>
                              <w:pPr>
                                <w:rPr>
                                  <w:rFonts w:hint="eastAsia"/>
                                </w:rPr>
                              </w:pPr>
                              <w:r>
                                <w:rPr>
                                  <w:rFonts w:hint="eastAsia"/>
                                </w:rPr>
                                <w:t>不需喷漆</w:t>
                              </w:r>
                            </w:p>
                          </w:txbxContent>
                        </v:textbox>
                      </v:shape>
                      <v:shape id="_x0000_s1026" o:spid="_x0000_s1026" o:spt="202" type="#_x0000_t202" style="position:absolute;left:3675381;top:1017905;height:485775;width:47561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73BO5NQAAAAFAQAADwAA&#10;AAAAAAABACAAAAAiAAAAZHJzL2Rvd25yZXYueG1sUEsBAhQAFAAAAAgAh07iQGDORvRTAgAAhgQA&#10;AA4AAAAAAAAAAQAgAAAAIwEAAGRycy9lMm9Eb2MueG1sUEsFBgAAAAAGAAYAWQEAAOgFAAAAAA==&#10;">
                        <v:fill on="t" focussize="0,0"/>
                        <v:stroke weight="0.5pt" color="#000000" joinstyle="round"/>
                        <v:imagedata o:title=""/>
                        <o:lock v:ext="edit" aspectratio="f"/>
                        <v:textbox>
                          <w:txbxContent>
                            <w:p>
                              <w:pPr>
                                <w:rPr>
                                  <w:rFonts w:hint="eastAsia"/>
                                </w:rPr>
                              </w:pPr>
                              <w:r>
                                <w:rPr>
                                  <w:rFonts w:hint="eastAsia"/>
                                </w:rPr>
                                <w:t>抛光打磨</w:t>
                              </w:r>
                            </w:p>
                          </w:txbxContent>
                        </v:textbox>
                      </v:shape>
                      <v:shape id="_x0000_s1026" o:spid="_x0000_s1026" o:spt="32" type="#_x0000_t32" style="position:absolute;left:3913506;top:1503680;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T5BN9YAAAAFAQAADwAAAAAAAAABACAAAAAiAAAAZHJzL2Rvd25yZXYueG1sUEsBAhQAFAAAAAgA&#10;h07iQN/aBm/uAQAAlgMAAA4AAAAAAAAAAQAgAAAAJQEAAGRycy9lMm9Eb2MueG1sUEsFBgAAAAAG&#10;AAYAWQEAAIUFAAAAAA==&#10;">
                        <v:fill on="f" focussize="0,0"/>
                        <v:stroke color="#000000" joinstyle="round" endarrow="open"/>
                        <v:imagedata o:title=""/>
                        <o:lock v:ext="edit" aspectratio="f"/>
                      </v:shape>
                      <v:shape id="_x0000_s1026" o:spid="_x0000_s1026" o:spt="202" type="#_x0000_t202" style="position:absolute;left:3684906;top:1646555;height:485140;width:47561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cE7k1AAAAAUBAAAPAAAA&#10;AAAAAAEAIAAAACIAAABkcnMvZG93bnJldi54bWxQSwECFAAUAAAACACHTuJABfZOj1ICAACGBAAA&#10;DgAAAAAAAAABACAAAAAjAQAAZHJzL2Uyb0RvYy54bWxQSwUGAAAAAAYABgBZAQAA5wUAAAAA&#10;">
                        <v:fill on="t" focussize="0,0"/>
                        <v:stroke weight="0.5pt" color="#000000" joinstyle="round"/>
                        <v:imagedata o:title=""/>
                        <o:lock v:ext="edit" aspectratio="f"/>
                        <v:textbox>
                          <w:txbxContent>
                            <w:p>
                              <w:pPr>
                                <w:rPr>
                                  <w:rFonts w:hint="eastAsia"/>
                                </w:rPr>
                              </w:pPr>
                              <w:r>
                                <w:rPr>
                                  <w:rFonts w:hint="eastAsia"/>
                                  <w:lang w:eastAsia="zh-CN"/>
                                </w:rPr>
                                <w:t>补</w:t>
                              </w:r>
                              <w:r>
                                <w:rPr>
                                  <w:rFonts w:hint="eastAsia"/>
                                </w:rPr>
                                <w:t>漆</w:t>
                              </w:r>
                            </w:p>
                            <w:p>
                              <w:pPr>
                                <w:rPr>
                                  <w:rFonts w:hint="eastAsia"/>
                                </w:rPr>
                              </w:pPr>
                              <w:r>
                                <w:rPr>
                                  <w:rFonts w:hint="eastAsia"/>
                                </w:rPr>
                                <w:t>烘干</w:t>
                              </w:r>
                            </w:p>
                          </w:txbxContent>
                        </v:textbox>
                      </v:shape>
                      <v:line id="_x0000_s1026" o:spid="_x0000_s1026" o:spt="20" style="position:absolute;left:1642745;top:3477260;flip:y;height:635;width:361696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n6U63VAAAA&#10;BQEAAA8AAAAAAAAAAQAgAAAAIgAAAGRycy9kb3ducmV2LnhtbFBLAQIUABQAAAAIAIdO4kDvtKjc&#10;5wEAAJ4DAAAOAAAAAAAAAAEAIAAAACQBAABkcnMvZTJvRG9jLnhtbFBLBQYAAAAABgAGAFkBAAB9&#10;BQAAAAA=&#10;">
                        <v:fill on="f" focussize="0,0"/>
                        <v:stroke color="#000000" joinstyle="round"/>
                        <v:imagedata o:title=""/>
                        <o:lock v:ext="edit" aspectratio="f"/>
                      </v:line>
                      <v:shape id="_x0000_s1026" o:spid="_x0000_s1026" o:spt="32" type="#_x0000_t32" style="position:absolute;left:5052061;top:2020570;flip:y;height:447675;width: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WMK/NYAAAAFAQAADwAAAAAAAAABACAAAAAiAAAAZHJzL2Rvd25yZXYueG1sUEsB&#10;AhQAFAAAAAgAh07iQPeh//f3AQAAoAMAAA4AAAAAAAAAAQAgAAAAJQEAAGRycy9lMm9Eb2MueG1s&#10;UEsFBgAAAAAGAAYAWQEAAI4FAAAAAA==&#10;">
                        <v:fill on="f" focussize="0,0"/>
                        <v:stroke color="#000000" joinstyle="round" endarrow="open"/>
                        <v:imagedata o:title=""/>
                        <o:lock v:ext="edit" aspectratio="f"/>
                      </v:shape>
                      <v:shape id="_x0000_s1026" o:spid="_x0000_s1026" o:spt="202" type="#_x0000_t202" style="position:absolute;left:4804410;top:1449070;height:495300;width:495300;"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73BO5NQAAAAFAQAADwAAAAAAAAABACAA&#10;AAAiAAAAZHJzL2Rvd25yZXYueG1sUEsBAhQAFAAAAAgAh07iQD5o8Z5KAgAAhgQAAA4AAAAAAAAA&#10;AQAgAAAAIwEAAGRycy9lMm9Eb2MueG1sUEsFBgAAAAAGAAYAWQEAAN8FAAAAAA==&#10;">
                        <v:fill on="t" focussize="0,0"/>
                        <v:stroke weight="0.5pt" color="#000000" joinstyle="round"/>
                        <v:imagedata o:title=""/>
                        <o:lock v:ext="edit" aspectratio="f"/>
                        <v:textbox>
                          <w:txbxContent>
                            <w:p>
                              <w:pPr>
                                <w:rPr>
                                  <w:rFonts w:hint="eastAsia"/>
                                </w:rPr>
                              </w:pPr>
                              <w:r>
                                <w:rPr>
                                  <w:rFonts w:hint="eastAsia"/>
                                </w:rPr>
                                <w:t>交付</w:t>
                              </w:r>
                            </w:p>
                            <w:p>
                              <w:pPr>
                                <w:rPr>
                                  <w:rFonts w:hint="eastAsia"/>
                                </w:rPr>
                              </w:pPr>
                              <w:r>
                                <w:rPr>
                                  <w:rFonts w:hint="eastAsia"/>
                                </w:rPr>
                                <w:t>用户</w:t>
                              </w:r>
                            </w:p>
                          </w:txbxContent>
                        </v:textbox>
                      </v:shape>
                      <v:shape id="_x0000_s1026" o:spid="_x0000_s1026" o:spt="32" type="#_x0000_t32" style="position:absolute;left:4150996;top:125857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WMK/NYAAAAFAQAADwAAAAAAAAABACAAAAAiAAAAZHJzL2Rvd25yZXYueG1s&#10;UEsBAhQAFAAAAAgAh07iQJCwBC/6AQAAowMAAA4AAAAAAAAAAQAgAAAAJQEAAGRycy9lMm9Eb2Mu&#10;eG1sUEsFBgAAAAAGAAYAWQEAAJEFAAAAAA==&#10;">
                        <v:fill on="f" focussize="0,0"/>
                        <v:stroke color="#000000" joinstyle="round" endarrow="open"/>
                        <v:imagedata o:title=""/>
                        <o:lock v:ext="edit" aspectratio="f"/>
                      </v:shape>
                      <v:shape id="_x0000_s1026" o:spid="_x0000_s1026" o:spt="202" type="#_x0000_t202" style="position:absolute;left:4442461;top:1058545;height:314325;width:419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KFedYAAAAFAQAADwAAAAAAAAAB&#10;ACAAAAAiAAAAZHJzL2Rvd25yZXYueG1sUEsBAhQAFAAAAAgAh07iQMFWbyBLAgAAhwQAAA4AAAAA&#10;AAAAAQAgAAAAJQEAAGRycy9lMm9Eb2MueG1sUEsFBgAAAAAGAAYAWQEAAOIFAAAAAA==&#10;">
                        <v:fill on="t" focussize="0,0"/>
                        <v:stroke weight="0.5pt" color="#FFFFFF" joinstyle="round"/>
                        <v:imagedata o:title=""/>
                        <o:lock v:ext="edit" aspectratio="f"/>
                        <v:textbox>
                          <w:txbxContent>
                            <w:p>
                              <w:pPr>
                                <w:rPr>
                                  <w:rFonts w:hint="eastAsia"/>
                                </w:rPr>
                              </w:pPr>
                              <w:r>
                                <w:rPr>
                                  <w:rFonts w:hint="eastAsia"/>
                                </w:rPr>
                                <w:t>G</w:t>
                              </w:r>
                              <w:r>
                                <w:rPr>
                                  <w:rFonts w:hint="eastAsia"/>
                                  <w:lang w:val="en-US" w:eastAsia="zh-CN"/>
                                </w:rPr>
                                <w:t>2</w:t>
                              </w:r>
                            </w:p>
                          </w:txbxContent>
                        </v:textbox>
                      </v:shape>
                      <v:line id="_x0000_s1026" o:spid="_x0000_s1026" o:spt="20" style="position:absolute;left:3118486;top:2094230;height:857250;width:0;" filled="f" stroked="t" coordsize="21600,21600" o:gfxdata="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cxcA9YAAAAFAQAADwAAAAAAAAABACAAAAAi&#10;AAAAZHJzL2Rvd25yZXYueG1sUEsBAhQAFAAAAAgAh07iQP6QhqzTAQAAaQMAAA4AAAAAAAAAAQAg&#10;AAAAJQEAAGRycy9lMm9Eb2MueG1sUEsFBgAAAAAGAAYAWQEAAGoFAAAAAA==&#10;">
                        <v:fill on="f" focussize="0,0"/>
                        <v:stroke color="#000000" joinstyle="round"/>
                        <v:imagedata o:title=""/>
                        <o:lock v:ext="edit" aspectratio="f"/>
                      </v:line>
                      <v:line id="_x0000_s1026" o:spid="_x0000_s1026" o:spt="20" style="position:absolute;left:2907031;top:20942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p+lOt1QAAAAUBAAAPAAAAAAAAAAEA&#10;IAAAACIAAABkcnMvZG93bnJldi54bWxQSwECFAAUAAAACACHTuJAowtr49kBAAB2AwAADgAAAAAA&#10;AAABACAAAAAkAQAAZHJzL2Uyb0RvYy54bWxQSwUGAAAAAAYABgBZAQAAbwUAAAAA&#10;">
                        <v:fill on="f" focussize="0,0"/>
                        <v:stroke color="#000000" joinstyle="round"/>
                        <v:imagedata o:title=""/>
                        <o:lock v:ext="edit" aspectratio="f"/>
                      </v:line>
                      <v:line id="_x0000_s1026" o:spid="_x0000_s1026" o:spt="20" style="position:absolute;left:2903856;top:247777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fpTrdUAAAAFAQAADwAAAAAAAAABACAA&#10;AAAiAAAAZHJzL2Rvd25yZXYueG1sUEsBAhQAFAAAAAgAh07iQOQ1i7DXAQAAdgMAAA4AAAAAAAAA&#10;AQAgAAAAJAEAAGRycy9lMm9Eb2MueG1sUEsFBgAAAAAGAAYAWQEAAG0FAAAAAA==&#10;">
                        <v:fill on="f" focussize="0,0"/>
                        <v:stroke color="#000000" joinstyle="round"/>
                        <v:imagedata o:title=""/>
                        <o:lock v:ext="edit" aspectratio="f"/>
                      </v:line>
                      <v:line id="_x0000_s1026" o:spid="_x0000_s1026" o:spt="20" style="position:absolute;left:2894330;top:2936875;flip:y;height:635;width:2241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FctOEvaAQAAdQMAAA4AAAAA&#10;AAAAAQAgAAAAJAEAAGRycy9lMm9Eb2MueG1sUEsFBgAAAAAGAAYAWQEAAHAFAAAAAA==&#10;">
                        <v:fill on="f" focussize="0,0"/>
                        <v:stroke color="#000000" joinstyle="round"/>
                        <v:imagedata o:title=""/>
                        <o:lock v:ext="edit" aspectratio="f"/>
                      </v:line>
                      <v:shape id="_x0000_s1026" o:spid="_x0000_s1026" o:spt="32" type="#_x0000_t32" style="position:absolute;left:3128010;top:2832100;height:9525;width:16478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ONZdYPxAQAAmgMAAA4AAAAAAAAAAQAgAAAAJQEAAGRycy9lMm9Eb2MueG1sUEsFBgAA&#10;AAAGAAYAWQEAAIgFAAAAAA==&#10;">
                        <v:fill on="f" focussize="0,0"/>
                        <v:stroke color="#000000" joinstyle="round" endarrow="open"/>
                        <v:imagedata o:title=""/>
                        <o:lock v:ext="edit" aspectratio="f"/>
                      </v:shape>
                      <v:line id="直线 9" o:spid="_x0000_s1026" o:spt="20" style="position:absolute;left:1782445;top:1681480;flip:x;height:0;width:361950;"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Kz&#10;w8fTAAAABQEAAA8AAAAAAAAAAQAgAAAAIgAAAGRycy9kb3ducmV2LnhtbFBLAQIUABQAAAAIAIdO&#10;4kAnqLyO7wEAALEDAAAOAAAAAAAAAAEAIAAAACIBAABkcnMvZTJvRG9jLnhtbFBLBQYAAAAABgAG&#10;AFkBAACDBQAAAAA=&#10;">
                        <v:fill on="f" focussize="0,0"/>
                        <v:stroke color="#000000" joinstyle="round" endarrow="open" endarrowwidth="narrow" endarrowlength="long"/>
                        <v:imagedata o:title=""/>
                        <o:lock v:ext="edit" aspectratio="f"/>
                      </v:line>
                      <v:shape id="_x0000_s1026" o:spid="_x0000_s1026" o:spt="202" type="#_x0000_t202" style="position:absolute;left:1417955;top:1570355;height:314325;width:419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MEoV51gAAAAUBAAAPAAAAAAAAAAEA&#10;IAAAACIAAABkcnMvZG93bnJldi54bWxQSwECFAAUAAAACACHTuJA611uskoCAACHBAAADgAAAAAA&#10;AAABACAAAAAlAQAAZHJzL2Uyb0RvYy54bWxQSwUGAAAAAAYABgBZAQAA4QUAAAAA&#10;">
                        <v:fill on="t" focussize="0,0"/>
                        <v:stroke weight="0.5pt" color="#FFFFFF" joinstyle="round"/>
                        <v:imagedata o:title=""/>
                        <o:lock v:ext="edit" aspectratio="f"/>
                        <v:textbox>
                          <w:txbxContent>
                            <w:p>
                              <w:pPr>
                                <w:rPr>
                                  <w:rFonts w:hint="eastAsia"/>
                                </w:rPr>
                              </w:pPr>
                              <w:r>
                                <w:rPr>
                                  <w:rFonts w:hint="eastAsia"/>
                                </w:rPr>
                                <w:t>G1</w:t>
                              </w:r>
                            </w:p>
                          </w:txbxContent>
                        </v:textbox>
                      </v:shape>
                      <v:line id="直线 9" o:spid="_x0000_s1026" o:spt="20" style="position:absolute;left:1821180;top:2329180;flip:x;height:0;width:294640;"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rPD&#10;x9MAAAAFAQAADwAAAAAAAAABACAAAAAiAAAAZHJzL2Rvd25yZXYueG1sUEsBAhQAFAAAAAgAh07i&#10;QELjc4ruAQAAsQMAAA4AAAAAAAAAAQAgAAAAIgEAAGRycy9lMm9Eb2MueG1sUEsFBgAAAAAGAAYA&#10;WQEAAIIFAAAAAA==&#10;">
                        <v:fill on="f" focussize="0,0"/>
                        <v:stroke color="#000000" joinstyle="round" endarrow="open" endarrowwidth="narrow" endarrowlength="long"/>
                        <v:imagedata o:title=""/>
                        <o:lock v:ext="edit" aspectratio="f"/>
                      </v:line>
                      <v:shape id="_x0000_s1026" o:spid="_x0000_s1026" o:spt="202" type="#_x0000_t202" style="position:absolute;left:1713865;top:2046605;height:314325;width:647065;"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mp/LYAAAABQEAAA8AAAAAAAAAAQAgAAAAIgAAAGRycy9kb3ducmV2LnhtbFBL&#10;AQIUABQAAAAIAIdO4kDAzkmhLwIAADUEAAAOAAAAAAAAAAEAIAAAACcBAABkcnMvZTJvRG9jLnht&#10;bFBLBQYAAAAABgAGAFkBAADIBQAAAAA=&#10;">
                        <v:fill on="f" focussize="0,0"/>
                        <v:stroke on="f" weight="0.5pt"/>
                        <v:imagedata o:title=""/>
                        <o:lock v:ext="edit" aspectratio="f"/>
                        <v:textbox>
                          <w:txbxContent>
                            <w:p>
                              <w:pPr>
                                <w:rPr>
                                  <w:rFonts w:hint="eastAsia"/>
                                </w:rPr>
                              </w:pPr>
                              <w:r>
                                <w:rPr>
                                  <w:rFonts w:hint="eastAsia"/>
                                </w:rPr>
                                <w:t>S</w:t>
                              </w:r>
                              <w:r>
                                <w:rPr>
                                  <w:rFonts w:hint="eastAsia"/>
                                  <w:lang w:val="en-US" w:eastAsia="zh-CN"/>
                                </w:rPr>
                                <w:t>3</w:t>
                              </w:r>
                              <w:r>
                                <w:rPr>
                                  <w:rFonts w:hint="eastAsia"/>
                                </w:rPr>
                                <w:t>,S</w:t>
                              </w:r>
                              <w:r>
                                <w:rPr>
                                  <w:rFonts w:hint="eastAsia"/>
                                  <w:lang w:val="en-US" w:eastAsia="zh-CN"/>
                                </w:rPr>
                                <w:t>4</w:t>
                              </w:r>
                            </w:p>
                          </w:txbxContent>
                        </v:textbox>
                      </v:shape>
                      <v:shape id="_x0000_s1026" o:spid="_x0000_s1026" o:spt="32" type="#_x0000_t32" style="position:absolute;left:2894331;top:308483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Ywr81gAAAAUBAAAPAAAAAAAAAAEAIAAAACIAAABkcnMvZG93bnJldi54bWxQ&#10;SwECFAAUAAAACACHTuJAf82TAPkBAACjAwAADgAAAAAAAAABACAAAAAlAQAAZHJzL2Uyb0RvYy54&#10;bWxQSwUGAAAAAAYABgBZAQAAkAUAAAAA&#10;">
                        <v:fill on="f" focussize="0,0"/>
                        <v:stroke color="#000000" joinstyle="round" endarrow="open"/>
                        <v:imagedata o:title=""/>
                        <o:lock v:ext="edit" aspectratio="f"/>
                      </v:shape>
                      <v:shape id="_x0000_s1026" o:spid="_x0000_s1026" o:spt="202" type="#_x0000_t202" style="position:absolute;left:3189605;top:2951480;height:314325;width:59944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an8tgAAAAFAQAADwAAAAAAAAABACAAAAAiAAAAZHJzL2Rvd25yZXYueG1s&#10;UEsBAhQAFAAAAAgAh07iQBKBn94xAgAANQQAAA4AAAAAAAAAAQAgAAAAJwEAAGRycy9lMm9Eb2Mu&#10;eG1sUEsFBgAAAAAGAAYAWQEAAMoFAAAAAA==&#10;">
                        <v:fill on="f" focussize="0,0"/>
                        <v:stroke on="f" weight="0.5pt"/>
                        <v:imagedata o:title=""/>
                        <o:lock v:ext="edit" aspectratio="f"/>
                        <v:textbox>
                          <w:txbxContent>
                            <w:p>
                              <w:pPr>
                                <w:rPr>
                                  <w:rFonts w:hint="eastAsia"/>
                                </w:rPr>
                              </w:pPr>
                              <w:r>
                                <w:rPr>
                                  <w:rFonts w:hint="eastAsia"/>
                                </w:rPr>
                                <w:t>S</w:t>
                              </w:r>
                              <w:r>
                                <w:rPr>
                                  <w:rFonts w:hint="eastAsia"/>
                                  <w:lang w:val="en-US" w:eastAsia="zh-CN"/>
                                </w:rPr>
                                <w:t>1</w:t>
                              </w:r>
                              <w:r>
                                <w:rPr>
                                  <w:rFonts w:hint="eastAsia"/>
                                </w:rPr>
                                <w:t>,S</w:t>
                              </w:r>
                              <w:r>
                                <w:rPr>
                                  <w:rFonts w:hint="eastAsia"/>
                                  <w:lang w:val="en-US" w:eastAsia="zh-CN"/>
                                </w:rPr>
                                <w:t>2</w:t>
                              </w:r>
                            </w:p>
                          </w:txbxContent>
                        </v:textbox>
                      </v:shape>
                      <v:shape id="_x0000_s1026" o:spid="_x0000_s1026" o:spt="32" type="#_x0000_t32" style="position:absolute;left:4161155;top:1741805;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Ywr81gAAAAUBAAAPAAAAAAAAAAEAIAAAACIAAABkcnMvZG93bnJldi54bWxQ&#10;SwECFAAUAAAACACHTuJAhzwQIfkBAACjAwAADgAAAAAAAAABACAAAAAlAQAAZHJzL2Uyb0RvYy54&#10;bWxQSwUGAAAAAAYABgBZAQAAkAUAAAAA&#10;">
                        <v:fill on="f" focussize="0,0"/>
                        <v:stroke color="#000000" joinstyle="round" endarrow="open"/>
                        <v:imagedata o:title=""/>
                        <o:lock v:ext="edit" aspectratio="f"/>
                      </v:shape>
                      <v:shape id="_x0000_s1026" o:spid="_x0000_s1026" o:spt="202" type="#_x0000_t202" style="position:absolute;left:4370706;top:1589405;height:314325;width:41910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an8tgAAAAFAQAADwAAAAAAAAABACAAAAAiAAAAZHJzL2Rvd25yZXYueG1sUEsB&#10;AhQAFAAAAAgAh07iQEbtU+YuAgAANQQAAA4AAAAAAAAAAQAgAAAAJwEAAGRycy9lMm9Eb2MueG1s&#10;UEsFBgAAAAAGAAYAWQEAAMcFAAAAAA==&#10;">
                        <v:fill on="f" focussize="0,0"/>
                        <v:stroke on="f" weight="0.5pt"/>
                        <v:imagedata o:title=""/>
                        <o:lock v:ext="edit" aspectratio="f"/>
                        <v:textbox>
                          <w:txbxContent>
                            <w:p>
                              <w:pPr>
                                <w:rPr>
                                  <w:rFonts w:hint="eastAsia"/>
                                </w:rPr>
                              </w:pPr>
                              <w:r>
                                <w:rPr>
                                  <w:rFonts w:hint="eastAsia"/>
                                </w:rPr>
                                <w:t>G</w:t>
                              </w:r>
                              <w:r>
                                <w:rPr>
                                  <w:rFonts w:hint="eastAsia"/>
                                  <w:lang w:val="en-US" w:eastAsia="zh-CN"/>
                                </w:rPr>
                                <w:t>3</w:t>
                              </w:r>
                            </w:p>
                          </w:txbxContent>
                        </v:textbox>
                      </v:shape>
                      <v:shape id="_x0000_s1026" o:spid="_x0000_s1026" o:spt="202" type="#_x0000_t202" style="position:absolute;left:4780280;top:2437130;height:904240;width:42862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cE7k1AAAAAUBAAAPAAAA&#10;AAAAAAEAIAAAACIAAABkcnMvZG93bnJldi54bWxQSwECFAAUAAAACACHTuJAovJnh1ICAACGBAAA&#10;DgAAAAAAAAABACAAAAAjAQAAZHJzL2Uyb0RvYy54bWxQSwUGAAAAAAYABgBZAQAA5wUAAAAA&#10;">
                        <v:fill on="t" focussize="0,0"/>
                        <v:stroke weight="0.5pt" color="#000000" joinstyle="round"/>
                        <v:imagedata o:title=""/>
                        <o:lock v:ext="edit" aspectratio="f"/>
                        <v:textbox>
                          <w:txbxContent>
                            <w:p>
                              <w:pPr>
                                <w:rPr>
                                  <w:rFonts w:hint="eastAsia"/>
                                </w:rPr>
                              </w:pPr>
                              <w:r>
                                <w:rPr>
                                  <w:rFonts w:hint="eastAsia"/>
                                </w:rPr>
                                <w:t>检验</w:t>
                              </w:r>
                            </w:p>
                            <w:p>
                              <w:pPr>
                                <w:rPr>
                                  <w:rFonts w:hint="eastAsia"/>
                                </w:rPr>
                              </w:pPr>
                              <w:r>
                                <w:rPr>
                                  <w:rFonts w:hint="eastAsia"/>
                                </w:rPr>
                                <w:t>调试</w:t>
                              </w:r>
                            </w:p>
                          </w:txbxContent>
                        </v:textbox>
                      </v:shape>
                      <v:shape id="_x0000_s1026" o:spid="_x0000_s1026" o:spt="32" type="#_x0000_t32" style="position:absolute;left:4284345;top:2626360;flip:y;height:6350;width:52959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ljCvzWAAAABQEAAA8AAAAAAAAAAQAgAAAAIgAA&#10;AGRycy9kb3ducmV2LnhtbFBLAQIUABQAAAAIAIdO4kCn/uERCgIAAMsDAAAOAAAAAAAAAAEAIAAA&#10;ACUBAABkcnMvZTJvRG9jLnhtbFBLBQYAAAAABgAGAFkBAAChBQAAAAA=&#10;">
                        <v:fill on="f" focussize="0,0"/>
                        <v:stroke color="#000000" joinstyle="round" endarrow="open"/>
                        <v:imagedata o:title=""/>
                        <o:lock v:ext="edit" aspectratio="f"/>
                      </v:shape>
                      <v:shape id="直接箭头连接符 159" o:spid="_x0000_s1026" o:spt="32" type="#_x0000_t32" style="position:absolute;left:3913506;top:1503680;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0+QTfWAAAABQEAAA8AAAAAAAAAAQAgAAAAIgAAAGRycy9kb3ducmV2LnhtbFBLAQIUABQAAAAI&#10;AIdO4kAZvL6h7wEAAJQDAAAOAAAAAAAAAAEAIAAAACUBAABkcnMvZTJvRG9jLnhtbFBLBQYAAAAA&#10;BgAGAFkBAACGBQAAAAA=&#10;">
                        <v:fill on="f" focussize="0,0"/>
                        <v:stroke color="#000000" joinstyle="round" endarrow="open"/>
                        <v:imagedata o:title=""/>
                        <o:lock v:ext="edit" aspectratio="f"/>
                      </v:shape>
                      <v:line id="直线 468" o:spid="_x0000_s1026" o:spt="20" style="position:absolute;left:1484630;top:904240;flip:y;height:8890;width:238125;"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Kzw8fT&#10;AAAABQEAAA8AAAAAAAAAAQAgAAAAIgAAAGRycy9kb3ducmV2LnhtbFBLAQIUABQAAAAIAIdO4kAl&#10;LodX7AEAAKYDAAAOAAAAAAAAAAEAIAAAACIBAABkcnMvZTJvRG9jLnhtbFBLBQYAAAAABgAGAFkB&#10;AACABQAAAAA=&#10;">
                        <v:fill on="f" focussize="0,0"/>
                        <v:stroke color="#000000" joinstyle="round" endarrow="open" endarrowwidth="narrow" endarrowlength="long"/>
                        <v:imagedata o:title=""/>
                        <o:lock v:ext="edit" aspectratio="f"/>
                      </v:line>
                      <v:shape id="自选图形 469" o:spid="_x0000_s1026" o:spt="34" type="#_x0000_t34" style="position:absolute;left:4156710;top:2035810;height:499745;width:632460;" filled="f" stroked="t" coordsize="21600,21600" o:gfxdata="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sn3GPVAAAABQEAAA8AAAAAAAAAAQAgAAAA&#10;IgAAAGRycy9kb3ducmV2LnhtbFBLAQIUABQAAAAIAIdO4kB4FELuDgIAANoDAAAOAAAAAAAAAAEA&#10;IAAAACQBAABkcnMvZTJvRG9jLnhtbFBLBQYAAAAABgAGAFkBAACkBQAAAAA=&#10;" adj="10822">
                        <v:fill on="f" focussize="0,0"/>
                        <v:stroke color="#000000" joinstyle="miter" endarrow="open" endarrowwidth="narrow" endarrowlength="long"/>
                        <v:imagedata o:title=""/>
                        <o:lock v:ext="edit" aspectratio="f"/>
                      </v:shape>
                      <v:shape id="直接箭头连接符 170" o:spid="_x0000_s1026" o:spt="32" type="#_x0000_t32" style="position:absolute;left:5269230;top:1973580;flip:y;height:1508760;width:571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WMK/NYAAAAFAQAADwAAAAAAAAABACAAAAAiAAAAZHJzL2Rvd25yZXYu&#10;eG1sUEsBAhQAFAAAAAgAh07iQKGZghb9AQAAuwMAAA4AAAAAAAAAAQAgAAAAJQEAAGRycy9lMm9E&#10;b2MueG1sUEsFBgAAAAAGAAYAWQEAAJQFAAAAAA==&#10;">
                        <v:fill on="f" focussize="0,0"/>
                        <v:stroke color="#000000" joinstyle="round" endarrow="open"/>
                        <v:imagedata o:title=""/>
                        <o:lock v:ext="edit" aspectratio="f"/>
                      </v:shape>
                      <v:shape id="直接箭头连接符 150" o:spid="_x0000_s1026" o:spt="32" type="#_x0000_t32" style="position:absolute;left:327660;top:1106805;flip:x;height:301625;width:381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Ywr81gAAAAUBAAAPAAAAAAAAAAEAIAAAACIAAABkcnMvZG93bnJldi54&#10;bWxQSwECFAAUAAAACACHTuJA0G0UFPwBAAC5AwAADgAAAAAAAAABACAAAAAlAQAAZHJzL2Uyb0Rv&#10;Yy54bWxQSwUGAAAAAAYABgBZAQAAkwUAAAAA&#10;">
                        <v:fill on="f" focussize="0,0"/>
                        <v:stroke color="#000000" joinstyle="round" endarrow="open"/>
                        <v:imagedata o:title=""/>
                        <o:lock v:ext="edit" aspectratio="f"/>
                      </v:shape>
                      <v:shape id="文本框 472" o:spid="_x0000_s1026" o:spt="202" type="#_x0000_t202" style="position:absolute;left:93345;top:574040;height:504825;width:467360;" filled="f" stroked="f" coordsize="21600,21600" o:gfxdata="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3Fxu+1AAAAAUBAAAPAAAAAAAAAAEA&#10;IAAAACIAAABkcnMvZG93bnJldi54bWxQSwECFAAUAAAACACHTuJAVe0N7qEBAAAUAwAADgAAAAAA&#10;AAABACAAAAAjAQAAZHJzL2Uyb0RvYy54bWxQSwUGAAAAAAYABgBZAQAANgUAAAAA&#10;">
                        <v:fill on="f" focussize="0,0"/>
                        <v:stroke on="f"/>
                        <v:imagedata o:title=""/>
                        <o:lock v:ext="edit" aspectratio="f"/>
                        <v:textbox>
                          <w:txbxContent>
                            <w:p>
                              <w:pPr>
                                <w:rPr>
                                  <w:rFonts w:hint="eastAsia"/>
                                  <w:lang w:eastAsia="zh-CN"/>
                                </w:rPr>
                              </w:pPr>
                              <w:r>
                                <w:rPr>
                                  <w:rFonts w:hint="eastAsia"/>
                                  <w:lang w:eastAsia="zh-CN"/>
                                </w:rPr>
                                <w:t>客户</w:t>
                              </w:r>
                            </w:p>
                            <w:p>
                              <w:pPr>
                                <w:rPr>
                                  <w:rFonts w:hint="eastAsia" w:eastAsia="宋体"/>
                                  <w:lang w:eastAsia="zh-CN"/>
                                </w:rPr>
                              </w:pPr>
                              <w:r>
                                <w:rPr>
                                  <w:rFonts w:hint="eastAsia"/>
                                  <w:lang w:eastAsia="zh-CN"/>
                                </w:rPr>
                                <w:t>汽车</w:t>
                              </w:r>
                            </w:p>
                          </w:txbxContent>
                        </v:textbox>
                      </v:shape>
                      <v:shape id="_x0000_s1026" o:spid="_x0000_s1026" o:spt="32" type="#_x0000_t32" style="position:absolute;left:4151630;top:192278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WMK/NYAAAAFAQAADwAAAAAAAAABACAAAAAiAAAAZHJzL2Rvd25yZXYueG1sUEsB&#10;AhQAFAAAAAgAh07iQD6kvaX3AQAAoQMAAA4AAAAAAAAAAQAgAAAAJQEAAGRycy9lMm9Eb2MueG1s&#10;UEsFBgAAAAAGAAYAWQEAAI4FAAAAAA==&#10;">
                        <v:fill on="f" focussize="0,0"/>
                        <v:stroke color="#000000" joinstyle="round" endarrow="open"/>
                        <v:imagedata o:title=""/>
                        <o:lock v:ext="edit" aspectratio="f"/>
                      </v:shape>
                      <v:shape id="_x0000_s1026" o:spid="_x0000_s1026" o:spt="202" type="#_x0000_t202" style="position:absolute;left:4408805;top:1837055;height:314325;width:41910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an8tgAAAAFAQAADwAAAAAAAAABACAAAAAiAAAAZHJzL2Rvd25yZXYueG1s&#10;UEsBAhQAFAAAAAgAh07iQDuYtMkxAgAANQQAAA4AAAAAAAAAAQAgAAAAJwEAAGRycy9lMm9Eb2Mu&#10;eG1sUEsFBgAAAAAGAAYAWQEAAMoFA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S5</w:t>
                              </w:r>
                            </w:p>
                          </w:txbxContent>
                        </v:textbox>
                      </v:shape>
                      <v:shape id="直接箭头连接符 159" o:spid="_x0000_s1026" o:spt="32" type="#_x0000_t32" style="position:absolute;left:3875405;top:865505;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PkE31gAAAAUBAAAPAAAAAAAAAAEAIAAAACIAAABkcnMvZG93bnJldi54bWxQSwECFAAUAAAA&#10;CACHTuJAk1iYavABAACVAwAADgAAAAAAAAABACAAAAAlAQAAZHJzL2Uyb0RvYy54bWxQSwUGAAAA&#10;AAYABgBZAQAAhwUAAAAA&#10;">
                        <v:fill on="f" focussize="0,0"/>
                        <v:stroke color="#000000" joinstyle="round" endarrow="open"/>
                        <v:imagedata o:title=""/>
                        <o:lock v:ext="edit" aspectratio="f"/>
                      </v:shape>
                      <v:shape id="_x0000_s1026" o:spid="_x0000_s1026" o:spt="32" type="#_x0000_t32" style="position:absolute;left:1722755;top:322580;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0+QTfWAAAABQEAAA8AAAAAAAAAAQAgAAAAIgAAAGRycy9kb3ducmV2LnhtbFBLAQIUABQA&#10;AAAIAIdO4kAyIWby8gEAAJgDAAAOAAAAAAAAAAEAIAAAACUBAABkcnMvZTJvRG9jLnhtbFBLBQYA&#10;AAAABgAGAFkBAACJBQAAAAA=&#10;">
                        <v:fill on="f" focussize="0,0"/>
                        <v:stroke color="#000000" joinstyle="round" endarrow="open"/>
                        <v:imagedata o:title=""/>
                        <o:lock v:ext="edit" aspectratio="f"/>
                      </v:shape>
                      <v:shape id="文本框 13" o:spid="_x0000_s1026" o:spt="202" type="#_x0000_t202" style="position:absolute;left:2141855;top:151130;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PiT31AAAAAUBAAAPAAAAAAAAAAEAIAAAACIA&#10;AABkcnMvZG93bnJldi54bWxQSwECFAAUAAAACACHTuJAqkDgxA0CAAAEBAAADgAAAAAAAAABACAA&#10;AAAjAQAAZHJzL2Uyb0RvYy54bWxQSwUGAAAAAAYABgBZAQAAogUAAAAA&#10;">
                        <v:fill on="t" focussize="0,0"/>
                        <v:stroke color="#000000" joinstyle="miter" endarrow="classic" endarrowwidth="narrow" endarrowlength="long"/>
                        <v:imagedata o:title=""/>
                        <o:lock v:ext="edit" aspectratio="f"/>
                        <v:textbox>
                          <w:txbxContent>
                            <w:p>
                              <w:pPr>
                                <w:rPr>
                                  <w:rFonts w:hint="eastAsia" w:eastAsia="宋体"/>
                                  <w:lang w:val="en-US" w:eastAsia="zh-CN"/>
                                </w:rPr>
                              </w:pPr>
                              <w:r>
                                <w:rPr>
                                  <w:rFonts w:hint="eastAsia"/>
                                  <w:lang w:val="en-US" w:eastAsia="zh-CN"/>
                                </w:rPr>
                                <w:t>空调维修</w:t>
                              </w:r>
                            </w:p>
                          </w:txbxContent>
                        </v:textbox>
                      </v:shape>
                      <v:shape id="直接箭头连接符 172" o:spid="_x0000_s1026" o:spt="32" type="#_x0000_t32" style="position:absolute;left:2901950;top:318135;height:4445;width:22098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0+QTfWAAAABQEAAA8AAAAAAAAAAQAgAAAAIgAAAGRycy9kb3ducmV2&#10;LnhtbFBLAQIUABQAAAAIAIdO4kBrpzb7/gEAALoDAAAOAAAAAAAAAAEAIAAAACUBAABkcnMvZTJv&#10;RG9jLnhtbFBLBQYAAAAABgAGAFkBAACVBQAAAAA=&#10;">
                        <v:fill on="f" focussize="0,0"/>
                        <v:stroke color="#000000" joinstyle="round" endarrow="open"/>
                        <v:imagedata o:title=""/>
                        <o:lock v:ext="edit" aspectratio="f"/>
                      </v:shape>
                      <v:shape id="文本框 173" o:spid="_x0000_s1026" o:spt="202" type="#_x0000_t202" style="position:absolute;left:3132455;top:179705;height:304800;width:800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wShXnWAAAABQEAAA8AAAAAAAAAAQAg&#10;AAAAIgAAAGRycy9kb3ducmV2LnhtbFBLAQIUABQAAAAIAIdO4kA2y5cgSQIAAIYEAAAOAAAAAAAA&#10;AAEAIAAAACUBAABkcnMvZTJvRG9jLnhtbFBLBQYAAAAABgAGAFkBAADgBQAAAAA=&#10;">
                        <v:fill on="t" focussize="0,0"/>
                        <v:stroke weight="0.5pt" color="#FFFFFF" joinstyle="round"/>
                        <v:imagedata o:title=""/>
                        <o:lock v:ext="edit" aspectratio="f"/>
                        <v:textbox>
                          <w:txbxContent>
                            <w:p>
                              <w:pPr>
                                <w:rPr>
                                  <w:rFonts w:hint="eastAsia" w:eastAsia="宋体"/>
                                  <w:lang w:val="en-US" w:eastAsia="zh-CN"/>
                                </w:rPr>
                              </w:pPr>
                              <w:r>
                                <w:rPr>
                                  <w:rFonts w:hint="eastAsia"/>
                                  <w:lang w:val="en-US" w:eastAsia="zh-CN"/>
                                </w:rPr>
                                <w:t>S6，S7</w:t>
                              </w:r>
                            </w:p>
                          </w:txbxContent>
                        </v:textbox>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default" w:ascii="Times New Roman" w:hAnsi="Times New Roman" w:cs="Times New Roman"/>
                <w:b/>
                <w:sz w:val="24"/>
              </w:rPr>
            </w:pPr>
            <w:r>
              <w:rPr>
                <w:rFonts w:hint="default" w:ascii="Times New Roman" w:hAnsi="Times New Roman" w:cs="Times New Roman"/>
                <w:b/>
                <w:sz w:val="24"/>
              </w:rPr>
              <w:t>图</w:t>
            </w:r>
            <w:r>
              <w:rPr>
                <w:rFonts w:hint="eastAsia" w:cs="Times New Roman"/>
                <w:b/>
                <w:sz w:val="24"/>
                <w:lang w:val="en-US" w:eastAsia="zh-CN"/>
              </w:rPr>
              <w:t>5-</w:t>
            </w:r>
            <w:r>
              <w:rPr>
                <w:rFonts w:hint="default" w:ascii="Times New Roman" w:hAnsi="Times New Roman" w:cs="Times New Roman"/>
                <w:b/>
                <w:sz w:val="24"/>
              </w:rPr>
              <w:t>1 工艺流程图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工艺说明：</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汽车预检：将进厂的故障车，通过一系列检测设备进行检测，查出</w:t>
            </w:r>
            <w:r>
              <w:rPr>
                <w:rFonts w:hint="default" w:ascii="Times New Roman" w:hAnsi="Times New Roman" w:cs="Times New Roman"/>
                <w:sz w:val="24"/>
                <w:szCs w:val="22"/>
                <w:lang w:eastAsia="zh-CN"/>
              </w:rPr>
              <w:t>汽车故障原因</w:t>
            </w:r>
            <w:r>
              <w:rPr>
                <w:rFonts w:hint="default" w:ascii="Times New Roman" w:hAnsi="Times New Roman" w:cs="Times New Roman"/>
                <w:sz w:val="24"/>
                <w:szCs w:val="22"/>
              </w:rPr>
              <w:t>。</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车架矫正：将其变形的车架通过矫正仪矫正。</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更换机油：将矫正好的车辆进行保养，该步骤有车辆需要更换机油，会产生废机油S</w:t>
            </w:r>
            <w:r>
              <w:rPr>
                <w:rFonts w:hint="eastAsia" w:ascii="Times New Roman" w:hAnsi="Times New Roman" w:cs="Times New Roman"/>
                <w:lang w:val="en-US" w:eastAsia="zh-CN"/>
              </w:rPr>
              <w:t>1</w:t>
            </w:r>
            <w:r>
              <w:rPr>
                <w:rFonts w:hint="default" w:ascii="Times New Roman" w:hAnsi="Times New Roman" w:cs="Times New Roman"/>
              </w:rPr>
              <w:t>和废机油桶S</w:t>
            </w:r>
            <w:r>
              <w:rPr>
                <w:rFonts w:hint="eastAsia" w:ascii="Times New Roman" w:hAnsi="Times New Roman" w:cs="Times New Roman"/>
                <w:lang w:val="en-US" w:eastAsia="zh-CN"/>
              </w:rPr>
              <w:t>2</w:t>
            </w:r>
            <w:r>
              <w:rPr>
                <w:rFonts w:hint="default" w:ascii="Times New Roman" w:hAnsi="Times New Roman" w:cs="Times New Roman"/>
              </w:rPr>
              <w:t>。</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总成、零部件更换：将机动车损坏的零部件跟换掉，此过程会产生废零部件S</w:t>
            </w:r>
            <w:r>
              <w:rPr>
                <w:rFonts w:hint="eastAsia" w:ascii="Times New Roman" w:hAnsi="Times New Roman" w:cs="Times New Roman"/>
                <w:lang w:val="en-US" w:eastAsia="zh-CN"/>
              </w:rPr>
              <w:t>3</w:t>
            </w:r>
            <w:r>
              <w:rPr>
                <w:rFonts w:hint="default" w:ascii="Times New Roman" w:hAnsi="Times New Roman" w:cs="Times New Roman"/>
              </w:rPr>
              <w:t>和废包装材料S</w:t>
            </w:r>
            <w:r>
              <w:rPr>
                <w:rFonts w:hint="eastAsia" w:ascii="Times New Roman" w:hAnsi="Times New Roman" w:cs="Times New Roman"/>
                <w:lang w:val="en-US" w:eastAsia="zh-CN"/>
              </w:rPr>
              <w:t>4</w:t>
            </w:r>
            <w:r>
              <w:rPr>
                <w:rFonts w:hint="default" w:ascii="Times New Roman" w:hAnsi="Times New Roman" w:cs="Times New Roman"/>
              </w:rPr>
              <w:t>。</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eastAsia" w:ascii="Times New Roman" w:hAnsi="Times New Roman" w:cs="Times New Roman"/>
                <w:lang w:eastAsia="zh-CN"/>
              </w:rPr>
              <w:t>焊接修补：</w:t>
            </w:r>
            <w:r>
              <w:rPr>
                <w:rFonts w:hint="eastAsia" w:ascii="Times New Roman" w:hAnsi="Times New Roman" w:cs="Times New Roman"/>
                <w:lang w:val="en-US" w:eastAsia="zh-CN"/>
              </w:rPr>
              <w:t>焊接工序在喷漆房内进行，</w:t>
            </w:r>
            <w:r>
              <w:rPr>
                <w:rFonts w:hint="eastAsia" w:ascii="Times New Roman" w:hAnsi="Times New Roman" w:cs="Times New Roman"/>
                <w:lang w:eastAsia="zh-CN"/>
              </w:rPr>
              <w:t>对部分汽车配件进行焊接修补，以二氧化碳为保护气体，产生焊接烟尘</w:t>
            </w:r>
            <w:r>
              <w:rPr>
                <w:rFonts w:hint="eastAsia" w:ascii="Times New Roman" w:hAnsi="Times New Roman" w:cs="Times New Roman"/>
                <w:lang w:val="en-US" w:eastAsia="zh-CN"/>
              </w:rPr>
              <w:t>G1。</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抛光打磨：在喷漆</w:t>
            </w:r>
            <w:r>
              <w:rPr>
                <w:rFonts w:hint="eastAsia" w:ascii="Times New Roman" w:hAnsi="Times New Roman" w:cs="Times New Roman"/>
                <w:lang w:eastAsia="zh-CN"/>
              </w:rPr>
              <w:t>补漆</w:t>
            </w:r>
            <w:r>
              <w:rPr>
                <w:rFonts w:hint="default" w:ascii="Times New Roman" w:hAnsi="Times New Roman" w:cs="Times New Roman"/>
              </w:rPr>
              <w:t>烤漆前，会对汽车</w:t>
            </w:r>
            <w:r>
              <w:rPr>
                <w:rFonts w:hint="eastAsia" w:ascii="Times New Roman" w:hAnsi="Times New Roman" w:cs="Times New Roman"/>
                <w:lang w:eastAsia="zh-CN"/>
              </w:rPr>
              <w:t>部分点状</w:t>
            </w:r>
            <w:r>
              <w:rPr>
                <w:rFonts w:hint="default" w:ascii="Times New Roman" w:hAnsi="Times New Roman" w:cs="Times New Roman"/>
              </w:rPr>
              <w:t>旧漆面进行打磨抛光，补漆部位有凹凸不平的地方用原子灰填补，</w:t>
            </w:r>
            <w:r>
              <w:rPr>
                <w:rFonts w:hint="eastAsia" w:ascii="Times New Roman" w:hAnsi="Times New Roman" w:cs="Times New Roman"/>
                <w:lang w:val="en-US" w:eastAsia="zh-CN"/>
              </w:rPr>
              <w:t>填补后在进行抛光打磨，</w:t>
            </w:r>
            <w:r>
              <w:rPr>
                <w:rFonts w:hint="default" w:ascii="Times New Roman" w:hAnsi="Times New Roman" w:cs="Times New Roman"/>
              </w:rPr>
              <w:t>故会产生粉尘G</w:t>
            </w:r>
            <w:r>
              <w:rPr>
                <w:rFonts w:hint="eastAsia" w:ascii="Times New Roman" w:hAnsi="Times New Roman" w:cs="Times New Roman"/>
                <w:lang w:val="en-US" w:eastAsia="zh-CN"/>
              </w:rPr>
              <w:t>2</w:t>
            </w:r>
            <w:r>
              <w:rPr>
                <w:rFonts w:hint="default" w:ascii="Times New Roman" w:hAnsi="Times New Roman" w:cs="Times New Roman"/>
              </w:rPr>
              <w:t>。</w:t>
            </w:r>
          </w:p>
          <w:p>
            <w:pPr>
              <w:pStyle w:val="2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rPr>
              <w:t>喷漆</w:t>
            </w:r>
            <w:r>
              <w:rPr>
                <w:rFonts w:hint="eastAsia" w:ascii="Times New Roman" w:hAnsi="Times New Roman" w:cs="Times New Roman"/>
                <w:lang w:eastAsia="zh-CN"/>
              </w:rPr>
              <w:t>补漆</w:t>
            </w:r>
            <w:r>
              <w:rPr>
                <w:rFonts w:hint="default" w:ascii="Times New Roman" w:hAnsi="Times New Roman" w:cs="Times New Roman"/>
              </w:rPr>
              <w:t>烘干：在全密闭</w:t>
            </w:r>
            <w:r>
              <w:rPr>
                <w:rFonts w:hint="default" w:ascii="Times New Roman" w:hAnsi="Times New Roman" w:cs="Times New Roman"/>
                <w:sz w:val="24"/>
                <w:szCs w:val="24"/>
              </w:rPr>
              <w:t>喷漆</w:t>
            </w:r>
            <w:r>
              <w:rPr>
                <w:rFonts w:hint="eastAsia" w:ascii="Times New Roman" w:hAnsi="Times New Roman" w:cs="Times New Roman"/>
                <w:sz w:val="24"/>
                <w:szCs w:val="24"/>
                <w:lang w:eastAsia="zh-CN"/>
              </w:rPr>
              <w:t>补漆烤</w:t>
            </w:r>
            <w:r>
              <w:rPr>
                <w:rFonts w:hint="default" w:ascii="Times New Roman" w:hAnsi="Times New Roman" w:cs="Times New Roman"/>
                <w:sz w:val="24"/>
                <w:szCs w:val="24"/>
              </w:rPr>
              <w:t>房</w:t>
            </w:r>
            <w:r>
              <w:rPr>
                <w:rFonts w:hint="default" w:ascii="Times New Roman" w:hAnsi="Times New Roman" w:cs="Times New Roman"/>
              </w:rPr>
              <w:t>内对汽车进行喷漆</w:t>
            </w:r>
            <w:r>
              <w:rPr>
                <w:rFonts w:hint="eastAsia" w:ascii="Times New Roman" w:hAnsi="Times New Roman" w:cs="Times New Roman"/>
                <w:lang w:eastAsia="zh-CN"/>
              </w:rPr>
              <w:t>补漆</w:t>
            </w:r>
            <w:r>
              <w:rPr>
                <w:rFonts w:hint="default" w:ascii="Times New Roman" w:hAnsi="Times New Roman" w:cs="Times New Roman"/>
              </w:rPr>
              <w:t>处理，</w:t>
            </w:r>
            <w:r>
              <w:rPr>
                <w:rFonts w:hint="default" w:ascii="Times New Roman" w:hAnsi="Times New Roman" w:cs="Times New Roman"/>
                <w:szCs w:val="22"/>
              </w:rPr>
              <w:t>此过程会产生一定量的废气 G</w:t>
            </w:r>
            <w:r>
              <w:rPr>
                <w:rFonts w:hint="eastAsia" w:ascii="Times New Roman" w:hAnsi="Times New Roman" w:cs="Times New Roman"/>
                <w:szCs w:val="22"/>
                <w:lang w:val="en-US" w:eastAsia="zh-CN"/>
              </w:rPr>
              <w:t>3，废油漆桶S5</w:t>
            </w:r>
            <w:r>
              <w:rPr>
                <w:rFonts w:hint="default" w:ascii="Times New Roman" w:hAnsi="Times New Roman" w:cs="Times New Roman"/>
                <w:szCs w:val="22"/>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Cs w:val="22"/>
              </w:rPr>
            </w:pPr>
            <w:r>
              <w:rPr>
                <w:rFonts w:hint="eastAsia" w:ascii="Times New Roman" w:hAnsi="Times New Roman"/>
                <w:kern w:val="2"/>
                <w:sz w:val="24"/>
                <w:szCs w:val="22"/>
                <w:lang w:val="en-US" w:eastAsia="zh-CN" w:bidi="ar-SA"/>
              </w:rPr>
              <w:t>空调维修：通过</w:t>
            </w:r>
            <w:r>
              <w:rPr>
                <w:rFonts w:hint="default" w:ascii="Times New Roman" w:hAnsi="Times New Roman"/>
                <w:kern w:val="2"/>
                <w:sz w:val="24"/>
                <w:szCs w:val="22"/>
                <w:lang w:val="en-US" w:eastAsia="zh-CN" w:bidi="ar-SA"/>
              </w:rPr>
              <w:t>冷媒鉴别仪</w:t>
            </w:r>
            <w:r>
              <w:rPr>
                <w:rFonts w:hint="eastAsia" w:ascii="Times New Roman" w:hAnsi="Times New Roman"/>
                <w:kern w:val="2"/>
                <w:sz w:val="24"/>
                <w:szCs w:val="22"/>
                <w:lang w:val="en-US" w:eastAsia="zh-CN" w:bidi="ar-SA"/>
              </w:rPr>
              <w:t>等设备对空调进行检测，对</w:t>
            </w:r>
            <w:r>
              <w:rPr>
                <w:rFonts w:hint="default" w:ascii="Times New Roman" w:hAnsi="Times New Roman"/>
                <w:kern w:val="2"/>
                <w:sz w:val="24"/>
                <w:szCs w:val="22"/>
                <w:lang w:val="en-US" w:eastAsia="zh-CN" w:bidi="ar-SA"/>
              </w:rPr>
              <w:t>汽车空调</w:t>
            </w:r>
            <w:r>
              <w:rPr>
                <w:rFonts w:hint="eastAsia" w:ascii="Times New Roman" w:hAnsi="Times New Roman"/>
                <w:kern w:val="2"/>
                <w:sz w:val="24"/>
                <w:szCs w:val="22"/>
                <w:lang w:val="en-US" w:eastAsia="zh-CN" w:bidi="ar-SA"/>
              </w:rPr>
              <w:t>进行</w:t>
            </w:r>
            <w:r>
              <w:rPr>
                <w:rFonts w:hint="default" w:ascii="Times New Roman" w:hAnsi="Times New Roman"/>
                <w:kern w:val="2"/>
                <w:sz w:val="24"/>
                <w:szCs w:val="22"/>
                <w:lang w:val="en-US" w:eastAsia="zh-CN" w:bidi="ar-SA"/>
              </w:rPr>
              <w:t>冷媒加注</w:t>
            </w:r>
            <w:r>
              <w:rPr>
                <w:rFonts w:hint="eastAsia" w:ascii="Times New Roman" w:hAnsi="Times New Roman"/>
                <w:kern w:val="2"/>
                <w:sz w:val="24"/>
                <w:szCs w:val="22"/>
                <w:lang w:val="en-US" w:eastAsia="zh-CN" w:bidi="ar-SA"/>
              </w:rPr>
              <w:t>或空调维修。</w:t>
            </w:r>
            <w:r>
              <w:rPr>
                <w:rFonts w:hint="default" w:ascii="Times New Roman" w:hAnsi="Times New Roman"/>
                <w:kern w:val="2"/>
                <w:sz w:val="24"/>
                <w:szCs w:val="22"/>
                <w:lang w:val="en-US" w:eastAsia="zh-CN" w:bidi="ar-SA"/>
              </w:rPr>
              <w:t>汽车空调冷媒回收净化加注设备</w:t>
            </w:r>
            <w:r>
              <w:rPr>
                <w:rFonts w:hint="eastAsia" w:ascii="Times New Roman" w:hAnsi="Times New Roman"/>
                <w:kern w:val="2"/>
                <w:sz w:val="24"/>
                <w:szCs w:val="22"/>
                <w:lang w:val="en-US" w:eastAsia="zh-CN" w:bidi="ar-SA"/>
              </w:rPr>
              <w:t>是在汽车空调（A/C）系统或其他类似系统里，用来回收和定量加注制冷剂的专业设备，主要由制冷回收系统、净化系统、干燥过滤系统、抽真空系统、加注系统、检测系统、操作系统组成，它先通过制冷机回收系统的制冷剂，经干燥、过滤、冷凝成液体后收集到工作罐内，接着分油、集油，再进行系统抽真空，然后定量加注新冷冻油、新冷媒，最后运行、检测、调试。本项目为汽车维修项目，使用冷媒为R134a（</w:t>
            </w:r>
            <w:r>
              <w:rPr>
                <w:rFonts w:hint="default" w:ascii="Times New Roman" w:hAnsi="Times New Roman"/>
                <w:kern w:val="2"/>
                <w:sz w:val="24"/>
                <w:szCs w:val="22"/>
                <w:lang w:val="en-US" w:eastAsia="zh-CN" w:bidi="ar-SA"/>
              </w:rPr>
              <w:t>1，1，1，2-四氟乙烷</w:t>
            </w:r>
            <w:r>
              <w:rPr>
                <w:rFonts w:hint="eastAsia" w:ascii="Times New Roman" w:hAnsi="Times New Roman"/>
                <w:kern w:val="2"/>
                <w:sz w:val="24"/>
                <w:szCs w:val="22"/>
                <w:lang w:val="en-US" w:eastAsia="zh-CN" w:bidi="ar-SA"/>
              </w:rPr>
              <w:t>），它具有良好的综合性能，使其成为一种非常有效和安全的制冷剂，净化系统在回收净化加注设备内部完成，有压缩机作为驱动装置，以贮罐为起点，也以贮罐为终点，在装置内部封闭循环。制冷剂冷媒在汽车进场前已产生泄露，加注过程中不存在泄露问题，本项目不做定量分析。本项目冷媒净化是去除其中的非凝性气体、油、水、算和其他杂质，使其能够重新利用的过程，由于酸性物质主要溶于润滑油，因此润滑油分离及排除的过程即除酸的过程，制冷剂净化完成后，产生排出分离的废冷冻油S</w:t>
            </w:r>
            <w:r>
              <w:rPr>
                <w:rFonts w:hint="eastAsia"/>
                <w:kern w:val="2"/>
                <w:sz w:val="24"/>
                <w:szCs w:val="22"/>
                <w:lang w:val="en-US" w:eastAsia="zh-CN" w:bidi="ar-SA"/>
              </w:rPr>
              <w:t>6</w:t>
            </w:r>
            <w:r>
              <w:rPr>
                <w:rFonts w:hint="eastAsia" w:ascii="Times New Roman" w:hAnsi="Times New Roman"/>
                <w:kern w:val="2"/>
                <w:sz w:val="24"/>
                <w:szCs w:val="22"/>
                <w:lang w:val="en-US" w:eastAsia="zh-CN" w:bidi="ar-SA"/>
              </w:rPr>
              <w:t>，</w:t>
            </w:r>
            <w:r>
              <w:rPr>
                <w:rFonts w:hint="eastAsia"/>
                <w:kern w:val="2"/>
                <w:sz w:val="24"/>
                <w:szCs w:val="22"/>
                <w:lang w:val="en-US" w:eastAsia="zh-CN" w:bidi="ar-SA"/>
              </w:rPr>
              <w:t>进入</w:t>
            </w:r>
            <w:r>
              <w:rPr>
                <w:rFonts w:hint="eastAsia" w:ascii="Times New Roman" w:hAnsi="Times New Roman"/>
                <w:kern w:val="2"/>
                <w:sz w:val="24"/>
                <w:szCs w:val="22"/>
                <w:lang w:val="en-US" w:eastAsia="zh-CN" w:bidi="ar-SA"/>
              </w:rPr>
              <w:t>废冷媒罐S</w:t>
            </w:r>
            <w:r>
              <w:rPr>
                <w:rFonts w:hint="eastAsia"/>
                <w:kern w:val="2"/>
                <w:sz w:val="24"/>
                <w:szCs w:val="22"/>
                <w:lang w:val="en-US" w:eastAsia="zh-CN" w:bidi="ar-SA"/>
              </w:rPr>
              <w:t>7</w:t>
            </w:r>
            <w:r>
              <w:rPr>
                <w:rFonts w:hint="eastAsia" w:ascii="Times New Roman" w:hAnsi="Times New Roman"/>
                <w:kern w:val="2"/>
                <w:sz w:val="24"/>
                <w:szCs w:val="22"/>
                <w:lang w:val="en-US" w:eastAsia="zh-CN" w:bidi="ar-SA"/>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w:t>
            </w:r>
            <w:r>
              <w:rPr>
                <w:rFonts w:hint="eastAsia" w:ascii="Times New Roman" w:hAnsi="Times New Roman" w:cs="Times New Roman"/>
                <w:szCs w:val="22"/>
                <w:lang w:val="en-US" w:eastAsia="zh-CN"/>
              </w:rPr>
              <w:t>7</w:t>
            </w:r>
            <w:r>
              <w:rPr>
                <w:rFonts w:hint="default" w:ascii="Times New Roman" w:hAnsi="Times New Roman" w:cs="Times New Roman"/>
                <w:szCs w:val="22"/>
              </w:rPr>
              <w:t>）检测调试：将已经修理完的车辆在调试设备上进行最终的调试。</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000000"/>
              </w:rPr>
            </w:pPr>
            <w:r>
              <w:rPr>
                <w:rFonts w:hint="default" w:ascii="Times New Roman" w:hAnsi="Times New Roman" w:cs="Times New Roman"/>
                <w:color w:val="000000"/>
              </w:rPr>
              <w:t>（</w:t>
            </w:r>
            <w:r>
              <w:rPr>
                <w:rFonts w:hint="eastAsia" w:ascii="Times New Roman" w:hAnsi="Times New Roman" w:cs="Times New Roman"/>
                <w:color w:val="000000"/>
                <w:lang w:val="en-US" w:eastAsia="zh-CN"/>
              </w:rPr>
              <w:t>8</w:t>
            </w:r>
            <w:r>
              <w:rPr>
                <w:rFonts w:hint="default" w:ascii="Times New Roman" w:hAnsi="Times New Roman" w:cs="Times New Roman"/>
                <w:color w:val="000000"/>
              </w:rPr>
              <w:t>）洗</w:t>
            </w:r>
            <w:r>
              <w:rPr>
                <w:rFonts w:hint="eastAsia" w:ascii="Times New Roman" w:hAnsi="Times New Roman" w:cs="Times New Roman"/>
                <w:color w:val="000000"/>
                <w:lang w:eastAsia="zh-CN"/>
              </w:rPr>
              <w:t>车</w:t>
            </w:r>
            <w:r>
              <w:rPr>
                <w:rFonts w:hint="default" w:ascii="Times New Roman" w:hAnsi="Times New Roman" w:cs="Times New Roman"/>
                <w:color w:val="000000"/>
              </w:rPr>
              <w:t>：汽车进场清洗作业，用高压水枪清洗车身，过程中产生</w:t>
            </w:r>
            <w:r>
              <w:rPr>
                <w:rFonts w:hint="eastAsia" w:ascii="Times New Roman" w:hAnsi="Times New Roman" w:cs="Times New Roman"/>
                <w:color w:val="000000"/>
                <w:lang w:eastAsia="zh-CN"/>
              </w:rPr>
              <w:t>洗车</w:t>
            </w:r>
            <w:r>
              <w:rPr>
                <w:rFonts w:hint="default" w:ascii="Times New Roman" w:hAnsi="Times New Roman" w:cs="Times New Roman"/>
                <w:color w:val="000000"/>
              </w:rPr>
              <w:t>废水W1。</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w:t>
            </w:r>
            <w:r>
              <w:rPr>
                <w:rFonts w:hint="eastAsia" w:ascii="Times New Roman" w:hAnsi="Times New Roman" w:cs="Times New Roman"/>
                <w:szCs w:val="22"/>
                <w:lang w:val="en-US" w:eastAsia="zh-CN"/>
              </w:rPr>
              <w:t>9</w:t>
            </w:r>
            <w:r>
              <w:rPr>
                <w:rFonts w:hint="default" w:ascii="Times New Roman" w:hAnsi="Times New Roman" w:cs="Times New Roman"/>
                <w:szCs w:val="22"/>
              </w:rPr>
              <w:t>）交付用户：调试完</w:t>
            </w:r>
            <w:r>
              <w:rPr>
                <w:rFonts w:hint="eastAsia" w:ascii="Times New Roman" w:hAnsi="Times New Roman" w:cs="Times New Roman"/>
                <w:szCs w:val="22"/>
                <w:lang w:eastAsia="zh-CN"/>
              </w:rPr>
              <w:t>成，</w:t>
            </w:r>
            <w:r>
              <w:rPr>
                <w:rFonts w:hint="default" w:ascii="Times New Roman" w:hAnsi="Times New Roman" w:cs="Times New Roman"/>
                <w:szCs w:val="22"/>
              </w:rPr>
              <w:t>无故障的车辆即可出厂</w:t>
            </w:r>
            <w:r>
              <w:rPr>
                <w:rFonts w:hint="eastAsia" w:ascii="Times New Roman" w:hAnsi="Times New Roman" w:cs="Times New Roman"/>
                <w:szCs w:val="22"/>
                <w:lang w:eastAsia="zh-CN"/>
              </w:rPr>
              <w:t>，</w:t>
            </w:r>
            <w:r>
              <w:rPr>
                <w:rFonts w:hint="default" w:ascii="Times New Roman" w:hAnsi="Times New Roman" w:cs="Times New Roman"/>
                <w:szCs w:val="22"/>
              </w:rPr>
              <w:t>交付</w:t>
            </w:r>
            <w:r>
              <w:rPr>
                <w:rFonts w:hint="eastAsia" w:ascii="Times New Roman" w:hAnsi="Times New Roman" w:cs="Times New Roman"/>
                <w:szCs w:val="22"/>
                <w:lang w:eastAsia="zh-CN"/>
              </w:rPr>
              <w:t>给</w:t>
            </w:r>
            <w:r>
              <w:rPr>
                <w:rFonts w:hint="default" w:ascii="Times New Roman" w:hAnsi="Times New Roman" w:cs="Times New Roman"/>
                <w:szCs w:val="22"/>
              </w:rPr>
              <w:t>用户。</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bCs/>
                <w:szCs w:val="24"/>
              </w:rPr>
            </w:pPr>
            <w:r>
              <w:rPr>
                <w:rFonts w:hint="default" w:ascii="Times New Roman" w:hAnsi="Times New Roman" w:cs="Times New Roman"/>
                <w:b/>
                <w:bCs/>
                <w:szCs w:val="24"/>
              </w:rPr>
              <w:t>二、主要污染工序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rPr>
              <w:t>1</w:t>
            </w:r>
            <w:r>
              <w:rPr>
                <w:rFonts w:hint="default" w:ascii="Times New Roman" w:hAnsi="Times New Roman" w:cs="Times New Roman"/>
                <w:b/>
                <w:bCs/>
                <w:sz w:val="24"/>
                <w:szCs w:val="24"/>
              </w:rPr>
              <w:t>、废气：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本项目废气</w:t>
            </w:r>
            <w:r>
              <w:rPr>
                <w:rFonts w:hint="eastAsia" w:cs="Times New Roman"/>
                <w:sz w:val="24"/>
                <w:szCs w:val="24"/>
                <w:lang w:eastAsia="zh-CN"/>
              </w:rPr>
              <w:t>主要</w:t>
            </w:r>
            <w:r>
              <w:rPr>
                <w:rFonts w:hint="default" w:ascii="Times New Roman" w:hAnsi="Times New Roman" w:cs="Times New Roman"/>
                <w:sz w:val="24"/>
                <w:szCs w:val="24"/>
              </w:rPr>
              <w:t>为</w:t>
            </w:r>
            <w:r>
              <w:rPr>
                <w:rFonts w:hint="eastAsia" w:ascii="Times New Roman" w:hAnsi="Times New Roman" w:cs="Times New Roman"/>
                <w:sz w:val="24"/>
                <w:szCs w:val="24"/>
                <w:lang w:eastAsia="zh-CN"/>
              </w:rPr>
              <w:t>焊接烟尘</w:t>
            </w:r>
            <w:r>
              <w:rPr>
                <w:rFonts w:hint="eastAsia" w:cs="Times New Roman"/>
                <w:sz w:val="24"/>
                <w:szCs w:val="24"/>
                <w:lang w:val="en-US" w:eastAsia="zh-CN"/>
              </w:rPr>
              <w:t>G1</w:t>
            </w:r>
            <w:r>
              <w:rPr>
                <w:rFonts w:hint="eastAsia" w:ascii="Times New Roman" w:hAnsi="Times New Roman" w:cs="Times New Roman"/>
                <w:sz w:val="24"/>
                <w:szCs w:val="24"/>
                <w:lang w:eastAsia="zh-CN"/>
              </w:rPr>
              <w:t>、抛光打磨粉尘</w:t>
            </w:r>
            <w:r>
              <w:rPr>
                <w:rFonts w:hint="eastAsia" w:ascii="Times New Roman" w:hAnsi="Times New Roman" w:cs="Times New Roman"/>
                <w:color w:val="000000"/>
                <w:sz w:val="24"/>
                <w:szCs w:val="24"/>
                <w:lang w:val="en-US" w:eastAsia="zh-CN"/>
              </w:rPr>
              <w:t>G2</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废气</w:t>
            </w:r>
            <w:r>
              <w:rPr>
                <w:rFonts w:hint="eastAsia" w:ascii="Times New Roman" w:hAnsi="Times New Roman" w:cs="Times New Roman"/>
                <w:color w:val="000000"/>
                <w:sz w:val="24"/>
                <w:szCs w:val="24"/>
                <w:lang w:val="en-US" w:eastAsia="zh-CN"/>
              </w:rPr>
              <w:t>G</w:t>
            </w:r>
            <w:r>
              <w:rPr>
                <w:rFonts w:hint="eastAsia" w:cs="Times New Roman"/>
                <w:color w:val="000000"/>
                <w:sz w:val="24"/>
                <w:szCs w:val="24"/>
                <w:lang w:val="en-US" w:eastAsia="zh-CN"/>
              </w:rPr>
              <w:t>3</w:t>
            </w:r>
            <w:r>
              <w:rPr>
                <w:rFonts w:hint="eastAsia" w:cs="Times New Roman"/>
                <w:sz w:val="24"/>
                <w:szCs w:val="24"/>
                <w:lang w:eastAsia="zh-CN"/>
              </w:rPr>
              <w:t>、</w:t>
            </w:r>
            <w:r>
              <w:rPr>
                <w:rFonts w:hint="default" w:ascii="Times New Roman" w:hAnsi="Times New Roman" w:cs="Times New Roman"/>
                <w:sz w:val="24"/>
                <w:szCs w:val="24"/>
              </w:rPr>
              <w:t>汽车尾气</w:t>
            </w:r>
            <w:r>
              <w:rPr>
                <w:rFonts w:hint="eastAsia" w:cs="Times New Roman"/>
                <w:sz w:val="24"/>
                <w:szCs w:val="24"/>
                <w:lang w:eastAsia="zh-CN"/>
              </w:rPr>
              <w:t>和食堂油烟</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default" w:ascii="Times New Roman" w:hAnsi="Times New Roman" w:cs="Times New Roman"/>
                <w:color w:val="000000"/>
                <w:sz w:val="24"/>
                <w:szCs w:val="24"/>
              </w:rPr>
            </w:pPr>
            <w:r>
              <w:rPr>
                <w:rFonts w:hint="default" w:ascii="Times New Roman" w:hAnsi="Times New Roman" w:cs="Times New Roman"/>
                <w:b/>
                <w:bCs/>
                <w:sz w:val="24"/>
                <w:szCs w:val="24"/>
                <w:lang w:eastAsia="zh-CN"/>
              </w:rPr>
              <w:t>焊接烟尘</w:t>
            </w:r>
            <w:r>
              <w:rPr>
                <w:rFonts w:hint="default" w:ascii="Times New Roman" w:hAnsi="Times New Roman" w:cs="Times New Roman"/>
                <w:b/>
                <w:bCs/>
                <w:sz w:val="24"/>
                <w:szCs w:val="24"/>
              </w:rPr>
              <w:t>G</w:t>
            </w:r>
            <w:r>
              <w:rPr>
                <w:rFonts w:hint="default" w:ascii="Times New Roman" w:hAnsi="Times New Roman" w:cs="Times New Roman"/>
                <w:b/>
                <w:bCs/>
                <w:sz w:val="24"/>
                <w:szCs w:val="24"/>
                <w:lang w:val="en-US" w:eastAsia="zh-CN"/>
              </w:rPr>
              <w:t>1</w:t>
            </w:r>
            <w:r>
              <w:rPr>
                <w:rFonts w:hint="default" w:ascii="Times New Roman" w:hAnsi="Times New Roman" w:cs="Times New Roman"/>
                <w:sz w:val="24"/>
                <w:szCs w:val="24"/>
              </w:rPr>
              <w:t>：焊接时使用CO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保护焊机，产生焊接烟尘，焊接废气中主要污染物为焊</w:t>
            </w:r>
            <w:r>
              <w:rPr>
                <w:rFonts w:hint="default" w:ascii="Times New Roman" w:hAnsi="Times New Roman" w:cs="Times New Roman"/>
                <w:color w:val="000000"/>
                <w:sz w:val="24"/>
                <w:szCs w:val="24"/>
              </w:rPr>
              <w:t>接烟尘G</w:t>
            </w:r>
            <w:r>
              <w:rPr>
                <w:rFonts w:hint="default" w:ascii="Times New Roman" w:hAnsi="Times New Roman" w:cs="Times New Roman"/>
                <w:color w:val="000000"/>
                <w:sz w:val="24"/>
                <w:szCs w:val="24"/>
                <w:lang w:val="en-US" w:eastAsia="zh-CN"/>
              </w:rPr>
              <w:t>1</w:t>
            </w:r>
            <w:r>
              <w:rPr>
                <w:rFonts w:hint="default" w:ascii="Times New Roman" w:hAnsi="Times New Roman" w:cs="Times New Roman"/>
                <w:color w:val="000000"/>
                <w:sz w:val="24"/>
                <w:szCs w:val="24"/>
              </w:rPr>
              <w:t>，</w:t>
            </w:r>
            <w:r>
              <w:rPr>
                <w:rFonts w:hint="eastAsia" w:cs="Times New Roman"/>
                <w:color w:val="000000"/>
                <w:sz w:val="24"/>
                <w:szCs w:val="24"/>
                <w:lang w:eastAsia="zh-CN"/>
              </w:rPr>
              <w:t>烟尘以颗粒物计，</w:t>
            </w:r>
            <w:r>
              <w:rPr>
                <w:rFonts w:hint="default" w:ascii="Times New Roman" w:hAnsi="Times New Roman" w:cs="Times New Roman"/>
                <w:color w:val="000000"/>
                <w:sz w:val="24"/>
                <w:szCs w:val="24"/>
              </w:rPr>
              <w:t>根据企业情况，使用焊条焊时发尘量参考《焊接车间环境污染及控制技术进展》</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lang w:val="en-US" w:eastAsia="zh-CN"/>
              </w:rPr>
              <w:t>2004.7.12孙大光、马小凡</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rPr>
              <w:t>，平均为7.5g/kg左右，项目</w:t>
            </w:r>
            <w:r>
              <w:rPr>
                <w:rFonts w:hint="default" w:ascii="Times New Roman" w:hAnsi="Times New Roman" w:cs="Times New Roman"/>
                <w:color w:val="000000"/>
                <w:sz w:val="24"/>
                <w:szCs w:val="24"/>
                <w:lang w:eastAsia="zh-CN"/>
              </w:rPr>
              <w:t>年</w:t>
            </w:r>
            <w:r>
              <w:rPr>
                <w:rFonts w:hint="default" w:ascii="Times New Roman" w:hAnsi="Times New Roman" w:cs="Times New Roman"/>
                <w:color w:val="000000"/>
                <w:sz w:val="24"/>
                <w:szCs w:val="24"/>
              </w:rPr>
              <w:t>使用焊丝0.3t/a，共产生</w:t>
            </w:r>
            <w:r>
              <w:rPr>
                <w:rFonts w:hint="default" w:ascii="Times New Roman" w:hAnsi="Times New Roman" w:cs="Times New Roman"/>
                <w:sz w:val="24"/>
                <w:szCs w:val="24"/>
              </w:rPr>
              <w:t>焊接烟尘</w:t>
            </w:r>
            <w:r>
              <w:rPr>
                <w:rFonts w:hint="eastAsia" w:cs="Times New Roman"/>
                <w:color w:val="000000"/>
                <w:sz w:val="24"/>
                <w:szCs w:val="24"/>
                <w:lang w:eastAsia="zh-CN"/>
              </w:rPr>
              <w:t>0.0023</w:t>
            </w:r>
            <w:r>
              <w:rPr>
                <w:rFonts w:hint="default" w:ascii="Times New Roman" w:hAnsi="Times New Roman" w:cs="Times New Roman"/>
                <w:color w:val="000000"/>
                <w:sz w:val="24"/>
                <w:szCs w:val="24"/>
              </w:rPr>
              <w:t>t/a，</w:t>
            </w:r>
            <w:r>
              <w:rPr>
                <w:rFonts w:hint="eastAsia" w:cs="Times New Roman"/>
                <w:color w:val="000000"/>
                <w:sz w:val="24"/>
                <w:szCs w:val="24"/>
                <w:lang w:eastAsia="zh-CN"/>
              </w:rPr>
              <w:t>烟尘产生量较少，</w:t>
            </w:r>
            <w:r>
              <w:rPr>
                <w:rFonts w:hint="eastAsia" w:ascii="Times New Roman" w:hAnsi="Times New Roman" w:cs="Times New Roman"/>
                <w:color w:val="000000"/>
                <w:sz w:val="24"/>
                <w:szCs w:val="24"/>
                <w:lang w:eastAsia="zh-CN"/>
              </w:rPr>
              <w:t>在厂区</w:t>
            </w:r>
            <w:r>
              <w:rPr>
                <w:rFonts w:hint="eastAsia" w:cs="Times New Roman"/>
                <w:color w:val="000000"/>
                <w:sz w:val="24"/>
                <w:szCs w:val="24"/>
                <w:lang w:eastAsia="zh-CN"/>
              </w:rPr>
              <w:t>内</w:t>
            </w:r>
            <w:r>
              <w:rPr>
                <w:rFonts w:hint="eastAsia" w:ascii="Times New Roman" w:hAnsi="Times New Roman" w:cs="Times New Roman"/>
                <w:color w:val="000000"/>
                <w:sz w:val="24"/>
                <w:szCs w:val="24"/>
                <w:lang w:eastAsia="zh-CN"/>
              </w:rPr>
              <w:t>无组织排放</w:t>
            </w:r>
            <w:r>
              <w:rPr>
                <w:rFonts w:hint="default"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eastAsia" w:ascii="Times New Roman" w:hAnsi="Times New Roman" w:cs="Times New Roman"/>
                <w:b/>
                <w:bCs/>
                <w:sz w:val="24"/>
                <w:szCs w:val="24"/>
                <w:lang w:eastAsia="zh-CN"/>
              </w:rPr>
              <w:t>抛光打磨粉尘</w:t>
            </w:r>
            <w:r>
              <w:rPr>
                <w:rFonts w:hint="eastAsia" w:ascii="Times New Roman" w:hAnsi="Times New Roman" w:cs="Times New Roman"/>
                <w:b/>
                <w:bCs/>
                <w:sz w:val="24"/>
                <w:szCs w:val="24"/>
                <w:lang w:val="en-US" w:eastAsia="zh-CN"/>
              </w:rPr>
              <w:t>G</w:t>
            </w:r>
            <w:r>
              <w:rPr>
                <w:rFonts w:hint="eastAsia" w:cs="Times New Roman"/>
                <w:b/>
                <w:bCs/>
                <w:sz w:val="24"/>
                <w:szCs w:val="24"/>
                <w:lang w:val="en-US" w:eastAsia="zh-CN"/>
              </w:rPr>
              <w:t>2</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在</w:t>
            </w:r>
            <w:r>
              <w:rPr>
                <w:rFonts w:hint="default" w:ascii="Times New Roman" w:hAnsi="Times New Roman" w:cs="Times New Roman"/>
                <w:sz w:val="24"/>
                <w:szCs w:val="24"/>
                <w:lang w:eastAsia="zh-CN"/>
              </w:rPr>
              <w:t>补</w:t>
            </w:r>
            <w:r>
              <w:rPr>
                <w:rFonts w:hint="default" w:ascii="Times New Roman" w:hAnsi="Times New Roman" w:cs="Times New Roman"/>
                <w:sz w:val="24"/>
                <w:szCs w:val="24"/>
              </w:rPr>
              <w:t>漆前需要打磨</w:t>
            </w:r>
            <w:r>
              <w:rPr>
                <w:rFonts w:hint="eastAsia" w:ascii="Times New Roman" w:hAnsi="Times New Roman" w:cs="Times New Roman"/>
                <w:sz w:val="24"/>
                <w:szCs w:val="24"/>
                <w:lang w:eastAsia="zh-CN"/>
              </w:rPr>
              <w:t>部分焊接节点或点状漆面，无大面积抛光打磨，</w:t>
            </w:r>
            <w:r>
              <w:rPr>
                <w:rFonts w:hint="eastAsia" w:ascii="Times New Roman" w:hAnsi="Times New Roman" w:cs="Times New Roman"/>
                <w:sz w:val="24"/>
                <w:szCs w:val="24"/>
                <w:lang w:val="en-US" w:eastAsia="zh-CN"/>
              </w:rPr>
              <w:t>由于汽车需要进行打磨抛光的较少，产生的</w:t>
            </w:r>
            <w:r>
              <w:rPr>
                <w:rFonts w:hint="eastAsia" w:ascii="Times New Roman" w:hAnsi="Times New Roman" w:cs="Times New Roman"/>
                <w:sz w:val="24"/>
                <w:szCs w:val="24"/>
                <w:lang w:eastAsia="zh-CN"/>
              </w:rPr>
              <w:t>打磨粉尘也较少，本环评不做定量分析</w:t>
            </w:r>
            <w:r>
              <w:rPr>
                <w:rFonts w:hint="eastAsia" w:ascii="Times New Roman" w:hAnsi="Times New Roman" w:cs="Times New Roman"/>
                <w:sz w:val="24"/>
                <w:szCs w:val="24"/>
                <w:lang w:val="en-US" w:eastAsia="zh-CN"/>
              </w:rPr>
              <w:t>，</w:t>
            </w:r>
            <w:r>
              <w:rPr>
                <w:rFonts w:hint="eastAsia" w:cs="Times New Roman"/>
                <w:sz w:val="24"/>
                <w:szCs w:val="24"/>
                <w:lang w:val="en-US" w:eastAsia="zh-CN"/>
              </w:rPr>
              <w:t>仅做定性分析，打磨产生的粉尘在车间内无组织排放</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eastAsia" w:ascii="Times New Roman" w:hAnsi="Times New Roman" w:cs="Times New Roman"/>
                <w:b/>
                <w:bCs/>
                <w:color w:val="000000"/>
                <w:sz w:val="24"/>
                <w:szCs w:val="24"/>
                <w:lang w:eastAsia="zh-CN"/>
              </w:rPr>
              <w:t>喷漆废气</w:t>
            </w:r>
            <w:r>
              <w:rPr>
                <w:rFonts w:hint="eastAsia" w:ascii="Times New Roman" w:hAnsi="Times New Roman" w:cs="Times New Roman"/>
                <w:b/>
                <w:bCs/>
                <w:color w:val="000000"/>
                <w:sz w:val="24"/>
                <w:szCs w:val="24"/>
                <w:lang w:val="en-US" w:eastAsia="zh-CN"/>
              </w:rPr>
              <w:t>G</w:t>
            </w:r>
            <w:r>
              <w:rPr>
                <w:rFonts w:hint="eastAsia" w:cs="Times New Roman"/>
                <w:b/>
                <w:bCs/>
                <w:color w:val="000000"/>
                <w:sz w:val="24"/>
                <w:szCs w:val="24"/>
                <w:lang w:val="en-US" w:eastAsia="zh-CN"/>
              </w:rPr>
              <w:t>3</w:t>
            </w:r>
            <w:r>
              <w:rPr>
                <w:rFonts w:hint="eastAsia"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喷烤漆房在喷漆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时捕捉处理漆雾、废气，以及喷漆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后的烘烤，喷漆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与烤漆在</w:t>
            </w:r>
            <w:r>
              <w:rPr>
                <w:rFonts w:hint="eastAsia" w:cs="Times New Roman"/>
                <w:color w:val="000000"/>
                <w:sz w:val="24"/>
                <w:szCs w:val="24"/>
                <w:lang w:eastAsia="zh-CN"/>
              </w:rPr>
              <w:t>全密闭的喷漆房</w:t>
            </w:r>
            <w:r>
              <w:rPr>
                <w:rFonts w:hint="default" w:ascii="Times New Roman" w:hAnsi="Times New Roman" w:cs="Times New Roman"/>
                <w:color w:val="000000"/>
                <w:sz w:val="24"/>
                <w:szCs w:val="24"/>
              </w:rPr>
              <w:t>内进行。喷漆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工序每天工作1h，年工作300h。喷漆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过程为全密闭操作，喷涂结束的工件继续在烤漆房进行烘干，本项目烤漆房采用红外加热，</w:t>
            </w:r>
            <w:r>
              <w:rPr>
                <w:rFonts w:hint="default" w:ascii="Times New Roman" w:hAnsi="Times New Roman" w:cs="Times New Roman"/>
                <w:color w:val="000000"/>
                <w:sz w:val="24"/>
                <w:szCs w:val="24"/>
                <w:lang w:eastAsia="zh-CN"/>
              </w:rPr>
              <w:t>加热温度</w:t>
            </w:r>
            <w:r>
              <w:rPr>
                <w:rFonts w:hint="eastAsia" w:ascii="Times New Roman" w:hAnsi="Times New Roman" w:cs="Times New Roman"/>
                <w:color w:val="000000"/>
                <w:sz w:val="24"/>
                <w:szCs w:val="24"/>
                <w:lang w:eastAsia="zh-CN"/>
              </w:rPr>
              <w:t>约</w:t>
            </w:r>
            <w:r>
              <w:rPr>
                <w:rFonts w:hint="default"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采用</w:t>
            </w:r>
            <w:r>
              <w:rPr>
                <w:rFonts w:hint="eastAsia" w:cs="Times New Roman"/>
                <w:color w:val="000000"/>
                <w:sz w:val="24"/>
                <w:szCs w:val="24"/>
                <w:lang w:eastAsia="zh-CN"/>
              </w:rPr>
              <w:t>活性炭过滤棉</w:t>
            </w:r>
            <w:r>
              <w:rPr>
                <w:rFonts w:hint="default" w:ascii="Times New Roman" w:hAnsi="Times New Roman" w:cs="Times New Roman"/>
                <w:color w:val="000000"/>
                <w:sz w:val="24"/>
                <w:szCs w:val="24"/>
              </w:rPr>
              <w:t>进行漆雾处理。</w:t>
            </w:r>
            <w:r>
              <w:rPr>
                <w:rFonts w:hint="default" w:ascii="Times New Roman" w:hAnsi="Times New Roman" w:cs="Times New Roman"/>
                <w:sz w:val="24"/>
                <w:szCs w:val="24"/>
              </w:rPr>
              <w:t>汽修喷漆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采用环保型全密闭高温烤漆房</w:t>
            </w:r>
            <w:r>
              <w:rPr>
                <w:rFonts w:hint="default" w:ascii="Times New Roman" w:hAnsi="Times New Roman" w:cs="Times New Roman"/>
                <w:color w:val="000000" w:themeColor="text1"/>
                <w:sz w:val="24"/>
                <w:szCs w:val="24"/>
                <w14:textFill>
                  <w14:solidFill>
                    <w14:schemeClr w14:val="tx1"/>
                  </w14:solidFill>
                </w14:textFill>
              </w:rPr>
              <w:t>，风量为</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000</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sz w:val="24"/>
                <w:szCs w:val="24"/>
              </w:rPr>
              <w:t>h，产生颗粒物与有机废气。采用</w:t>
            </w:r>
            <w:r>
              <w:rPr>
                <w:rFonts w:hint="eastAsia" w:cs="Times New Roman"/>
                <w:sz w:val="24"/>
                <w:szCs w:val="24"/>
                <w:lang w:eastAsia="zh-CN"/>
              </w:rPr>
              <w:t>活性炭过滤棉</w:t>
            </w:r>
            <w:r>
              <w:rPr>
                <w:rFonts w:hint="default" w:ascii="Times New Roman" w:hAnsi="Times New Roman" w:cs="Times New Roman"/>
                <w:sz w:val="24"/>
                <w:szCs w:val="24"/>
              </w:rPr>
              <w:t>进行漆雾处理，喷漆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过程中</w:t>
            </w:r>
            <w:r>
              <w:rPr>
                <w:rFonts w:hint="eastAsia" w:ascii="Times New Roman" w:hAnsi="Times New Roman" w:cs="Times New Roman"/>
                <w:sz w:val="24"/>
                <w:szCs w:val="24"/>
                <w:lang w:eastAsia="zh-CN"/>
              </w:rPr>
              <w:t>对</w:t>
            </w:r>
            <w:r>
              <w:rPr>
                <w:rFonts w:hint="default" w:ascii="Times New Roman" w:hAnsi="Times New Roman" w:cs="Times New Roman"/>
                <w:sz w:val="24"/>
                <w:szCs w:val="24"/>
              </w:rPr>
              <w:t>废气</w:t>
            </w:r>
            <w:r>
              <w:rPr>
                <w:rFonts w:hint="eastAsia" w:ascii="Times New Roman" w:hAnsi="Times New Roman" w:cs="Times New Roman"/>
                <w:sz w:val="24"/>
                <w:szCs w:val="24"/>
                <w:lang w:eastAsia="zh-CN"/>
              </w:rPr>
              <w:t>中</w:t>
            </w:r>
            <w:r>
              <w:rPr>
                <w:rFonts w:hint="eastAsia" w:cs="Times New Roman"/>
                <w:sz w:val="24"/>
                <w:szCs w:val="24"/>
                <w:lang w:eastAsia="zh-CN"/>
              </w:rPr>
              <w:t>挥发性有机物与漆雾（以颗粒物计）</w:t>
            </w:r>
            <w:r>
              <w:rPr>
                <w:rFonts w:hint="default" w:ascii="Times New Roman" w:hAnsi="Times New Roman" w:cs="Times New Roman"/>
                <w:sz w:val="24"/>
                <w:szCs w:val="24"/>
              </w:rPr>
              <w:t>收集率为</w:t>
            </w:r>
            <w:r>
              <w:rPr>
                <w:rFonts w:hint="eastAsia" w:ascii="Times New Roman" w:hAnsi="Times New Roman" w:cs="Times New Roman"/>
                <w:sz w:val="24"/>
                <w:szCs w:val="24"/>
                <w:lang w:val="en-US" w:eastAsia="zh-CN"/>
              </w:rPr>
              <w:t>90</w:t>
            </w:r>
            <w:r>
              <w:rPr>
                <w:rFonts w:hint="default" w:ascii="Times New Roman" w:hAnsi="Times New Roman" w:cs="Times New Roman"/>
                <w:sz w:val="24"/>
                <w:szCs w:val="24"/>
              </w:rPr>
              <w:t>%，处理率为90%，</w:t>
            </w:r>
            <w:r>
              <w:rPr>
                <w:rFonts w:hint="eastAsia" w:cs="Times New Roman"/>
                <w:sz w:val="24"/>
                <w:szCs w:val="24"/>
                <w:lang w:eastAsia="zh-CN"/>
              </w:rPr>
              <w:t>活性炭过滤棉定期更换</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定期委托有资质的公司处理</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8" w:firstLineChars="200"/>
              <w:textAlignment w:val="auto"/>
              <w:outlineLvl w:val="9"/>
              <w:rPr>
                <w:rFonts w:hint="default" w:ascii="Times New Roman" w:hAnsi="Times New Roman" w:cs="Times New Roman"/>
                <w:b/>
                <w:sz w:val="24"/>
                <w:szCs w:val="24"/>
              </w:rPr>
            </w:pPr>
            <w:r>
              <w:rPr>
                <w:rFonts w:hint="default" w:ascii="Times New Roman" w:hAnsi="Times New Roman" w:cs="Times New Roman"/>
                <w:spacing w:val="2"/>
                <w:sz w:val="24"/>
                <w:szCs w:val="24"/>
              </w:rPr>
              <w:t>本项目使用水性车漆</w:t>
            </w:r>
            <w:r>
              <w:rPr>
                <w:rFonts w:hint="default" w:ascii="Times New Roman" w:hAnsi="Times New Roman" w:cs="Times New Roman"/>
                <w:sz w:val="24"/>
                <w:szCs w:val="24"/>
              </w:rPr>
              <w:t>共</w:t>
            </w:r>
            <w:r>
              <w:rPr>
                <w:rFonts w:hint="eastAsia" w:cs="Times New Roman"/>
                <w:sz w:val="24"/>
                <w:szCs w:val="24"/>
                <w:lang w:val="en-US" w:eastAsia="zh-CN"/>
              </w:rPr>
              <w:t>1</w:t>
            </w:r>
            <w:r>
              <w:rPr>
                <w:rFonts w:hint="eastAsia" w:cs="Times New Roman"/>
                <w:spacing w:val="2"/>
                <w:sz w:val="24"/>
                <w:szCs w:val="24"/>
                <w:lang w:val="en-US" w:eastAsia="zh-CN"/>
              </w:rPr>
              <w:t>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default" w:ascii="Times New Roman" w:hAnsi="Times New Roman" w:cs="Times New Roman"/>
                <w:spacing w:val="2"/>
                <w:sz w:val="24"/>
                <w:szCs w:val="24"/>
              </w:rPr>
              <w:t>，类比同类</w:t>
            </w:r>
            <w:r>
              <w:rPr>
                <w:rFonts w:hint="default" w:ascii="Times New Roman" w:hAnsi="Times New Roman" w:cs="Times New Roman"/>
                <w:spacing w:val="2"/>
                <w:sz w:val="24"/>
                <w:szCs w:val="24"/>
                <w:lang w:eastAsia="zh-CN"/>
              </w:rPr>
              <w:t>型企业</w:t>
            </w:r>
            <w:r>
              <w:rPr>
                <w:rFonts w:hint="default" w:ascii="Times New Roman" w:hAnsi="Times New Roman" w:cs="Times New Roman"/>
                <w:spacing w:val="2"/>
                <w:sz w:val="24"/>
                <w:szCs w:val="24"/>
              </w:rPr>
              <w:t>，喷漆</w:t>
            </w:r>
            <w:r>
              <w:rPr>
                <w:rFonts w:hint="eastAsia" w:ascii="Times New Roman" w:hAnsi="Times New Roman" w:cs="Times New Roman"/>
                <w:sz w:val="24"/>
                <w:szCs w:val="24"/>
                <w:lang w:eastAsia="zh-CN"/>
              </w:rPr>
              <w:t>补漆</w:t>
            </w:r>
            <w:r>
              <w:rPr>
                <w:rFonts w:hint="default" w:ascii="Times New Roman" w:hAnsi="Times New Roman" w:cs="Times New Roman"/>
                <w:spacing w:val="2"/>
                <w:sz w:val="24"/>
                <w:szCs w:val="24"/>
              </w:rPr>
              <w:t>附着率为75%，</w:t>
            </w:r>
            <w:r>
              <w:rPr>
                <w:rFonts w:hint="eastAsia" w:cs="Times New Roman"/>
                <w:spacing w:val="2"/>
                <w:sz w:val="24"/>
                <w:szCs w:val="24"/>
                <w:lang w:eastAsia="zh-CN"/>
              </w:rPr>
              <w:t>结合水性漆中固态成分，</w:t>
            </w:r>
            <w:r>
              <w:rPr>
                <w:rFonts w:hint="eastAsia" w:ascii="Times New Roman" w:hAnsi="Times New Roman" w:cs="Times New Roman"/>
                <w:spacing w:val="2"/>
                <w:sz w:val="24"/>
                <w:szCs w:val="24"/>
                <w:lang w:eastAsia="zh-CN"/>
              </w:rPr>
              <w:t>则漆雾</w:t>
            </w:r>
            <w:r>
              <w:rPr>
                <w:rFonts w:hint="default" w:ascii="Times New Roman" w:hAnsi="Times New Roman" w:cs="Times New Roman"/>
                <w:spacing w:val="2"/>
                <w:sz w:val="24"/>
                <w:szCs w:val="24"/>
              </w:rPr>
              <w:t>产生的量</w:t>
            </w:r>
            <w:r>
              <w:rPr>
                <w:rFonts w:hint="default" w:ascii="Times New Roman" w:hAnsi="Times New Roman" w:cs="Times New Roman"/>
                <w:sz w:val="24"/>
                <w:szCs w:val="24"/>
              </w:rPr>
              <w:t>为</w:t>
            </w:r>
            <w:r>
              <w:rPr>
                <w:rFonts w:hint="default" w:ascii="Times New Roman" w:hAnsi="Times New Roman" w:cs="Times New Roman"/>
                <w:spacing w:val="-59"/>
                <w:sz w:val="24"/>
                <w:szCs w:val="24"/>
              </w:rPr>
              <w:t xml:space="preserve"> </w:t>
            </w:r>
            <w:r>
              <w:rPr>
                <w:rFonts w:hint="eastAsia" w:cs="Times New Roman"/>
                <w:sz w:val="24"/>
                <w:szCs w:val="24"/>
                <w:lang w:val="en-US" w:eastAsia="zh-CN"/>
              </w:rPr>
              <w:t>0.138</w:t>
            </w:r>
            <w:r>
              <w:rPr>
                <w:rFonts w:hint="eastAsia" w:cs="Times New Roman"/>
                <w:spacing w:val="2"/>
                <w:sz w:val="24"/>
                <w:szCs w:val="24"/>
                <w:lang w:val="en-US" w:eastAsia="zh-CN"/>
              </w:rPr>
              <w:t>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default" w:ascii="Times New Roman" w:hAnsi="Times New Roman" w:cs="Times New Roman"/>
                <w:spacing w:val="2"/>
                <w:sz w:val="24"/>
                <w:szCs w:val="24"/>
              </w:rPr>
              <w:t>，烤漆过程中产生有机废气按附着在汽车表面水性车漆中醚类全部挥发</w:t>
            </w:r>
            <w:r>
              <w:rPr>
                <w:rFonts w:hint="eastAsia" w:cs="Times New Roman"/>
                <w:spacing w:val="2"/>
                <w:sz w:val="24"/>
                <w:szCs w:val="24"/>
                <w:lang w:eastAsia="zh-CN"/>
              </w:rPr>
              <w:t>按</w:t>
            </w:r>
            <w:r>
              <w:rPr>
                <w:rFonts w:hint="default" w:ascii="Times New Roman" w:hAnsi="Times New Roman" w:cs="Times New Roman"/>
                <w:spacing w:val="2"/>
                <w:sz w:val="24"/>
                <w:szCs w:val="24"/>
              </w:rPr>
              <w:t>10%计，共产生0.</w:t>
            </w:r>
            <w:r>
              <w:rPr>
                <w:rFonts w:hint="eastAsia" w:cs="Times New Roman"/>
                <w:spacing w:val="2"/>
                <w:sz w:val="24"/>
                <w:szCs w:val="24"/>
                <w:lang w:val="en-US" w:eastAsia="zh-CN"/>
              </w:rPr>
              <w:t>1t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eastAsia" w:ascii="Times New Roman" w:hAnsi="Times New Roman" w:cs="Times New Roman"/>
                <w:spacing w:val="2"/>
                <w:sz w:val="24"/>
                <w:szCs w:val="24"/>
                <w:lang w:eastAsia="zh-CN"/>
              </w:rPr>
              <w:t>，以</w:t>
            </w:r>
            <w:r>
              <w:rPr>
                <w:rFonts w:hint="default" w:ascii="Times New Roman" w:hAnsi="Times New Roman" w:cs="Times New Roman"/>
                <w:spacing w:val="2"/>
                <w:sz w:val="24"/>
                <w:szCs w:val="24"/>
              </w:rPr>
              <w:t>VOCs</w:t>
            </w:r>
            <w:r>
              <w:rPr>
                <w:rFonts w:hint="eastAsia" w:ascii="Times New Roman" w:hAnsi="Times New Roman" w:cs="Times New Roman"/>
                <w:spacing w:val="2"/>
                <w:sz w:val="24"/>
                <w:szCs w:val="24"/>
                <w:lang w:eastAsia="zh-CN"/>
              </w:rPr>
              <w:t>计</w:t>
            </w:r>
            <w:r>
              <w:rPr>
                <w:rFonts w:hint="default" w:ascii="Times New Roman" w:hAnsi="Times New Roman" w:cs="Times New Roman"/>
                <w:spacing w:val="2"/>
                <w:sz w:val="24"/>
                <w:szCs w:val="24"/>
              </w:rPr>
              <w:t>。</w:t>
            </w:r>
            <w:r>
              <w:rPr>
                <w:rFonts w:hint="default" w:ascii="Times New Roman" w:hAnsi="Times New Roman" w:cs="Times New Roman"/>
                <w:sz w:val="24"/>
                <w:szCs w:val="24"/>
              </w:rPr>
              <w:t>废气通过喷漆</w:t>
            </w:r>
            <w:r>
              <w:rPr>
                <w:rFonts w:hint="eastAsia" w:ascii="Times New Roman" w:hAnsi="Times New Roman" w:cs="Times New Roman"/>
                <w:sz w:val="24"/>
                <w:szCs w:val="24"/>
                <w:lang w:eastAsia="zh-CN"/>
              </w:rPr>
              <w:t>补漆烤</w:t>
            </w:r>
            <w:r>
              <w:rPr>
                <w:rFonts w:hint="default" w:ascii="Times New Roman" w:hAnsi="Times New Roman" w:cs="Times New Roman"/>
                <w:sz w:val="24"/>
                <w:szCs w:val="24"/>
              </w:rPr>
              <w:t>房内设置的</w:t>
            </w:r>
            <w:r>
              <w:rPr>
                <w:rFonts w:hint="eastAsia" w:cs="Times New Roman"/>
                <w:sz w:val="24"/>
                <w:szCs w:val="24"/>
                <w:lang w:eastAsia="zh-CN"/>
              </w:rPr>
              <w:t>活性炭过滤棉</w:t>
            </w:r>
            <w:r>
              <w:rPr>
                <w:rFonts w:hint="default" w:ascii="Times New Roman" w:hAnsi="Times New Roman" w:cs="Times New Roman"/>
                <w:sz w:val="24"/>
                <w:szCs w:val="24"/>
              </w:rPr>
              <w:t>处理后</w:t>
            </w:r>
            <w:r>
              <w:rPr>
                <w:rFonts w:hint="eastAsia" w:ascii="Times New Roman" w:hAnsi="Times New Roman" w:eastAsia="宋体" w:cs="Times New Roman"/>
                <w:sz w:val="24"/>
                <w:szCs w:val="24"/>
                <w:lang w:eastAsia="zh-CN"/>
              </w:rPr>
              <w:t>从排气口</w:t>
            </w:r>
            <w:r>
              <w:rPr>
                <w:rFonts w:hint="eastAsia" w:ascii="Times New Roman" w:hAnsi="Times New Roman" w:eastAsia="宋体" w:cs="Times New Roman"/>
                <w:sz w:val="24"/>
                <w:szCs w:val="24"/>
                <w:lang w:val="en-US" w:eastAsia="zh-CN"/>
              </w:rPr>
              <w:t>P1</w:t>
            </w:r>
            <w:r>
              <w:rPr>
                <w:rFonts w:hint="default" w:ascii="Times New Roman" w:hAnsi="Times New Roman" w:eastAsia="宋体" w:cs="Times New Roman"/>
                <w:sz w:val="24"/>
                <w:szCs w:val="24"/>
              </w:rPr>
              <w:t>排放</w:t>
            </w:r>
            <w:r>
              <w:rPr>
                <w:rFonts w:hint="default" w:ascii="Times New Roman" w:hAnsi="Times New Roman" w:cs="Times New Roman"/>
                <w:sz w:val="24"/>
                <w:szCs w:val="24"/>
              </w:rPr>
              <w:t>，</w:t>
            </w:r>
            <w:r>
              <w:rPr>
                <w:rFonts w:hint="eastAsia" w:cs="Times New Roman"/>
                <w:sz w:val="24"/>
                <w:szCs w:val="24"/>
                <w:lang w:eastAsia="zh-CN"/>
              </w:rPr>
              <w:t>活性炭过滤棉定期更换</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定期委托有资质的公司处理，</w:t>
            </w:r>
            <w:r>
              <w:rPr>
                <w:rFonts w:hint="eastAsia" w:cs="Times New Roman"/>
                <w:spacing w:val="2"/>
                <w:sz w:val="24"/>
                <w:szCs w:val="24"/>
                <w:lang w:eastAsia="zh-CN"/>
              </w:rPr>
              <w:t>活性炭过滤棉</w:t>
            </w:r>
            <w:r>
              <w:rPr>
                <w:rFonts w:hint="eastAsia" w:ascii="Times New Roman" w:hAnsi="Times New Roman" w:cs="Times New Roman"/>
                <w:spacing w:val="2"/>
                <w:sz w:val="24"/>
                <w:szCs w:val="24"/>
                <w:lang w:eastAsia="zh-CN"/>
              </w:rPr>
              <w:t>产</w:t>
            </w:r>
            <w:r>
              <w:rPr>
                <w:rFonts w:hint="eastAsia" w:ascii="Times New Roman" w:hAnsi="Times New Roman" w:cs="Times New Roman"/>
                <w:color w:val="000000" w:themeColor="text1"/>
                <w:spacing w:val="2"/>
                <w:sz w:val="24"/>
                <w:szCs w:val="24"/>
                <w:lang w:eastAsia="zh-CN"/>
                <w14:textFill>
                  <w14:solidFill>
                    <w14:schemeClr w14:val="tx1"/>
                  </w14:solidFill>
                </w14:textFill>
              </w:rPr>
              <w:t>生</w:t>
            </w:r>
            <w:r>
              <w:rPr>
                <w:rFonts w:hint="eastAsia" w:cs="Times New Roman"/>
                <w:color w:val="000000" w:themeColor="text1"/>
                <w:spacing w:val="2"/>
                <w:sz w:val="24"/>
                <w:szCs w:val="24"/>
                <w:lang w:val="en-US" w:eastAsia="zh-CN"/>
                <w14:textFill>
                  <w14:solidFill>
                    <w14:schemeClr w14:val="tx1"/>
                  </w14:solidFill>
                </w14:textFill>
              </w:rPr>
              <w:t>1.105</w:t>
            </w:r>
            <w:r>
              <w:rPr>
                <w:rFonts w:hint="eastAsia" w:ascii="Times New Roman" w:hAnsi="Times New Roman" w:cs="Times New Roman"/>
                <w:color w:val="000000" w:themeColor="text1"/>
                <w:spacing w:val="2"/>
                <w:sz w:val="24"/>
                <w:szCs w:val="24"/>
                <w:lang w:val="en-US" w:eastAsia="zh-CN"/>
                <w14:textFill>
                  <w14:solidFill>
                    <w14:schemeClr w14:val="tx1"/>
                  </w14:solidFill>
                </w14:textFill>
              </w:rPr>
              <w:t>t/a，</w:t>
            </w:r>
            <w:r>
              <w:rPr>
                <w:rFonts w:hint="eastAsia" w:cs="Times New Roman"/>
                <w:color w:val="000000" w:themeColor="text1"/>
                <w:spacing w:val="2"/>
                <w:sz w:val="24"/>
                <w:szCs w:val="24"/>
                <w:lang w:val="en-US" w:eastAsia="zh-CN"/>
                <w14:textFill>
                  <w14:solidFill>
                    <w14:schemeClr w14:val="tx1"/>
                  </w14:solidFill>
                </w14:textFill>
              </w:rPr>
              <w:t>半</w:t>
            </w:r>
            <w:r>
              <w:rPr>
                <w:rFonts w:hint="eastAsia" w:ascii="Times New Roman" w:hAnsi="Times New Roman" w:cs="Times New Roman"/>
                <w:color w:val="000000" w:themeColor="text1"/>
                <w:spacing w:val="2"/>
                <w:sz w:val="24"/>
                <w:szCs w:val="24"/>
                <w:lang w:val="en-US" w:eastAsia="zh-CN"/>
                <w14:textFill>
                  <w14:solidFill>
                    <w14:schemeClr w14:val="tx1"/>
                  </w14:solidFill>
                </w14:textFill>
              </w:rPr>
              <w:t>年更换一次，</w:t>
            </w:r>
            <w:r>
              <w:rPr>
                <w:rFonts w:hint="eastAsia" w:ascii="Times New Roman" w:hAnsi="Times New Roman" w:cs="Times New Roman"/>
                <w:spacing w:val="2"/>
                <w:sz w:val="24"/>
                <w:szCs w:val="24"/>
                <w:lang w:val="en-US" w:eastAsia="zh-CN"/>
              </w:rPr>
              <w:t>委托有资质的单位处理</w:t>
            </w:r>
            <w:r>
              <w:rPr>
                <w:rFonts w:hint="default" w:ascii="Times New Roman" w:hAnsi="Times New Roman" w:cs="Times New Roman"/>
                <w:spacing w:val="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default" w:ascii="Times New Roman" w:hAnsi="Times New Roman" w:cs="Times New Roman"/>
                <w:b/>
                <w:bCs/>
                <w:sz w:val="24"/>
                <w:szCs w:val="24"/>
              </w:rPr>
              <w:t>汽车尾气</w:t>
            </w:r>
            <w:r>
              <w:rPr>
                <w:rFonts w:hint="eastAsia" w:cs="Times New Roman"/>
                <w:sz w:val="24"/>
                <w:szCs w:val="24"/>
                <w:lang w:eastAsia="zh-CN"/>
              </w:rPr>
              <w:t>：</w:t>
            </w:r>
            <w:r>
              <w:rPr>
                <w:rFonts w:hint="default" w:ascii="Times New Roman" w:hAnsi="Times New Roman" w:cs="Times New Roman"/>
                <w:sz w:val="24"/>
                <w:szCs w:val="24"/>
              </w:rPr>
              <w:t>汽车尾气主要污染因子包括一氧化碳、氮氧化物、碳氢化合物等，主要由各汽车制造厂商控制，出厂时符合相关尾气排放标准。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rPr>
            </w:pPr>
            <w:r>
              <w:rPr>
                <w:rFonts w:hint="default" w:ascii="Times New Roman" w:hAnsi="Times New Roman" w:cs="Times New Roman"/>
                <w:sz w:val="24"/>
                <w:szCs w:val="24"/>
              </w:rPr>
              <w:t>汽车在启动过程中的怠速及慢速（≤5km/hr）状态下的尾气排放，包括排气管尾气、曲轴箱漏气及油箱和化油箱等燃料系统的泄漏等。由于全市已全面禁止使用含铅汽油，汽车废气中主要污染因子为CO、THC、NO</w:t>
            </w:r>
            <w:r>
              <w:rPr>
                <w:rFonts w:hint="default" w:ascii="Times New Roman" w:hAnsi="Times New Roman" w:cs="Times New Roman"/>
                <w:sz w:val="24"/>
                <w:szCs w:val="24"/>
                <w:vertAlign w:val="subscript"/>
              </w:rPr>
              <w:t>x</w:t>
            </w:r>
            <w:r>
              <w:rPr>
                <w:rFonts w:hint="default" w:ascii="Times New Roman" w:hAnsi="Times New Roman" w:cs="Times New Roman"/>
                <w:sz w:val="24"/>
                <w:szCs w:val="24"/>
              </w:rPr>
              <w:t>等。</w:t>
            </w:r>
            <w:r>
              <w:rPr>
                <w:rFonts w:hint="default" w:ascii="Times New Roman" w:hAnsi="Times New Roman" w:cs="Times New Roman"/>
                <w:sz w:val="24"/>
              </w:rPr>
              <w:t>该部分汽车尾气为无组织排放，产生量较少，</w:t>
            </w:r>
            <w:r>
              <w:rPr>
                <w:rFonts w:hint="eastAsia" w:cs="Times New Roman"/>
                <w:sz w:val="24"/>
                <w:lang w:eastAsia="zh-CN"/>
              </w:rPr>
              <w:t>本环评不做定量分析，仅做定性分析</w:t>
            </w:r>
            <w:r>
              <w:rPr>
                <w:rFonts w:hint="default" w:ascii="Times New Roman" w:hAnsi="Times New Roman" w:cs="Times New Roman"/>
                <w:sz w:val="24"/>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cs="Times New Roman"/>
                <w:b/>
                <w:bCs/>
                <w:sz w:val="24"/>
                <w:lang w:eastAsia="zh-CN"/>
              </w:rPr>
              <w:t>食堂油烟：</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食堂营运期</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会</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产生油烟。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outlineLvl w:val="9"/>
              <w:rPr>
                <w:rFonts w:ascii="Times New Roman" w:hAnsi="Times New Roman"/>
                <w:b/>
                <w:bCs/>
                <w:lang w:val="en-US" w:eastAsia="zh-CN"/>
              </w:rPr>
            </w:pPr>
            <w:r>
              <w:rPr>
                <w:rFonts w:hint="default" w:ascii="Times New Roman" w:hAnsi="Times New Roman" w:eastAsia="宋体" w:cs="Times New Roman"/>
                <w:color w:val="000000" w:themeColor="text1"/>
                <w:sz w:val="24"/>
                <w:szCs w:val="24"/>
                <w:highlight w:val="none"/>
                <w14:textFill>
                  <w14:solidFill>
                    <w14:schemeClr w14:val="tx1"/>
                  </w14:solidFill>
                </w14:textFill>
              </w:rPr>
              <w:t>油烟：本项目设有食堂，仅提供中餐，食堂烹调食物过程中有油烟产生。根据中国营养学会《中国居民膳食指南》（2007）推荐人均食用为25~30g/</w:t>
            </w:r>
            <w:r>
              <w:rPr>
                <w:rFonts w:hint="default" w:ascii="Times New Roman" w:hAnsi="Times New Roman" w:cs="Times New Roman"/>
                <w:color w:val="000000" w:themeColor="text1"/>
                <w:sz w:val="24"/>
                <w:szCs w:val="24"/>
                <w:highlight w:val="none"/>
                <w:lang w:eastAsia="zh-CN"/>
                <w14:textFill>
                  <w14:solidFill>
                    <w14:schemeClr w14:val="tx1"/>
                  </w14:solidFill>
                </w14:textFill>
              </w:rPr>
              <w:t>天，</w:t>
            </w:r>
            <w:r>
              <w:rPr>
                <w:rFonts w:hint="eastAsia" w:ascii="Times New Roman" w:hAnsi="Times New Roman" w:cs="Times New Roman"/>
                <w:color w:val="000000" w:themeColor="text1"/>
                <w:sz w:val="24"/>
                <w:szCs w:val="24"/>
                <w:highlight w:val="none"/>
                <w:lang w:eastAsia="zh-CN"/>
                <w14:textFill>
                  <w14:solidFill>
                    <w14:schemeClr w14:val="tx1"/>
                  </w14:solidFill>
                </w14:textFill>
              </w:rPr>
              <w:t>苏州中耀车业有限公司</w:t>
            </w:r>
            <w:r>
              <w:rPr>
                <w:rFonts w:hint="default" w:ascii="Times New Roman" w:hAnsi="Times New Roman" w:cs="Times New Roman"/>
                <w:color w:val="000000" w:themeColor="text1"/>
                <w:sz w:val="24"/>
                <w:szCs w:val="24"/>
                <w:highlight w:val="none"/>
                <w:lang w:eastAsia="zh-CN"/>
                <w14:textFill>
                  <w14:solidFill>
                    <w14:schemeClr w14:val="tx1"/>
                  </w14:solidFill>
                </w14:textFill>
              </w:rPr>
              <w:t>仅提供午餐，</w:t>
            </w:r>
            <w:r>
              <w:rPr>
                <w:rFonts w:hint="eastAsia" w:ascii="Times New Roman" w:hAnsi="Times New Roman" w:cs="Times New Roman"/>
                <w:color w:val="000000" w:themeColor="text1"/>
                <w:sz w:val="24"/>
                <w:szCs w:val="24"/>
                <w:highlight w:val="none"/>
                <w:lang w:eastAsia="zh-CN"/>
                <w14:textFill>
                  <w14:solidFill>
                    <w14:schemeClr w14:val="tx1"/>
                  </w14:solidFill>
                </w14:textFill>
              </w:rPr>
              <w:t>员工</w:t>
            </w:r>
            <w:r>
              <w:rPr>
                <w:rFonts w:hint="default" w:ascii="Times New Roman" w:hAnsi="Times New Roman" w:cs="Times New Roman"/>
                <w:color w:val="000000" w:themeColor="text1"/>
                <w:sz w:val="24"/>
                <w:szCs w:val="24"/>
                <w:highlight w:val="none"/>
                <w:lang w:eastAsia="zh-CN"/>
                <w14:textFill>
                  <w14:solidFill>
                    <w14:schemeClr w14:val="tx1"/>
                  </w14:solidFill>
                </w14:textFill>
              </w:rPr>
              <w:t>人均食用油用系数取15g/人次计，食堂设计用餐人次约为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30</w:t>
            </w:r>
            <w:r>
              <w:rPr>
                <w:rFonts w:hint="default" w:ascii="Times New Roman" w:hAnsi="Times New Roman" w:cs="Times New Roman"/>
                <w:color w:val="000000" w:themeColor="text1"/>
                <w:sz w:val="24"/>
                <w:szCs w:val="24"/>
                <w:highlight w:val="none"/>
                <w:lang w:eastAsia="zh-CN"/>
                <w14:textFill>
                  <w14:solidFill>
                    <w14:schemeClr w14:val="tx1"/>
                  </w14:solidFill>
                </w14:textFill>
              </w:rPr>
              <w:t>人次/天，年工作约2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lang w:eastAsia="zh-CN"/>
                <w14:textFill>
                  <w14:solidFill>
                    <w14:schemeClr w14:val="tx1"/>
                  </w14:solidFill>
                </w14:textFill>
              </w:rPr>
              <w:t>0天，则年耗食用油量</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112.5kg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，根据不同的烹饪方法，食用油的挥发量不同，平均占油耗量的2~4%，本项目以3%计，则油烟的产生量为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3.375kg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/a；油烟净化设施的去除效率为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60</w:t>
            </w:r>
            <w:r>
              <w:rPr>
                <w:rFonts w:hint="default" w:ascii="Times New Roman" w:hAnsi="Times New Roman" w:cs="Times New Roman"/>
                <w:color w:val="000000" w:themeColor="text1"/>
                <w:sz w:val="24"/>
                <w:szCs w:val="24"/>
                <w:highlight w:val="none"/>
                <w:lang w:eastAsia="zh-CN"/>
                <w14:textFill>
                  <w14:solidFill>
                    <w14:schemeClr w14:val="tx1"/>
                  </w14:solidFill>
                </w14:textFill>
              </w:rPr>
              <w:t>%，则油烟的排放量为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1.35kg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/a，油烟经过油烟净化设施的去除后，经过食堂油烟管道</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高空</w:t>
            </w:r>
            <w:r>
              <w:rPr>
                <w:rFonts w:hint="default" w:ascii="Times New Roman" w:hAnsi="Times New Roman"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cs="Times New Roman"/>
                <w:color w:val="000000" w:themeColor="text1"/>
                <w:sz w:val="24"/>
                <w:szCs w:val="24"/>
                <w:highlight w:val="none"/>
                <w:lang w:eastAsia="zh-CN"/>
                <w14:textFill>
                  <w14:solidFill>
                    <w14:schemeClr w14:val="tx1"/>
                  </w14:solidFill>
                </w14:textFill>
              </w:rPr>
              <w:t>本项目食堂烹饪使用电能，清洁环保，无燃料废气产生</w:t>
            </w:r>
            <w:r>
              <w:rPr>
                <w:rFonts w:hint="eastAsia" w:cs="Times New Roman"/>
                <w:color w:val="000000" w:themeColor="text1"/>
                <w:sz w:val="24"/>
                <w:szCs w:val="24"/>
                <w:highlight w:val="none"/>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200" w:right="0" w:rightChars="0"/>
              <w:jc w:val="center"/>
              <w:textAlignment w:val="auto"/>
              <w:outlineLvl w:val="9"/>
              <w:rPr>
                <w:rFonts w:ascii="Times New Roman" w:hAnsi="Times New Roman"/>
                <w:b/>
                <w:bCs/>
                <w:sz w:val="24"/>
                <w:szCs w:val="24"/>
                <w:lang w:val="en-US" w:eastAsia="zh-CN"/>
              </w:rPr>
            </w:pPr>
            <w:r>
              <w:rPr>
                <w:rFonts w:hint="eastAsia" w:ascii="Times New Roman" w:hAnsi="Times New Roman"/>
                <w:b/>
                <w:bCs/>
                <w:sz w:val="24"/>
                <w:szCs w:val="24"/>
                <w:lang w:val="en-US" w:eastAsia="zh-CN"/>
              </w:rPr>
              <w:t>表5-1项目有组织大气污染物排放状况</w:t>
            </w:r>
          </w:p>
          <w:tbl>
            <w:tblPr>
              <w:tblStyle w:val="15"/>
              <w:tblW w:w="830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99"/>
              <w:gridCol w:w="625"/>
              <w:gridCol w:w="634"/>
              <w:gridCol w:w="934"/>
              <w:gridCol w:w="791"/>
              <w:gridCol w:w="633"/>
              <w:gridCol w:w="840"/>
              <w:gridCol w:w="1046"/>
              <w:gridCol w:w="791"/>
              <w:gridCol w:w="901"/>
              <w:gridCol w:w="459"/>
              <w:gridCol w:w="3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排气口编号</w:t>
                  </w:r>
                </w:p>
              </w:tc>
              <w:tc>
                <w:tcPr>
                  <w:tcW w:w="625"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排气量m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634"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污染物名称</w:t>
                  </w:r>
                </w:p>
              </w:tc>
              <w:tc>
                <w:tcPr>
                  <w:tcW w:w="2358" w:type="dxa"/>
                  <w:gridSpan w:val="3"/>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产生状况</w:t>
                  </w:r>
                </w:p>
              </w:tc>
              <w:tc>
                <w:tcPr>
                  <w:tcW w:w="840"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采取措施</w:t>
                  </w:r>
                </w:p>
              </w:tc>
              <w:tc>
                <w:tcPr>
                  <w:tcW w:w="2738" w:type="dxa"/>
                  <w:gridSpan w:val="3"/>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排放状况</w:t>
                  </w:r>
                </w:p>
              </w:tc>
              <w:tc>
                <w:tcPr>
                  <w:tcW w:w="806" w:type="dxa"/>
                  <w:gridSpan w:val="2"/>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25"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34"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934"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浓度mg/m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c>
                <w:tcPr>
                  <w:tcW w:w="79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633"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840"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1046"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浓度mg/m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c>
                <w:tcPr>
                  <w:tcW w:w="79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90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459"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347"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高度m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P1</w:t>
                  </w:r>
                </w:p>
              </w:tc>
              <w:tc>
                <w:tcPr>
                  <w:tcW w:w="625"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000</w:t>
                  </w:r>
                </w:p>
              </w:tc>
              <w:tc>
                <w:tcPr>
                  <w:tcW w:w="634" w:type="dxa"/>
                  <w:tcBorders>
                    <w:tl2br w:val="nil"/>
                    <w:tr2bl w:val="nil"/>
                  </w:tcBorders>
                  <w:vAlign w:val="center"/>
                </w:tcPr>
                <w:p>
                  <w:pPr>
                    <w:spacing w:line="280" w:lineRule="exact"/>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VOCs</w:t>
                  </w:r>
                </w:p>
              </w:tc>
              <w:tc>
                <w:tcPr>
                  <w:tcW w:w="934" w:type="dxa"/>
                  <w:tcBorders>
                    <w:tl2br w:val="nil"/>
                    <w:tr2bl w:val="nil"/>
                  </w:tcBorders>
                  <w:vAlign w:val="center"/>
                </w:tcPr>
                <w:p>
                  <w:pPr>
                    <w:pStyle w:val="32"/>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9.0</w:t>
                  </w:r>
                </w:p>
              </w:tc>
              <w:tc>
                <w:tcPr>
                  <w:tcW w:w="791"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w:t>
                  </w:r>
                </w:p>
              </w:tc>
              <w:tc>
                <w:tcPr>
                  <w:tcW w:w="633"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840" w:type="dxa"/>
                  <w:vMerge w:val="restart"/>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活性炭过滤棉</w:t>
                  </w: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0.9</w:t>
                  </w:r>
                </w:p>
              </w:tc>
              <w:tc>
                <w:tcPr>
                  <w:tcW w:w="79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0.0045</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w:t>
                  </w:r>
                </w:p>
              </w:tc>
              <w:tc>
                <w:tcPr>
                  <w:tcW w:w="459"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c>
                <w:tcPr>
                  <w:tcW w:w="347"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25"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34"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934"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w:t>
                  </w:r>
                </w:p>
              </w:tc>
              <w:tc>
                <w:tcPr>
                  <w:tcW w:w="79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0.069</w:t>
                  </w:r>
                </w:p>
              </w:tc>
              <w:tc>
                <w:tcPr>
                  <w:tcW w:w="633"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0.138</w:t>
                  </w:r>
                </w:p>
              </w:tc>
              <w:tc>
                <w:tcPr>
                  <w:tcW w:w="840" w:type="dxa"/>
                  <w:vMerge w:val="continue"/>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1.4</w:t>
                  </w:r>
                </w:p>
              </w:tc>
              <w:tc>
                <w:tcPr>
                  <w:tcW w:w="791"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0.007</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459"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w:t>
                  </w:r>
                </w:p>
              </w:tc>
              <w:tc>
                <w:tcPr>
                  <w:tcW w:w="347"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tcBorders>
                    <w:tl2br w:val="nil"/>
                    <w:tr2bl w:val="nil"/>
                  </w:tcBorders>
                  <w:vAlign w:val="center"/>
                </w:tcPr>
                <w:p>
                  <w:pPr>
                    <w:spacing w:line="280" w:lineRule="exac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食堂烟道</w:t>
                  </w:r>
                </w:p>
              </w:tc>
              <w:tc>
                <w:tcPr>
                  <w:tcW w:w="625" w:type="dxa"/>
                  <w:tcBorders>
                    <w:tl2br w:val="nil"/>
                    <w:tr2bl w:val="nil"/>
                  </w:tcBorders>
                  <w:vAlign w:val="center"/>
                </w:tcPr>
                <w:p>
                  <w:pPr>
                    <w:spacing w:line="280" w:lineRule="exac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2000</w:t>
                  </w:r>
                </w:p>
              </w:tc>
              <w:tc>
                <w:tcPr>
                  <w:tcW w:w="634" w:type="dxa"/>
                  <w:tcBorders>
                    <w:tl2br w:val="nil"/>
                    <w:tr2bl w:val="nil"/>
                  </w:tcBorders>
                  <w:vAlign w:val="center"/>
                </w:tcPr>
                <w:p>
                  <w:pPr>
                    <w:spacing w:line="28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油烟</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934"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0.85</w:t>
                  </w:r>
                </w:p>
              </w:tc>
              <w:tc>
                <w:tcPr>
                  <w:tcW w:w="791"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0.0017</w:t>
                  </w:r>
                </w:p>
              </w:tc>
              <w:tc>
                <w:tcPr>
                  <w:tcW w:w="633"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0.0034</w:t>
                  </w:r>
                </w:p>
              </w:tc>
              <w:tc>
                <w:tcPr>
                  <w:tcW w:w="840"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default" w:cs="Times New Roman"/>
                      <w:color w:val="000000" w:themeColor="text1"/>
                      <w:kern w:val="2"/>
                      <w:sz w:val="21"/>
                      <w:szCs w:val="21"/>
                      <w:lang w:val="en-US" w:eastAsia="zh-CN" w:bidi="ar-SA"/>
                      <w14:textFill>
                        <w14:solidFill>
                          <w14:schemeClr w14:val="tx1"/>
                        </w14:solidFill>
                      </w14:textFill>
                    </w:rPr>
                    <w:t>油烟净化设施</w:t>
                  </w: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0.35</w:t>
                  </w:r>
                </w:p>
              </w:tc>
              <w:tc>
                <w:tcPr>
                  <w:tcW w:w="791"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0.0007</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0.0014</w:t>
                  </w:r>
                </w:p>
              </w:tc>
              <w:tc>
                <w:tcPr>
                  <w:tcW w:w="459"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347"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bl>
          <w:p>
            <w:pPr>
              <w:spacing w:line="360" w:lineRule="auto"/>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*单个灶头基准风量2000m</w:t>
            </w:r>
            <w:r>
              <w:rPr>
                <w:rFonts w:hint="default" w:ascii="Times New Roman" w:hAnsi="Times New Roman" w:eastAsia="宋体" w:cs="Times New Roman"/>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/h，共1个灶头，每天食堂工作</w:t>
            </w:r>
            <w:r>
              <w:rPr>
                <w:rFonts w:hint="eastAsia" w:ascii="Times New Roman" w:hAnsi="Times New Roman"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h。</w:t>
            </w:r>
          </w:p>
          <w:p>
            <w:pPr>
              <w:spacing w:line="24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表5-</w:t>
            </w:r>
            <w:r>
              <w:rPr>
                <w:rFonts w:hint="eastAsia" w:ascii="Times New Roman" w:hAnsi="Times New Roman" w:cs="Times New Roman"/>
                <w:b/>
                <w:sz w:val="24"/>
                <w:lang w:val="en-US" w:eastAsia="zh-CN"/>
              </w:rPr>
              <w:t>2</w:t>
            </w:r>
            <w:r>
              <w:rPr>
                <w:rFonts w:hint="default" w:ascii="Times New Roman" w:hAnsi="Times New Roman" w:cs="Times New Roman"/>
                <w:b/>
                <w:sz w:val="24"/>
              </w:rPr>
              <w:t xml:space="preserve"> </w:t>
            </w:r>
            <w:r>
              <w:rPr>
                <w:rFonts w:hint="eastAsia" w:ascii="Times New Roman" w:hAnsi="Times New Roman" w:cs="Times New Roman"/>
                <w:b/>
                <w:sz w:val="24"/>
                <w:lang w:eastAsia="zh-CN"/>
              </w:rPr>
              <w:t>无组织</w:t>
            </w:r>
            <w:r>
              <w:rPr>
                <w:rFonts w:hint="default" w:ascii="Times New Roman" w:hAnsi="Times New Roman" w:cs="Times New Roman"/>
                <w:b/>
                <w:sz w:val="24"/>
              </w:rPr>
              <w:t>废气产生排放情况</w:t>
            </w:r>
          </w:p>
          <w:tbl>
            <w:tblPr>
              <w:tblStyle w:val="15"/>
              <w:tblW w:w="8307" w:type="dxa"/>
              <w:jc w:val="center"/>
              <w:tblInd w:w="-4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49"/>
              <w:gridCol w:w="1942"/>
              <w:gridCol w:w="1908"/>
              <w:gridCol w:w="1169"/>
              <w:gridCol w:w="1170"/>
              <w:gridCol w:w="11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49"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种类</w:t>
                  </w:r>
                </w:p>
              </w:tc>
              <w:tc>
                <w:tcPr>
                  <w:tcW w:w="1942"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产生量</w:t>
                  </w:r>
                  <w:r>
                    <w:rPr>
                      <w:rFonts w:hint="eastAsia" w:cs="Times New Roman"/>
                      <w:lang w:val="en-US" w:eastAsia="zh-CN"/>
                    </w:rPr>
                    <w:t>kg</w:t>
                  </w:r>
                  <w:r>
                    <w:rPr>
                      <w:rFonts w:hint="default" w:ascii="Times New Roman" w:hAnsi="Times New Roman" w:cs="Times New Roman"/>
                    </w:rPr>
                    <w:t>/a</w:t>
                  </w:r>
                </w:p>
              </w:tc>
              <w:tc>
                <w:tcPr>
                  <w:tcW w:w="1908"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排放量</w:t>
                  </w:r>
                  <w:r>
                    <w:rPr>
                      <w:rFonts w:hint="eastAsia" w:cs="Times New Roman"/>
                      <w:lang w:val="en-US" w:eastAsia="zh-CN"/>
                    </w:rPr>
                    <w:t>kg</w:t>
                  </w:r>
                  <w:r>
                    <w:rPr>
                      <w:rFonts w:hint="default" w:ascii="Times New Roman" w:hAnsi="Times New Roman" w:cs="Times New Roman"/>
                    </w:rPr>
                    <w:t>/a</w:t>
                  </w:r>
                </w:p>
              </w:tc>
              <w:tc>
                <w:tcPr>
                  <w:tcW w:w="1169" w:type="dxa"/>
                  <w:vMerge w:val="restart"/>
                  <w:tcBorders>
                    <w:tl2br w:val="nil"/>
                    <w:tr2bl w:val="nil"/>
                  </w:tcBorders>
                  <w:vAlign w:val="center"/>
                </w:tcPr>
                <w:p>
                  <w:pPr>
                    <w:pStyle w:val="32"/>
                    <w:jc w:val="center"/>
                    <w:rPr>
                      <w:rFonts w:hint="eastAsia" w:ascii="Times New Roman" w:hAnsi="Times New Roman" w:cs="Times New Roman"/>
                      <w:lang w:val="en-US" w:eastAsia="zh-CN"/>
                    </w:rPr>
                  </w:pPr>
                  <w:r>
                    <w:rPr>
                      <w:rFonts w:hint="eastAsia" w:ascii="Times New Roman" w:hAnsi="Times New Roman" w:cs="Times New Roman"/>
                      <w:lang w:val="en-US" w:eastAsia="zh-CN"/>
                    </w:rPr>
                    <w:t>面源面积m</w:t>
                  </w:r>
                  <w:r>
                    <w:rPr>
                      <w:rFonts w:hint="eastAsia" w:ascii="Times New Roman" w:hAnsi="Times New Roman" w:cs="Times New Roman"/>
                      <w:vertAlign w:val="superscript"/>
                      <w:lang w:val="en-US" w:eastAsia="zh-CN"/>
                    </w:rPr>
                    <w:t>2</w:t>
                  </w:r>
                </w:p>
              </w:tc>
              <w:tc>
                <w:tcPr>
                  <w:tcW w:w="1170" w:type="dxa"/>
                  <w:vMerge w:val="restart"/>
                  <w:tcBorders>
                    <w:tl2br w:val="nil"/>
                    <w:tr2bl w:val="nil"/>
                  </w:tcBorders>
                  <w:vAlign w:val="center"/>
                </w:tcPr>
                <w:p>
                  <w:pPr>
                    <w:pStyle w:val="32"/>
                    <w:jc w:val="center"/>
                    <w:rPr>
                      <w:rFonts w:hint="eastAsia" w:ascii="Times New Roman" w:hAnsi="Times New Roman" w:cs="Times New Roman"/>
                      <w:lang w:val="en-US" w:eastAsia="zh-CN"/>
                    </w:rPr>
                  </w:pPr>
                  <w:r>
                    <w:rPr>
                      <w:rFonts w:hint="eastAsia" w:ascii="Times New Roman" w:hAnsi="Times New Roman" w:cs="Times New Roman"/>
                      <w:lang w:val="en-US" w:eastAsia="zh-CN"/>
                    </w:rPr>
                    <w:t>高度m</w:t>
                  </w:r>
                </w:p>
              </w:tc>
              <w:tc>
                <w:tcPr>
                  <w:tcW w:w="116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82" w:hRule="atLeast"/>
                <w:jc w:val="center"/>
              </w:trPr>
              <w:tc>
                <w:tcPr>
                  <w:tcW w:w="949" w:type="dxa"/>
                  <w:vMerge w:val="continue"/>
                  <w:tcBorders>
                    <w:tl2br w:val="nil"/>
                    <w:tr2bl w:val="nil"/>
                  </w:tcBorders>
                  <w:vAlign w:val="center"/>
                </w:tcPr>
                <w:p>
                  <w:pPr>
                    <w:pStyle w:val="32"/>
                    <w:jc w:val="center"/>
                    <w:rPr>
                      <w:rFonts w:hint="default" w:ascii="Times New Roman" w:hAnsi="Times New Roman" w:cs="Times New Roman"/>
                    </w:rPr>
                  </w:pPr>
                </w:p>
              </w:tc>
              <w:tc>
                <w:tcPr>
                  <w:tcW w:w="1942" w:type="dxa"/>
                  <w:vMerge w:val="continue"/>
                  <w:tcBorders>
                    <w:tl2br w:val="nil"/>
                    <w:tr2bl w:val="nil"/>
                  </w:tcBorders>
                  <w:vAlign w:val="center"/>
                </w:tcPr>
                <w:p>
                  <w:pPr>
                    <w:pStyle w:val="32"/>
                    <w:jc w:val="center"/>
                    <w:rPr>
                      <w:rFonts w:hint="default" w:ascii="Times New Roman" w:hAnsi="Times New Roman" w:cs="Times New Roman"/>
                    </w:rPr>
                  </w:pPr>
                </w:p>
              </w:tc>
              <w:tc>
                <w:tcPr>
                  <w:tcW w:w="1908" w:type="dxa"/>
                  <w:vMerge w:val="continue"/>
                  <w:tcBorders>
                    <w:tl2br w:val="nil"/>
                    <w:tr2bl w:val="nil"/>
                  </w:tcBorders>
                  <w:vAlign w:val="center"/>
                </w:tcPr>
                <w:p>
                  <w:pPr>
                    <w:pStyle w:val="32"/>
                    <w:jc w:val="center"/>
                    <w:rPr>
                      <w:rFonts w:hint="default" w:ascii="Times New Roman" w:hAnsi="Times New Roman" w:cs="Times New Roman"/>
                    </w:rPr>
                  </w:pPr>
                </w:p>
              </w:tc>
              <w:tc>
                <w:tcPr>
                  <w:tcW w:w="1169" w:type="dxa"/>
                  <w:vMerge w:val="continue"/>
                  <w:tcBorders>
                    <w:tl2br w:val="nil"/>
                    <w:tr2bl w:val="nil"/>
                  </w:tcBorders>
                  <w:vAlign w:val="center"/>
                </w:tcPr>
                <w:p>
                  <w:pPr>
                    <w:pStyle w:val="32"/>
                    <w:jc w:val="center"/>
                    <w:rPr>
                      <w:rFonts w:hint="default" w:ascii="Times New Roman" w:hAnsi="Times New Roman" w:cs="Times New Roman"/>
                    </w:rPr>
                  </w:pPr>
                </w:p>
              </w:tc>
              <w:tc>
                <w:tcPr>
                  <w:tcW w:w="1170" w:type="dxa"/>
                  <w:vMerge w:val="continue"/>
                  <w:tcBorders>
                    <w:tl2br w:val="nil"/>
                    <w:tr2bl w:val="nil"/>
                  </w:tcBorders>
                  <w:vAlign w:val="center"/>
                </w:tcPr>
                <w:p>
                  <w:pPr>
                    <w:pStyle w:val="32"/>
                    <w:jc w:val="center"/>
                    <w:rPr>
                      <w:rFonts w:hint="default" w:ascii="Times New Roman" w:hAnsi="Times New Roman" w:cs="Times New Roman"/>
                    </w:rPr>
                  </w:pPr>
                </w:p>
              </w:tc>
              <w:tc>
                <w:tcPr>
                  <w:tcW w:w="116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浓度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4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VOCs</w:t>
                  </w:r>
                </w:p>
              </w:tc>
              <w:tc>
                <w:tcPr>
                  <w:tcW w:w="1942" w:type="dxa"/>
                  <w:tcBorders>
                    <w:tl2br w:val="nil"/>
                    <w:tr2bl w:val="nil"/>
                  </w:tcBorders>
                  <w:vAlign w:val="center"/>
                </w:tcPr>
                <w:p>
                  <w:pPr>
                    <w:pStyle w:val="32"/>
                    <w:jc w:val="center"/>
                    <w:rPr>
                      <w:rFonts w:hint="default" w:ascii="Times New Roman" w:hAnsi="Times New Roman" w:cs="Times New Roman"/>
                      <w:lang w:val="en-US"/>
                    </w:rPr>
                  </w:pPr>
                  <w:r>
                    <w:rPr>
                      <w:rFonts w:hint="eastAsia" w:cs="Times New Roman"/>
                      <w:color w:val="000000"/>
                      <w:szCs w:val="24"/>
                      <w:lang w:val="en-US" w:eastAsia="zh-CN"/>
                    </w:rPr>
                    <w:t>10</w:t>
                  </w:r>
                </w:p>
              </w:tc>
              <w:tc>
                <w:tcPr>
                  <w:tcW w:w="1908" w:type="dxa"/>
                  <w:tcBorders>
                    <w:tl2br w:val="nil"/>
                    <w:tr2bl w:val="nil"/>
                  </w:tcBorders>
                  <w:vAlign w:val="center"/>
                </w:tcPr>
                <w:p>
                  <w:pPr>
                    <w:pStyle w:val="32"/>
                    <w:jc w:val="center"/>
                    <w:rPr>
                      <w:rFonts w:hint="default" w:ascii="Times New Roman" w:hAnsi="Times New Roman" w:cs="Times New Roman"/>
                      <w:lang w:val="en-US"/>
                    </w:rPr>
                  </w:pPr>
                  <w:r>
                    <w:rPr>
                      <w:rFonts w:hint="eastAsia" w:cs="Times New Roman"/>
                      <w:color w:val="000000"/>
                      <w:szCs w:val="24"/>
                      <w:lang w:val="en-US" w:eastAsia="zh-CN"/>
                    </w:rPr>
                    <w:t>10</w:t>
                  </w:r>
                </w:p>
              </w:tc>
              <w:tc>
                <w:tcPr>
                  <w:tcW w:w="1169" w:type="dxa"/>
                  <w:vMerge w:val="restart"/>
                  <w:tcBorders>
                    <w:tl2br w:val="nil"/>
                    <w:tr2bl w:val="nil"/>
                  </w:tcBorders>
                  <w:vAlign w:val="center"/>
                </w:tcPr>
                <w:p>
                  <w:pPr>
                    <w:pStyle w:val="32"/>
                    <w:jc w:val="center"/>
                    <w:rPr>
                      <w:rFonts w:hint="eastAsia" w:ascii="Times New Roman" w:hAnsi="Times New Roman" w:cs="Times New Roman" w:eastAsiaTheme="minorEastAsia"/>
                      <w:color w:val="auto"/>
                      <w:szCs w:val="24"/>
                      <w:lang w:val="en-US" w:eastAsia="zh-CN"/>
                    </w:rPr>
                  </w:pPr>
                  <w:r>
                    <w:rPr>
                      <w:rFonts w:hint="eastAsia" w:cs="Times New Roman"/>
                      <w:color w:val="auto"/>
                      <w:szCs w:val="24"/>
                      <w:lang w:val="en-US" w:eastAsia="zh-CN"/>
                    </w:rPr>
                    <w:t>800</w:t>
                  </w:r>
                </w:p>
              </w:tc>
              <w:tc>
                <w:tcPr>
                  <w:tcW w:w="1170" w:type="dxa"/>
                  <w:vMerge w:val="restart"/>
                  <w:tcBorders>
                    <w:tl2br w:val="nil"/>
                    <w:tr2bl w:val="nil"/>
                  </w:tcBorders>
                  <w:vAlign w:val="center"/>
                </w:tcPr>
                <w:p>
                  <w:pPr>
                    <w:pStyle w:val="32"/>
                    <w:jc w:val="center"/>
                    <w:rPr>
                      <w:rFonts w:hint="eastAsia" w:ascii="Times New Roman" w:hAnsi="Times New Roman" w:cs="Times New Roman" w:eastAsiaTheme="minorEastAsia"/>
                      <w:color w:val="auto"/>
                      <w:szCs w:val="24"/>
                      <w:lang w:val="en-US" w:eastAsia="zh-CN"/>
                    </w:rPr>
                  </w:pPr>
                  <w:r>
                    <w:rPr>
                      <w:rFonts w:hint="eastAsia" w:cs="Times New Roman"/>
                      <w:color w:val="auto"/>
                      <w:szCs w:val="24"/>
                      <w:lang w:val="en-US" w:eastAsia="zh-CN"/>
                    </w:rPr>
                    <w:t>5</w:t>
                  </w:r>
                </w:p>
              </w:tc>
              <w:tc>
                <w:tcPr>
                  <w:tcW w:w="1169" w:type="dxa"/>
                  <w:tcBorders>
                    <w:tl2br w:val="nil"/>
                    <w:tr2bl w:val="nil"/>
                  </w:tcBorders>
                  <w:vAlign w:val="center"/>
                </w:tcPr>
                <w:p>
                  <w:pPr>
                    <w:pStyle w:val="32"/>
                    <w:jc w:val="center"/>
                    <w:rPr>
                      <w:rFonts w:hint="default" w:ascii="Times New Roman" w:hAnsi="Times New Roman" w:cs="Times New Roman"/>
                    </w:rPr>
                  </w:pPr>
                  <w:r>
                    <w:rPr>
                      <w:rFonts w:hint="eastAsia" w:cs="Times New Roman"/>
                      <w:color w:val="000000"/>
                      <w:lang w:val="en-US" w:eastAsia="zh-CN"/>
                    </w:rPr>
                    <w:t>2</w:t>
                  </w:r>
                  <w:r>
                    <w:rPr>
                      <w:rFonts w:hint="default" w:ascii="Times New Roman" w:hAnsi="Times New Roman" w:cs="Times New Roman"/>
                      <w:color w:val="000000"/>
                    </w:rPr>
                    <w:t>.0</w:t>
                  </w:r>
                  <w:r>
                    <w:rPr>
                      <w:rFonts w:hint="default" w:ascii="Times New Roman" w:hAnsi="Times New Roman" w:cs="Times New Roman"/>
                    </w:rPr>
                    <w:t>mg/m</w:t>
                  </w:r>
                  <w:r>
                    <w:rPr>
                      <w:rFonts w:hint="default" w:ascii="Times New Roman" w:hAnsi="Times New Roman" w:cs="Times New Roman"/>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57" w:hRule="atLeast"/>
                <w:jc w:val="center"/>
              </w:trPr>
              <w:tc>
                <w:tcPr>
                  <w:tcW w:w="94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颗粒物</w:t>
                  </w:r>
                </w:p>
              </w:tc>
              <w:tc>
                <w:tcPr>
                  <w:tcW w:w="1942" w:type="dxa"/>
                  <w:tcBorders>
                    <w:tl2br w:val="nil"/>
                    <w:tr2bl w:val="nil"/>
                  </w:tcBorders>
                  <w:vAlign w:val="center"/>
                </w:tcPr>
                <w:p>
                  <w:pPr>
                    <w:pStyle w:val="32"/>
                    <w:jc w:val="center"/>
                    <w:rPr>
                      <w:rFonts w:hint="eastAsia" w:ascii="Times New Roman" w:hAnsi="Times New Roman" w:eastAsia="宋体" w:cs="Times New Roman"/>
                      <w:color w:val="000000"/>
                      <w:szCs w:val="24"/>
                      <w:lang w:val="en-US" w:eastAsia="zh-CN"/>
                    </w:rPr>
                  </w:pPr>
                  <w:r>
                    <w:rPr>
                      <w:rFonts w:hint="eastAsia" w:cs="Times New Roman"/>
                      <w:color w:val="000000"/>
                      <w:szCs w:val="24"/>
                      <w:lang w:val="en-US" w:eastAsia="zh-CN"/>
                    </w:rPr>
                    <w:t>13.8</w:t>
                  </w:r>
                </w:p>
              </w:tc>
              <w:tc>
                <w:tcPr>
                  <w:tcW w:w="1908" w:type="dxa"/>
                  <w:tcBorders>
                    <w:tl2br w:val="nil"/>
                    <w:tr2bl w:val="nil"/>
                  </w:tcBorders>
                  <w:vAlign w:val="center"/>
                </w:tcPr>
                <w:p>
                  <w:pPr>
                    <w:pStyle w:val="32"/>
                    <w:jc w:val="center"/>
                    <w:rPr>
                      <w:rFonts w:hint="eastAsia" w:ascii="Times New Roman" w:hAnsi="Times New Roman" w:eastAsia="宋体" w:cs="Times New Roman"/>
                      <w:color w:val="000000"/>
                      <w:lang w:eastAsia="zh-CN"/>
                    </w:rPr>
                  </w:pPr>
                  <w:r>
                    <w:rPr>
                      <w:rFonts w:hint="eastAsia" w:cs="Times New Roman"/>
                      <w:color w:val="000000"/>
                      <w:szCs w:val="24"/>
                      <w:lang w:val="en-US" w:eastAsia="zh-CN"/>
                    </w:rPr>
                    <w:t>13.8</w:t>
                  </w:r>
                </w:p>
              </w:tc>
              <w:tc>
                <w:tcPr>
                  <w:tcW w:w="1169" w:type="dxa"/>
                  <w:vMerge w:val="continue"/>
                  <w:tcBorders>
                    <w:tl2br w:val="nil"/>
                    <w:tr2bl w:val="nil"/>
                  </w:tcBorders>
                  <w:vAlign w:val="center"/>
                </w:tcPr>
                <w:p>
                  <w:pPr>
                    <w:pStyle w:val="32"/>
                    <w:jc w:val="center"/>
                    <w:rPr>
                      <w:rFonts w:hint="default" w:ascii="Times New Roman" w:hAnsi="Times New Roman" w:cs="Times New Roman"/>
                      <w:color w:val="000000"/>
                      <w:szCs w:val="24"/>
                    </w:rPr>
                  </w:pPr>
                </w:p>
              </w:tc>
              <w:tc>
                <w:tcPr>
                  <w:tcW w:w="1170" w:type="dxa"/>
                  <w:vMerge w:val="continue"/>
                  <w:tcBorders>
                    <w:tl2br w:val="nil"/>
                    <w:tr2bl w:val="nil"/>
                  </w:tcBorders>
                  <w:vAlign w:val="center"/>
                </w:tcPr>
                <w:p>
                  <w:pPr>
                    <w:pStyle w:val="32"/>
                    <w:jc w:val="center"/>
                    <w:rPr>
                      <w:rFonts w:hint="default" w:ascii="Times New Roman" w:hAnsi="Times New Roman" w:cs="Times New Roman"/>
                      <w:color w:val="000000"/>
                      <w:szCs w:val="24"/>
                    </w:rPr>
                  </w:pPr>
                </w:p>
              </w:tc>
              <w:tc>
                <w:tcPr>
                  <w:tcW w:w="1169" w:type="dxa"/>
                  <w:tcBorders>
                    <w:tl2br w:val="nil"/>
                    <w:tr2bl w:val="nil"/>
                  </w:tcBorders>
                  <w:vAlign w:val="center"/>
                </w:tcPr>
                <w:p>
                  <w:pPr>
                    <w:pStyle w:val="32"/>
                    <w:jc w:val="center"/>
                    <w:rPr>
                      <w:rFonts w:hint="default" w:ascii="Times New Roman" w:hAnsi="Times New Roman" w:cs="Times New Roman"/>
                    </w:rPr>
                  </w:pPr>
                  <w:r>
                    <w:rPr>
                      <w:rFonts w:hint="eastAsia" w:cs="Times New Roman"/>
                      <w:lang w:val="en-US" w:eastAsia="zh-CN"/>
                    </w:rPr>
                    <w:t>1</w:t>
                  </w:r>
                  <w:r>
                    <w:rPr>
                      <w:rFonts w:hint="default" w:ascii="Times New Roman" w:hAnsi="Times New Roman" w:cs="Times New Roman"/>
                    </w:rPr>
                    <w:t>.0mg/m</w:t>
                  </w:r>
                  <w:r>
                    <w:rPr>
                      <w:rFonts w:hint="default" w:ascii="Times New Roman" w:hAnsi="Times New Roman" w:cs="Times New Roman"/>
                      <w:vertAlign w:val="superscript"/>
                    </w:rPr>
                    <w:t>3</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废水：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（1）</w:t>
            </w:r>
            <w:r>
              <w:rPr>
                <w:rFonts w:hint="eastAsia" w:cs="Times New Roman"/>
                <w:sz w:val="24"/>
                <w:szCs w:val="24"/>
                <w:lang w:eastAsia="zh-CN"/>
              </w:rPr>
              <w:t>洗车</w:t>
            </w:r>
            <w:r>
              <w:rPr>
                <w:rFonts w:hint="default" w:ascii="Times New Roman" w:hAnsi="Times New Roman" w:cs="Times New Roman"/>
                <w:sz w:val="24"/>
                <w:szCs w:val="24"/>
              </w:rPr>
              <w:t>废水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项目洗车主要为冲洗车表面的灰尘，清洗剂不含氮磷，用水量根据《江苏省工业、服务业和生活用水定额》</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2014修订</w:t>
            </w:r>
            <w:r>
              <w:rPr>
                <w:rFonts w:hint="eastAsia" w:ascii="Times New Roman" w:hAnsi="Times New Roman" w:cs="Times New Roman"/>
                <w:sz w:val="24"/>
                <w:szCs w:val="24"/>
                <w:lang w:eastAsia="zh-CN"/>
              </w:rPr>
              <w:t>）</w:t>
            </w:r>
            <w:r>
              <w:rPr>
                <w:rFonts w:hint="default" w:ascii="Times New Roman" w:hAnsi="Times New Roman" w:cs="Times New Roman"/>
                <w:sz w:val="24"/>
                <w:szCs w:val="24"/>
              </w:rPr>
              <w:t>中附件汽车、摩托车修理维护基准用量。</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sz w:val="24"/>
              </w:rPr>
            </w:pPr>
            <w:r>
              <w:rPr>
                <w:rFonts w:hint="default" w:ascii="Times New Roman" w:hAnsi="Times New Roman" w:cs="Times New Roman"/>
                <w:b/>
                <w:sz w:val="24"/>
              </w:rPr>
              <w:t>表5-3 洗车废水产生情况表</w:t>
            </w:r>
          </w:p>
          <w:tbl>
            <w:tblPr>
              <w:tblStyle w:val="15"/>
              <w:tblW w:w="81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277"/>
              <w:gridCol w:w="1994"/>
              <w:gridCol w:w="1549"/>
              <w:gridCol w:w="869"/>
              <w:gridCol w:w="13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用水项目</w:t>
                  </w:r>
                </w:p>
              </w:tc>
              <w:tc>
                <w:tcPr>
                  <w:tcW w:w="127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数量</w:t>
                  </w:r>
                </w:p>
              </w:tc>
              <w:tc>
                <w:tcPr>
                  <w:tcW w:w="1994"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用水标准（L/辆次)</w:t>
                  </w:r>
                </w:p>
              </w:tc>
              <w:tc>
                <w:tcPr>
                  <w:tcW w:w="154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年用水量（t/a）</w:t>
                  </w:r>
                </w:p>
              </w:tc>
              <w:tc>
                <w:tcPr>
                  <w:tcW w:w="8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排污系数</w:t>
                  </w:r>
                </w:p>
              </w:tc>
              <w:tc>
                <w:tcPr>
                  <w:tcW w:w="134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年排污量（t/a）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洗车</w:t>
                  </w:r>
                </w:p>
              </w:tc>
              <w:tc>
                <w:tcPr>
                  <w:tcW w:w="127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cs="Times New Roman"/>
                      <w:lang w:val="en-US" w:eastAsia="zh-CN"/>
                    </w:rPr>
                    <w:t>40</w:t>
                  </w:r>
                  <w:r>
                    <w:rPr>
                      <w:rFonts w:hint="default" w:ascii="Times New Roman" w:hAnsi="Times New Roman" w:cs="Times New Roman"/>
                    </w:rPr>
                    <w:t>00</w:t>
                  </w:r>
                  <w:r>
                    <w:rPr>
                      <w:rFonts w:hint="default" w:ascii="Times New Roman" w:hAnsi="Times New Roman" w:cs="Times New Roman"/>
                      <w:lang w:val="zh-CN"/>
                    </w:rPr>
                    <w:t>辆/年</w:t>
                  </w:r>
                </w:p>
              </w:tc>
              <w:tc>
                <w:tcPr>
                  <w:tcW w:w="1994"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rPr>
                    <w:t>80</w:t>
                  </w:r>
                </w:p>
              </w:tc>
              <w:tc>
                <w:tcPr>
                  <w:tcW w:w="1549"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zh-CN" w:eastAsia="zh-CN"/>
                    </w:rPr>
                  </w:pPr>
                  <w:r>
                    <w:rPr>
                      <w:rFonts w:hint="eastAsia" w:cs="Times New Roman"/>
                      <w:lang w:val="en-US" w:eastAsia="zh-CN"/>
                    </w:rPr>
                    <w:t>320</w:t>
                  </w:r>
                </w:p>
              </w:tc>
              <w:tc>
                <w:tcPr>
                  <w:tcW w:w="8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0.8</w:t>
                  </w:r>
                </w:p>
              </w:tc>
              <w:tc>
                <w:tcPr>
                  <w:tcW w:w="134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zh-CN" w:eastAsia="zh-CN"/>
                    </w:rPr>
                  </w:pPr>
                  <w:r>
                    <w:rPr>
                      <w:rFonts w:hint="eastAsia" w:cs="Times New Roman"/>
                      <w:lang w:val="en-US" w:eastAsia="zh-CN"/>
                    </w:rPr>
                    <w:t>256</w:t>
                  </w:r>
                </w:p>
              </w:tc>
            </w:tr>
          </w:tbl>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cs="Times New Roman"/>
                <w:sz w:val="24"/>
                <w:szCs w:val="22"/>
              </w:rPr>
            </w:pPr>
            <w:r>
              <w:rPr>
                <w:rFonts w:hint="eastAsia" w:ascii="Times New Roman" w:hAnsi="Times New Roman" w:cs="Times New Roman"/>
                <w:lang w:eastAsia="zh-CN"/>
              </w:rPr>
              <w:t>根据建设单位提供的资料，汽车清洗过程使用</w:t>
            </w:r>
            <w:r>
              <w:rPr>
                <w:rFonts w:hint="default" w:ascii="Times New Roman" w:hAnsi="Times New Roman" w:cs="Times New Roman"/>
              </w:rPr>
              <w:t>清洗剂年用量0.</w:t>
            </w:r>
            <w:r>
              <w:rPr>
                <w:rFonts w:hint="eastAsia" w:ascii="Times New Roman" w:hAnsi="Times New Roman" w:cs="Times New Roman"/>
                <w:lang w:val="en-US" w:eastAsia="zh-CN"/>
              </w:rPr>
              <w:t>4</w:t>
            </w:r>
            <w:r>
              <w:rPr>
                <w:rFonts w:hint="default" w:ascii="Times New Roman" w:hAnsi="Times New Roman" w:cs="Times New Roman"/>
                <w:sz w:val="24"/>
                <w:szCs w:val="22"/>
                <w:lang w:val="en-US"/>
              </w:rPr>
              <w:t>t/a，年用水量</w:t>
            </w:r>
            <w:r>
              <w:rPr>
                <w:rFonts w:hint="eastAsia" w:ascii="Times New Roman" w:hAnsi="Times New Roman" w:cs="Times New Roman"/>
                <w:sz w:val="24"/>
                <w:szCs w:val="22"/>
                <w:lang w:val="en-US" w:eastAsia="zh-CN"/>
              </w:rPr>
              <w:t>256</w:t>
            </w:r>
            <w:r>
              <w:rPr>
                <w:rFonts w:hint="default" w:ascii="Times New Roman" w:hAnsi="Times New Roman" w:cs="Times New Roman"/>
                <w:sz w:val="24"/>
                <w:szCs w:val="22"/>
                <w:lang w:val="en-US"/>
              </w:rPr>
              <w:t>t/a，排污系数以0.8计，洗车废水年排放量</w:t>
            </w:r>
            <w:r>
              <w:rPr>
                <w:rFonts w:hint="eastAsia" w:ascii="Times New Roman" w:hAnsi="Times New Roman" w:cs="Times New Roman"/>
                <w:sz w:val="24"/>
                <w:szCs w:val="22"/>
                <w:lang w:val="en-US" w:eastAsia="zh-CN"/>
              </w:rPr>
              <w:t>256</w:t>
            </w:r>
            <w:r>
              <w:rPr>
                <w:rFonts w:hint="default" w:ascii="Times New Roman" w:hAnsi="Times New Roman" w:cs="Times New Roman"/>
                <w:sz w:val="24"/>
                <w:szCs w:val="22"/>
                <w:lang w:val="en-US"/>
              </w:rPr>
              <w:t>t/a，</w:t>
            </w:r>
            <w:r>
              <w:rPr>
                <w:rFonts w:hint="default" w:ascii="Times New Roman" w:hAnsi="Times New Roman" w:cs="Times New Roman"/>
                <w:sz w:val="24"/>
                <w:szCs w:val="22"/>
              </w:rPr>
              <w:t>废水主要污染物为泥沙类悬浮物和石油类废油脂等其它污染物，</w:t>
            </w:r>
            <w:r>
              <w:rPr>
                <w:rFonts w:hint="eastAsia" w:ascii="Times New Roman" w:hAnsi="Times New Roman" w:cs="Times New Roman"/>
                <w:sz w:val="24"/>
                <w:szCs w:val="22"/>
                <w:lang w:eastAsia="zh-CN"/>
              </w:rPr>
              <w:t>经沉淀池处理后</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w:t>
            </w:r>
            <w:r>
              <w:rPr>
                <w:rFonts w:hint="default" w:ascii="Times New Roman" w:hAnsi="Times New Roman" w:cs="Times New Roman"/>
                <w:sz w:val="24"/>
                <w:szCs w:val="22"/>
              </w:rPr>
              <w:t>。</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480" w:firstLineChars="200"/>
              <w:jc w:val="both"/>
              <w:textAlignment w:val="auto"/>
              <w:outlineLvl w:val="9"/>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生活污水</w:t>
            </w:r>
          </w:p>
          <w:p>
            <w:pPr>
              <w:pStyle w:val="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cs="宋体"/>
                <w:b/>
                <w:bCs/>
                <w:color w:val="000000" w:themeColor="text1"/>
                <w:sz w:val="24"/>
                <w:szCs w:val="24"/>
                <w14:textFill>
                  <w14:solidFill>
                    <w14:schemeClr w14:val="tx1"/>
                  </w14:solidFill>
                </w14:textFill>
              </w:rPr>
            </w:pPr>
            <w:r>
              <w:rPr>
                <w:rFonts w:hint="default" w:ascii="Times New Roman" w:hAnsi="Times New Roman" w:eastAsia="宋体" w:cs="Times New Roman"/>
                <w:kern w:val="2"/>
                <w:sz w:val="24"/>
                <w:szCs w:val="22"/>
                <w:lang w:val="en-US" w:eastAsia="zh-CN" w:bidi="ar-SA"/>
              </w:rPr>
              <w:t>本项目劳动定员</w:t>
            </w:r>
            <w:r>
              <w:rPr>
                <w:rFonts w:hint="eastAsia" w:ascii="Times New Roman" w:hAnsi="Times New Roman" w:eastAsia="宋体" w:cs="Times New Roman"/>
                <w:kern w:val="2"/>
                <w:sz w:val="24"/>
                <w:szCs w:val="22"/>
                <w:lang w:val="en-US" w:eastAsia="zh-CN" w:bidi="ar-SA"/>
              </w:rPr>
              <w:t>3</w:t>
            </w:r>
            <w:r>
              <w:rPr>
                <w:rFonts w:hint="default" w:ascii="Times New Roman" w:hAnsi="Times New Roman" w:eastAsia="宋体" w:cs="Times New Roman"/>
                <w:kern w:val="2"/>
                <w:sz w:val="24"/>
                <w:szCs w:val="22"/>
                <w:lang w:val="en-US" w:eastAsia="zh-CN" w:bidi="ar-SA"/>
              </w:rPr>
              <w:t>0人，不提供食宿，工作人员的用水定额以100L/人·天计，则年生活用水量为</w:t>
            </w:r>
            <w:r>
              <w:rPr>
                <w:rFonts w:hint="eastAsia" w:ascii="Times New Roman" w:hAnsi="Times New Roman" w:eastAsia="宋体" w:cs="Times New Roman"/>
                <w:kern w:val="2"/>
                <w:sz w:val="24"/>
                <w:szCs w:val="22"/>
                <w:lang w:val="en-US" w:eastAsia="zh-CN" w:bidi="ar-SA"/>
              </w:rPr>
              <w:t>75</w:t>
            </w:r>
            <w:r>
              <w:rPr>
                <w:rFonts w:hint="default" w:ascii="Times New Roman" w:hAnsi="Times New Roman" w:eastAsia="宋体" w:cs="Times New Roman"/>
                <w:kern w:val="2"/>
                <w:sz w:val="24"/>
                <w:szCs w:val="22"/>
                <w:lang w:val="en-US" w:eastAsia="zh-CN" w:bidi="ar-SA"/>
              </w:rPr>
              <w:t>0m</w:t>
            </w:r>
            <w:r>
              <w:rPr>
                <w:rFonts w:hint="default" w:ascii="Times New Roman" w:hAnsi="Times New Roman" w:eastAsia="宋体" w:cs="Times New Roman"/>
                <w:kern w:val="2"/>
                <w:sz w:val="24"/>
                <w:szCs w:val="22"/>
                <w:vertAlign w:val="superscript"/>
                <w:lang w:val="en-US" w:eastAsia="zh-CN" w:bidi="ar-SA"/>
              </w:rPr>
              <w:t>3</w:t>
            </w:r>
            <w:r>
              <w:rPr>
                <w:rFonts w:hint="default" w:ascii="Times New Roman" w:hAnsi="Times New Roman" w:eastAsia="宋体" w:cs="Times New Roman"/>
                <w:kern w:val="2"/>
                <w:sz w:val="24"/>
                <w:szCs w:val="22"/>
                <w:lang w:val="en-US" w:eastAsia="zh-CN" w:bidi="ar-SA"/>
              </w:rPr>
              <w:t>（按每年生产</w:t>
            </w:r>
            <w:r>
              <w:rPr>
                <w:rFonts w:hint="eastAsia" w:ascii="Times New Roman" w:hAnsi="Times New Roman" w:cs="Times New Roman"/>
                <w:kern w:val="2"/>
                <w:sz w:val="24"/>
                <w:szCs w:val="22"/>
                <w:lang w:val="en-US" w:eastAsia="zh-CN" w:bidi="ar-SA"/>
              </w:rPr>
              <w:t>250</w:t>
            </w:r>
            <w:r>
              <w:rPr>
                <w:rFonts w:hint="default" w:ascii="Times New Roman" w:hAnsi="Times New Roman" w:eastAsia="宋体" w:cs="Times New Roman"/>
                <w:kern w:val="2"/>
                <w:sz w:val="24"/>
                <w:szCs w:val="22"/>
                <w:lang w:val="en-US" w:eastAsia="zh-CN" w:bidi="ar-SA"/>
              </w:rPr>
              <w:t>d 计）。生活污水产生量按用水量的80%计，则生活污水产生量约为</w:t>
            </w:r>
            <w:r>
              <w:rPr>
                <w:rFonts w:hint="eastAsia" w:ascii="Times New Roman" w:hAnsi="Times New Roman" w:eastAsia="宋体" w:cs="Times New Roman"/>
                <w:kern w:val="2"/>
                <w:sz w:val="24"/>
                <w:szCs w:val="22"/>
                <w:lang w:val="en-US" w:eastAsia="zh-CN" w:bidi="ar-SA"/>
              </w:rPr>
              <w:t>600</w:t>
            </w:r>
            <w:r>
              <w:rPr>
                <w:rFonts w:hint="default" w:ascii="Times New Roman" w:hAnsi="Times New Roman" w:eastAsia="宋体" w:cs="Times New Roman"/>
                <w:kern w:val="2"/>
                <w:sz w:val="24"/>
                <w:szCs w:val="22"/>
                <w:lang w:val="en-US" w:eastAsia="zh-CN" w:bidi="ar-SA"/>
              </w:rPr>
              <w:t>m</w:t>
            </w:r>
            <w:r>
              <w:rPr>
                <w:rFonts w:hint="default" w:ascii="Times New Roman" w:hAnsi="Times New Roman" w:eastAsia="宋体" w:cs="Times New Roman"/>
                <w:kern w:val="2"/>
                <w:sz w:val="24"/>
                <w:szCs w:val="22"/>
                <w:vertAlign w:val="superscript"/>
                <w:lang w:val="en-US" w:eastAsia="zh-CN" w:bidi="ar-SA"/>
              </w:rPr>
              <w:t>3</w:t>
            </w:r>
            <w:r>
              <w:rPr>
                <w:rFonts w:hint="default" w:ascii="Times New Roman" w:hAnsi="Times New Roman" w:eastAsia="宋体" w:cs="Times New Roman"/>
                <w:kern w:val="2"/>
                <w:sz w:val="24"/>
                <w:szCs w:val="22"/>
                <w:lang w:val="en-US" w:eastAsia="zh-CN" w:bidi="ar-SA"/>
              </w:rPr>
              <w:t>/a</w:t>
            </w:r>
            <w:r>
              <w:rPr>
                <w:rFonts w:hint="eastAsia" w:ascii="Times New Roman" w:hAnsi="Times New Roman" w:eastAsia="宋体" w:cs="Times New Roman"/>
                <w:kern w:val="2"/>
                <w:sz w:val="24"/>
                <w:szCs w:val="22"/>
                <w:lang w:val="en-US" w:eastAsia="zh-CN" w:bidi="ar-SA"/>
              </w:rPr>
              <w:t>，即600t</w:t>
            </w:r>
            <w:r>
              <w:rPr>
                <w:rFonts w:hint="default" w:ascii="Times New Roman" w:hAnsi="Times New Roman" w:eastAsia="宋体" w:cs="Times New Roman"/>
                <w:kern w:val="2"/>
                <w:sz w:val="24"/>
                <w:szCs w:val="22"/>
                <w:lang w:val="en-US" w:eastAsia="zh-CN" w:bidi="ar-SA"/>
              </w:rPr>
              <w:t>/a。</w:t>
            </w:r>
            <w:r>
              <w:rPr>
                <w:rFonts w:hint="eastAsia" w:ascii="Times New Roman" w:hAnsi="Times New Roman" w:cs="Times New Roman"/>
                <w:kern w:val="2"/>
                <w:sz w:val="24"/>
                <w:szCs w:val="22"/>
                <w:lang w:val="en-US" w:eastAsia="zh-CN" w:bidi="ar-SA"/>
              </w:rPr>
              <w:t>每天</w:t>
            </w:r>
            <w:r>
              <w:rPr>
                <w:rFonts w:hint="eastAsia" w:ascii="Times New Roman" w:hAnsi="Times New Roman" w:cs="Times New Roman"/>
                <w:sz w:val="24"/>
                <w:lang w:val="en-US" w:eastAsia="zh-CN"/>
              </w:rPr>
              <w:t>接待的顾客约20人，客户用水按5L/人.天计，</w:t>
            </w:r>
            <w:r>
              <w:rPr>
                <w:rFonts w:hint="default" w:ascii="Times New Roman" w:hAnsi="Times New Roman" w:cs="Times New Roman"/>
                <w:sz w:val="24"/>
                <w:lang w:val="en-US" w:eastAsia="zh-CN"/>
              </w:rPr>
              <w:t>则年</w:t>
            </w:r>
            <w:r>
              <w:rPr>
                <w:rFonts w:hint="eastAsia" w:ascii="Times New Roman" w:hAnsi="Times New Roman" w:cs="Times New Roman"/>
                <w:sz w:val="24"/>
                <w:lang w:val="en-US" w:eastAsia="zh-CN"/>
              </w:rPr>
              <w:t>顾客</w:t>
            </w:r>
            <w:r>
              <w:rPr>
                <w:rFonts w:hint="default" w:ascii="Times New Roman" w:hAnsi="Times New Roman" w:cs="Times New Roman"/>
                <w:sz w:val="24"/>
                <w:lang w:val="en-US" w:eastAsia="zh-CN"/>
              </w:rPr>
              <w:t>用水量为</w:t>
            </w:r>
            <w:r>
              <w:rPr>
                <w:rFonts w:hint="eastAsia" w:ascii="Times New Roman" w:hAnsi="Times New Roman" w:cs="Times New Roman"/>
                <w:sz w:val="24"/>
                <w:lang w:val="en-US" w:eastAsia="zh-CN"/>
              </w:rPr>
              <w:t>25</w:t>
            </w:r>
            <w:r>
              <w:rPr>
                <w:rFonts w:hint="default" w:ascii="Times New Roman" w:hAnsi="Times New Roman" w:cs="Times New Roman"/>
                <w:sz w:val="24"/>
                <w:lang w:val="en-US" w:eastAsia="zh-CN"/>
              </w:rPr>
              <w:t>m</w:t>
            </w:r>
            <w:r>
              <w:rPr>
                <w:rFonts w:hint="default" w:ascii="Times New Roman" w:hAnsi="Times New Roman" w:cs="Times New Roman"/>
                <w:sz w:val="24"/>
                <w:vertAlign w:val="superscript"/>
                <w:lang w:val="en-US" w:eastAsia="zh-CN"/>
              </w:rPr>
              <w:t>3</w:t>
            </w:r>
            <w:r>
              <w:rPr>
                <w:rFonts w:hint="default" w:ascii="Times New Roman" w:hAnsi="Times New Roman" w:cs="Times New Roman"/>
                <w:sz w:val="24"/>
                <w:lang w:val="en-US" w:eastAsia="zh-CN"/>
              </w:rPr>
              <w:t>。生活污水产生量按用水量的80%计，则生活污水产生量约为</w:t>
            </w:r>
            <w:r>
              <w:rPr>
                <w:rFonts w:hint="eastAsia" w:ascii="Times New Roman" w:hAnsi="Times New Roman" w:cs="Times New Roman"/>
                <w:sz w:val="24"/>
                <w:lang w:val="en-US" w:eastAsia="zh-CN"/>
              </w:rPr>
              <w:t>20</w:t>
            </w:r>
            <w:r>
              <w:rPr>
                <w:rFonts w:hint="default" w:ascii="Times New Roman" w:hAnsi="Times New Roman" w:cs="Times New Roman"/>
                <w:sz w:val="24"/>
                <w:lang w:val="en-US" w:eastAsia="zh-CN"/>
              </w:rPr>
              <w:t>m</w:t>
            </w:r>
            <w:r>
              <w:rPr>
                <w:rFonts w:hint="default" w:ascii="Times New Roman" w:hAnsi="Times New Roman" w:cs="Times New Roman"/>
                <w:sz w:val="24"/>
                <w:vertAlign w:val="superscript"/>
                <w:lang w:val="en-US" w:eastAsia="zh-CN"/>
              </w:rPr>
              <w:t>3</w:t>
            </w:r>
            <w:r>
              <w:rPr>
                <w:rFonts w:hint="default" w:ascii="Times New Roman" w:hAnsi="Times New Roman" w:cs="Times New Roman"/>
                <w:sz w:val="24"/>
                <w:lang w:val="en-US" w:eastAsia="zh-CN"/>
              </w:rPr>
              <w:t>/a</w:t>
            </w:r>
            <w:r>
              <w:rPr>
                <w:rFonts w:hint="eastAsia" w:ascii="Times New Roman" w:hAnsi="Times New Roman" w:cs="Times New Roman"/>
                <w:sz w:val="24"/>
                <w:lang w:val="en-US" w:eastAsia="zh-CN"/>
              </w:rPr>
              <w:t>，即20t</w:t>
            </w:r>
            <w:r>
              <w:rPr>
                <w:rFonts w:hint="default" w:ascii="Times New Roman" w:hAnsi="Times New Roman" w:cs="Times New Roman"/>
                <w:sz w:val="24"/>
                <w:lang w:val="en-US" w:eastAsia="zh-CN"/>
              </w:rPr>
              <w:t>/a。</w:t>
            </w:r>
            <w:r>
              <w:rPr>
                <w:rFonts w:hint="eastAsia" w:cs="Times New Roman"/>
                <w:sz w:val="24"/>
                <w:lang w:val="en-US" w:eastAsia="zh-CN"/>
              </w:rPr>
              <w:t>生活污水经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w:t>
            </w:r>
            <w:r>
              <w:rPr>
                <w:rFonts w:hint="default" w:ascii="Times New Roman" w:hAnsi="Times New Roman" w:cs="Times New Roman"/>
                <w:b w:val="0"/>
                <w:bCs w:val="0"/>
                <w:color w:val="000000" w:themeColor="text1"/>
                <w:spacing w:val="0"/>
                <w:w w:val="100"/>
                <w:sz w:val="24"/>
                <w:szCs w:val="24"/>
                <w:lang w:eastAsia="zh-CN"/>
                <w14:textFill>
                  <w14:solidFill>
                    <w14:schemeClr w14:val="tx1"/>
                  </w14:solidFill>
                </w14:textFill>
              </w:rPr>
              <w:t>相城国际城自建的生化池进行达标处理</w:t>
            </w:r>
            <w:r>
              <w:rPr>
                <w:rFonts w:hint="default" w:ascii="Times New Roman" w:hAnsi="Times New Roman" w:cs="Times New Roman"/>
                <w:sz w:val="24"/>
                <w:szCs w:val="2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cs="宋体"/>
                <w:b/>
                <w:bCs/>
                <w:color w:val="000000" w:themeColor="text1"/>
                <w:sz w:val="24"/>
                <w:szCs w:val="24"/>
                <w14:textFill>
                  <w14:solidFill>
                    <w14:schemeClr w14:val="tx1"/>
                  </w14:solidFill>
                </w14:textFill>
              </w:rPr>
            </w:pPr>
            <w:r>
              <w:rPr>
                <w:rFonts w:hint="default" w:ascii="Times New Roman" w:hAnsi="Times New Roman" w:cs="宋体"/>
                <w:b/>
                <w:bCs/>
                <w:color w:val="000000" w:themeColor="text1"/>
                <w:sz w:val="24"/>
                <w:szCs w:val="24"/>
                <w14:textFill>
                  <w14:solidFill>
                    <w14:schemeClr w14:val="tx1"/>
                  </w14:solidFill>
                </w14:textFill>
              </w:rPr>
              <w:t>表5-</w:t>
            </w:r>
            <w:r>
              <w:rPr>
                <w:rFonts w:hint="eastAsia" w:ascii="Times New Roman" w:hAnsi="Times New Roman" w:cs="宋体"/>
                <w:b/>
                <w:bCs/>
                <w:color w:val="000000" w:themeColor="text1"/>
                <w:sz w:val="24"/>
                <w:szCs w:val="24"/>
                <w:lang w:val="en-US" w:eastAsia="zh-CN"/>
                <w14:textFill>
                  <w14:solidFill>
                    <w14:schemeClr w14:val="tx1"/>
                  </w14:solidFill>
                </w14:textFill>
              </w:rPr>
              <w:t>4</w:t>
            </w:r>
            <w:r>
              <w:rPr>
                <w:rFonts w:hint="default" w:ascii="Times New Roman" w:hAnsi="Times New Roman" w:cs="宋体"/>
                <w:b/>
                <w:bCs/>
                <w:color w:val="000000" w:themeColor="text1"/>
                <w:sz w:val="24"/>
                <w:szCs w:val="24"/>
                <w14:textFill>
                  <w14:solidFill>
                    <w14:schemeClr w14:val="tx1"/>
                  </w14:solidFill>
                </w14:textFill>
              </w:rPr>
              <w:t xml:space="preserve"> </w:t>
            </w:r>
            <w:r>
              <w:rPr>
                <w:rFonts w:hint="eastAsia" w:ascii="Times New Roman" w:hAnsi="Times New Roman" w:cs="宋体"/>
                <w:b/>
                <w:bCs/>
                <w:color w:val="000000" w:themeColor="text1"/>
                <w:sz w:val="24"/>
                <w:szCs w:val="24"/>
                <w:lang w:eastAsia="zh-CN"/>
                <w14:textFill>
                  <w14:solidFill>
                    <w14:schemeClr w14:val="tx1"/>
                  </w14:solidFill>
                </w14:textFill>
              </w:rPr>
              <w:t>生活</w:t>
            </w:r>
            <w:r>
              <w:rPr>
                <w:rFonts w:hint="default" w:ascii="Times New Roman" w:hAnsi="Times New Roman" w:cs="宋体"/>
                <w:b/>
                <w:bCs/>
                <w:color w:val="000000" w:themeColor="text1"/>
                <w:sz w:val="24"/>
                <w:szCs w:val="24"/>
                <w14:textFill>
                  <w14:solidFill>
                    <w14:schemeClr w14:val="tx1"/>
                  </w14:solidFill>
                </w14:textFill>
              </w:rPr>
              <w:t>污水产生情况表</w:t>
            </w:r>
          </w:p>
          <w:tbl>
            <w:tblPr>
              <w:tblStyle w:val="15"/>
              <w:tblW w:w="825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020"/>
              <w:gridCol w:w="1553"/>
              <w:gridCol w:w="972"/>
              <w:gridCol w:w="1169"/>
              <w:gridCol w:w="1162"/>
              <w:gridCol w:w="1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用水项目</w:t>
                  </w:r>
                </w:p>
              </w:tc>
              <w:tc>
                <w:tcPr>
                  <w:tcW w:w="1020"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人数</w:t>
                  </w:r>
                </w:p>
              </w:tc>
              <w:tc>
                <w:tcPr>
                  <w:tcW w:w="155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用水标准（L/人•天)</w:t>
                  </w:r>
                </w:p>
              </w:tc>
              <w:tc>
                <w:tcPr>
                  <w:tcW w:w="97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年工作日（d）</w:t>
                  </w:r>
                </w:p>
              </w:tc>
              <w:tc>
                <w:tcPr>
                  <w:tcW w:w="11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年用水量（t/a）</w:t>
                  </w:r>
                </w:p>
              </w:tc>
              <w:tc>
                <w:tcPr>
                  <w:tcW w:w="116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排污系数</w:t>
                  </w:r>
                </w:p>
              </w:tc>
              <w:tc>
                <w:tcPr>
                  <w:tcW w:w="120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年排污量（t/a）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ascii="Times New Roman" w:hAnsi="Times New Roman" w:cs="Times New Roman"/>
                      <w:lang w:val="zh-CN"/>
                    </w:rPr>
                    <w:t>顾客</w:t>
                  </w:r>
                </w:p>
              </w:tc>
              <w:tc>
                <w:tcPr>
                  <w:tcW w:w="1020" w:type="dxa"/>
                  <w:tcBorders>
                    <w:tl2br w:val="nil"/>
                    <w:tr2bl w:val="nil"/>
                  </w:tcBorders>
                  <w:vAlign w:val="center"/>
                </w:tcPr>
                <w:p>
                  <w:pPr>
                    <w:autoSpaceDE w:val="0"/>
                    <w:autoSpaceDN w:val="0"/>
                    <w:adjustRightInd w:val="0"/>
                    <w:jc w:val="center"/>
                    <w:rPr>
                      <w:rFonts w:hint="default" w:ascii="Times New Roman" w:hAnsi="Times New Roman" w:cs="Times New Roman"/>
                    </w:rPr>
                  </w:pPr>
                  <w:r>
                    <w:rPr>
                      <w:rFonts w:hint="eastAsia" w:ascii="Times New Roman" w:hAnsi="Times New Roman" w:cs="Times New Roman"/>
                      <w:lang w:val="en-US" w:eastAsia="zh-CN"/>
                    </w:rPr>
                    <w:t>20</w:t>
                  </w:r>
                </w:p>
              </w:tc>
              <w:tc>
                <w:tcPr>
                  <w:tcW w:w="1553"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5</w:t>
                  </w:r>
                </w:p>
              </w:tc>
              <w:tc>
                <w:tcPr>
                  <w:tcW w:w="97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250</w:t>
                  </w:r>
                </w:p>
              </w:tc>
              <w:tc>
                <w:tcPr>
                  <w:tcW w:w="1169"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25</w:t>
                  </w:r>
                </w:p>
              </w:tc>
              <w:tc>
                <w:tcPr>
                  <w:tcW w:w="1162" w:type="dxa"/>
                  <w:tcBorders>
                    <w:tl2br w:val="nil"/>
                    <w:tr2bl w:val="nil"/>
                  </w:tcBorders>
                  <w:vAlign w:val="center"/>
                </w:tcPr>
                <w:p>
                  <w:pPr>
                    <w:autoSpaceDE w:val="0"/>
                    <w:autoSpaceDN w:val="0"/>
                    <w:adjustRightInd w:val="0"/>
                    <w:jc w:val="center"/>
                    <w:rPr>
                      <w:rFonts w:hint="default" w:ascii="Times New Roman" w:hAnsi="Times New Roman" w:cs="Times New Roman"/>
                    </w:rPr>
                  </w:pPr>
                  <w:r>
                    <w:rPr>
                      <w:rFonts w:hint="default" w:ascii="Times New Roman" w:hAnsi="Times New Roman" w:cs="Times New Roma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ascii="Times New Roman" w:hAnsi="Times New Roman" w:cs="Times New Roman"/>
                      <w:lang w:val="zh-CN"/>
                    </w:rPr>
                    <w:t>职工</w:t>
                  </w:r>
                </w:p>
              </w:tc>
              <w:tc>
                <w:tcPr>
                  <w:tcW w:w="1020"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30</w:t>
                  </w:r>
                </w:p>
              </w:tc>
              <w:tc>
                <w:tcPr>
                  <w:tcW w:w="1553"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100</w:t>
                  </w:r>
                </w:p>
              </w:tc>
              <w:tc>
                <w:tcPr>
                  <w:tcW w:w="97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250</w:t>
                  </w:r>
                </w:p>
              </w:tc>
              <w:tc>
                <w:tcPr>
                  <w:tcW w:w="1169"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750</w:t>
                  </w:r>
                </w:p>
              </w:tc>
              <w:tc>
                <w:tcPr>
                  <w:tcW w:w="116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eastAsia" w:ascii="Times New Roman" w:hAnsi="Times New Roman" w:cs="Times New Roman"/>
                      <w:lang w:val="zh-CN"/>
                    </w:rPr>
                  </w:pPr>
                  <w:r>
                    <w:rPr>
                      <w:rFonts w:hint="eastAsia" w:ascii="Times New Roman" w:hAnsi="Times New Roman" w:cs="Times New Roman"/>
                      <w:lang w:val="zh-CN"/>
                    </w:rPr>
                    <w:t>合计</w:t>
                  </w:r>
                </w:p>
              </w:tc>
              <w:tc>
                <w:tcPr>
                  <w:tcW w:w="1020"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1553"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97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1169"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775</w:t>
                  </w:r>
                </w:p>
              </w:tc>
              <w:tc>
                <w:tcPr>
                  <w:tcW w:w="116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620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left"/>
              <w:textAlignment w:val="auto"/>
              <w:outlineLvl w:val="9"/>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（3）</w:t>
            </w:r>
            <w:r>
              <w:rPr>
                <w:rFonts w:hint="default" w:ascii="Times New Roman" w:hAnsi="Times New Roman" w:cs="Times New Roman"/>
                <w:sz w:val="24"/>
                <w:lang w:val="en-US" w:eastAsia="zh-CN"/>
              </w:rPr>
              <w:t>食堂废水</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食堂设计就餐人数为</w:t>
            </w:r>
            <w:r>
              <w:rPr>
                <w:rFonts w:hint="default" w:ascii="Times New Roman" w:hAnsi="Times New Roman" w:cs="Times New Roman"/>
                <w:color w:val="000000" w:themeColor="text1"/>
                <w:sz w:val="24"/>
                <w:szCs w:val="24"/>
                <w:lang w:val="en-US" w:eastAsia="zh-CN"/>
                <w14:textFill>
                  <w14:solidFill>
                    <w14:schemeClr w14:val="tx1"/>
                  </w14:solidFill>
                </w14:textFill>
              </w:rPr>
              <w:t>30</w:t>
            </w:r>
            <w:r>
              <w:rPr>
                <w:rFonts w:hint="default" w:ascii="Times New Roman" w:hAnsi="Times New Roman" w:cs="Times New Roman"/>
                <w:color w:val="000000" w:themeColor="text1"/>
                <w:sz w:val="24"/>
                <w:szCs w:val="24"/>
                <w14:textFill>
                  <w14:solidFill>
                    <w14:schemeClr w14:val="tx1"/>
                  </w14:solidFill>
                </w14:textFill>
              </w:rPr>
              <w:t>人次/天，根据</w:t>
            </w:r>
            <w:r>
              <w:rPr>
                <w:rFonts w:hint="default" w:ascii="Times New Roman" w:hAnsi="Times New Roman" w:cs="Times New Roman"/>
                <w:color w:val="000000" w:themeColor="text1"/>
                <w:spacing w:val="6"/>
                <w:sz w:val="24"/>
                <w:szCs w:val="24"/>
                <w14:textFill>
                  <w14:solidFill>
                    <w14:schemeClr w14:val="tx1"/>
                  </w14:solidFill>
                </w14:textFill>
              </w:rPr>
              <w:t>《江苏省工业、服务业和生活用水定额》（2014年修订），用水定额取</w:t>
            </w:r>
            <w:r>
              <w:rPr>
                <w:rFonts w:hint="default" w:ascii="Times New Roman" w:hAnsi="Times New Roman" w:cs="Times New Roman"/>
                <w:color w:val="000000" w:themeColor="text1"/>
                <w:spacing w:val="6"/>
                <w:sz w:val="24"/>
                <w:szCs w:val="24"/>
                <w:lang w:val="en-US" w:eastAsia="zh-CN"/>
                <w14:textFill>
                  <w14:solidFill>
                    <w14:schemeClr w14:val="tx1"/>
                  </w14:solidFill>
                </w14:textFill>
              </w:rPr>
              <w:t>5</w:t>
            </w:r>
            <w:r>
              <w:rPr>
                <w:rFonts w:hint="default" w:ascii="Times New Roman" w:hAnsi="Times New Roman" w:cs="Times New Roman"/>
                <w:color w:val="000000" w:themeColor="text1"/>
                <w:spacing w:val="6"/>
                <w:sz w:val="24"/>
                <w:szCs w:val="24"/>
                <w14:textFill>
                  <w14:solidFill>
                    <w14:schemeClr w14:val="tx1"/>
                  </w14:solidFill>
                </w14:textFill>
              </w:rPr>
              <w:t>L/人</w:t>
            </w:r>
            <w:r>
              <w:rPr>
                <w:rFonts w:hint="default" w:ascii="Times New Roman" w:hAnsi="Times New Roman" w:cs="Times New Roman"/>
                <w:b/>
                <w:bCs/>
                <w:color w:val="000000" w:themeColor="text1"/>
                <w:spacing w:val="6"/>
                <w:sz w:val="24"/>
                <w:szCs w:val="24"/>
                <w14:textFill>
                  <w14:solidFill>
                    <w14:schemeClr w14:val="tx1"/>
                  </w14:solidFill>
                </w14:textFill>
              </w:rPr>
              <w:t>·</w:t>
            </w:r>
            <w:r>
              <w:rPr>
                <w:rFonts w:hint="default" w:ascii="Times New Roman" w:hAnsi="Times New Roman" w:cs="Times New Roman"/>
                <w:color w:val="000000" w:themeColor="text1"/>
                <w:spacing w:val="6"/>
                <w:sz w:val="24"/>
                <w:szCs w:val="24"/>
                <w14:textFill>
                  <w14:solidFill>
                    <w14:schemeClr w14:val="tx1"/>
                  </w14:solidFill>
                </w14:textFill>
              </w:rPr>
              <w:t>次计算，</w:t>
            </w:r>
            <w:r>
              <w:rPr>
                <w:rFonts w:hint="default" w:ascii="Times New Roman" w:hAnsi="Times New Roman" w:cs="Times New Roman"/>
                <w:color w:val="000000" w:themeColor="text1"/>
                <w:spacing w:val="6"/>
                <w:sz w:val="24"/>
                <w:szCs w:val="24"/>
                <w:lang w:eastAsia="zh-CN"/>
                <w14:textFill>
                  <w14:solidFill>
                    <w14:schemeClr w14:val="tx1"/>
                  </w14:solidFill>
                </w14:textFill>
              </w:rPr>
              <w:t>员工工作时间</w:t>
            </w:r>
            <w:r>
              <w:rPr>
                <w:rFonts w:hint="default" w:ascii="Times New Roman" w:hAnsi="Times New Roman" w:cs="Times New Roman"/>
                <w:color w:val="000000" w:themeColor="text1"/>
                <w:spacing w:val="6"/>
                <w:sz w:val="24"/>
                <w:szCs w:val="24"/>
                <w:lang w:val="en-US" w:eastAsia="zh-CN"/>
                <w14:textFill>
                  <w14:solidFill>
                    <w14:schemeClr w14:val="tx1"/>
                  </w14:solidFill>
                </w14:textFill>
              </w:rPr>
              <w:t>25</w:t>
            </w:r>
            <w:r>
              <w:rPr>
                <w:rFonts w:hint="default" w:ascii="Times New Roman" w:hAnsi="Times New Roman" w:cs="Times New Roman"/>
                <w:color w:val="000000" w:themeColor="text1"/>
                <w:spacing w:val="6"/>
                <w:sz w:val="24"/>
                <w:szCs w:val="24"/>
                <w14:textFill>
                  <w14:solidFill>
                    <w14:schemeClr w14:val="tx1"/>
                  </w14:solidFill>
                </w14:textFill>
              </w:rPr>
              <w:t>0d，</w:t>
            </w:r>
            <w:r>
              <w:rPr>
                <w:rFonts w:hint="default" w:ascii="Times New Roman" w:hAnsi="Times New Roman" w:cs="Times New Roman"/>
                <w:color w:val="000000" w:themeColor="text1"/>
                <w:sz w:val="24"/>
                <w:szCs w:val="24"/>
                <w14:textFill>
                  <w14:solidFill>
                    <w14:schemeClr w14:val="tx1"/>
                  </w14:solidFill>
                </w14:textFill>
              </w:rPr>
              <w:t>排水系数以0.8计算，污水中各种污染物分别为pH6~9，CODcr≤600mg/L、SS≤350mg/L、氨氮≤30mg/L、总磷≤5mg/L、动植物油≤300mg/L，经隔油池处理后</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default" w:ascii="Times New Roman" w:hAnsi="Times New Roman"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w:t>
            </w:r>
            <w:r>
              <w:rPr>
                <w:rFonts w:hint="eastAsia" w:ascii="Times New Roman" w:hAnsi="Times New Roman" w:cs="Times New Roman"/>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宋体"/>
                <w:b/>
                <w:bCs/>
                <w:color w:val="000000" w:themeColor="text1"/>
                <w:sz w:val="24"/>
                <w:szCs w:val="24"/>
                <w14:textFill>
                  <w14:solidFill>
                    <w14:schemeClr w14:val="tx1"/>
                  </w14:solidFill>
                </w14:textFill>
              </w:rPr>
              <w:t>表</w:t>
            </w:r>
            <w:r>
              <w:rPr>
                <w:rFonts w:hint="eastAsia" w:ascii="Times New Roman" w:hAnsi="Times New Roman" w:cs="Times New Roman"/>
                <w:b/>
                <w:bCs/>
                <w:color w:val="000000" w:themeColor="text1"/>
                <w:sz w:val="24"/>
                <w:szCs w:val="24"/>
                <w14:textFill>
                  <w14:solidFill>
                    <w14:schemeClr w14:val="tx1"/>
                  </w14:solidFill>
                </w14:textFill>
              </w:rPr>
              <w:t>5-</w:t>
            </w:r>
            <w:r>
              <w:rPr>
                <w:rFonts w:hint="eastAsia" w:cs="Times New Roman"/>
                <w:b/>
                <w:bCs/>
                <w:color w:val="000000" w:themeColor="text1"/>
                <w:sz w:val="24"/>
                <w:szCs w:val="24"/>
                <w:lang w:val="en-US" w:eastAsia="zh-CN"/>
                <w14:textFill>
                  <w14:solidFill>
                    <w14:schemeClr w14:val="tx1"/>
                  </w14:solidFill>
                </w14:textFill>
              </w:rPr>
              <w:t xml:space="preserve">5  </w:t>
            </w:r>
            <w:r>
              <w:rPr>
                <w:rFonts w:hint="eastAsia" w:ascii="Times New Roman" w:hAnsi="Times New Roman" w:cs="宋体"/>
                <w:b/>
                <w:bCs/>
                <w:color w:val="000000" w:themeColor="text1"/>
                <w:sz w:val="24"/>
                <w:szCs w:val="24"/>
                <w14:textFill>
                  <w14:solidFill>
                    <w14:schemeClr w14:val="tx1"/>
                  </w14:solidFill>
                </w14:textFill>
              </w:rPr>
              <w:t>食堂用水定额表</w:t>
            </w:r>
          </w:p>
          <w:tbl>
            <w:tblPr>
              <w:tblStyle w:val="15"/>
              <w:tblW w:w="829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079"/>
              <w:gridCol w:w="1289"/>
              <w:gridCol w:w="1184"/>
              <w:gridCol w:w="1185"/>
              <w:gridCol w:w="1185"/>
              <w:gridCol w:w="11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类别名称</w:t>
                  </w:r>
                </w:p>
              </w:tc>
              <w:tc>
                <w:tcPr>
                  <w:tcW w:w="107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人次</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天</w:t>
                  </w:r>
                </w:p>
              </w:tc>
              <w:tc>
                <w:tcPr>
                  <w:tcW w:w="128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定额值（</w:t>
                  </w:r>
                  <w:r>
                    <w:rPr>
                      <w:rFonts w:ascii="Times New Roman" w:hAnsi="Times New Roman" w:cs="Times New Roman"/>
                      <w:color w:val="000000" w:themeColor="text1"/>
                      <w14:textFill>
                        <w14:solidFill>
                          <w14:schemeClr w14:val="tx1"/>
                        </w14:solidFill>
                      </w14:textFill>
                    </w:rPr>
                    <w:t>L/</w:t>
                  </w:r>
                  <w:r>
                    <w:rPr>
                      <w:rFonts w:hint="eastAsia" w:ascii="Times New Roman" w:hAnsi="Times New Roman" w:cs="宋体"/>
                      <w:color w:val="000000" w:themeColor="text1"/>
                      <w14:textFill>
                        <w14:solidFill>
                          <w14:schemeClr w14:val="tx1"/>
                        </w14:solidFill>
                      </w14:textFill>
                    </w:rPr>
                    <w:t>人</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次）</w:t>
                  </w:r>
                </w:p>
              </w:tc>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年运行时间（</w:t>
                  </w:r>
                  <w:r>
                    <w:rPr>
                      <w:rFonts w:ascii="Times New Roman" w:hAnsi="Times New Roman" w:cs="Times New Roman"/>
                      <w:color w:val="000000" w:themeColor="text1"/>
                      <w14:textFill>
                        <w14:solidFill>
                          <w14:schemeClr w14:val="tx1"/>
                        </w14:solidFill>
                      </w14:textFill>
                    </w:rPr>
                    <w:t>d</w:t>
                  </w:r>
                  <w:r>
                    <w:rPr>
                      <w:rFonts w:hint="eastAsia" w:ascii="Times New Roman" w:hAnsi="Times New Roman" w:cs="宋体"/>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年用水量（</w:t>
                  </w:r>
                  <w:r>
                    <w:rPr>
                      <w:rFonts w:ascii="Times New Roman" w:hAnsi="Times New Roman" w:cs="Times New Roman"/>
                      <w:color w:val="000000" w:themeColor="text1"/>
                      <w14:textFill>
                        <w14:solidFill>
                          <w14:schemeClr w14:val="tx1"/>
                        </w14:solidFill>
                      </w14:textFill>
                    </w:rPr>
                    <w:t>t/a</w:t>
                  </w:r>
                  <w:r>
                    <w:rPr>
                      <w:rFonts w:hint="eastAsia" w:ascii="Times New Roman" w:hAnsi="Times New Roman" w:cs="宋体"/>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排污系数</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年排污量（万</w:t>
                  </w:r>
                  <w:r>
                    <w:rPr>
                      <w:rFonts w:ascii="Times New Roman" w:hAnsi="Times New Roman" w:cs="Times New Roman"/>
                      <w:color w:val="000000" w:themeColor="text1"/>
                      <w14:textFill>
                        <w14:solidFill>
                          <w14:schemeClr w14:val="tx1"/>
                        </w14:solidFill>
                      </w14:textFill>
                    </w:rPr>
                    <w:t>t/a</w:t>
                  </w:r>
                  <w:r>
                    <w:rPr>
                      <w:rFonts w:hint="eastAsia" w:ascii="Times New Roman" w:hAnsi="Times New Roman" w:cs="宋体"/>
                      <w:color w:val="000000" w:themeColor="text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食堂</w:t>
                  </w:r>
                </w:p>
              </w:tc>
              <w:tc>
                <w:tcPr>
                  <w:tcW w:w="1079"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c>
                <w:tcPr>
                  <w:tcW w:w="128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w:t>
                  </w:r>
                </w:p>
              </w:tc>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0</w:t>
                  </w:r>
                </w:p>
              </w:tc>
              <w:tc>
                <w:tcPr>
                  <w:tcW w:w="1185"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37.5</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w:t>
                  </w:r>
                </w:p>
              </w:tc>
              <w:tc>
                <w:tcPr>
                  <w:tcW w:w="1185"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合计</w:t>
                  </w:r>
                </w:p>
              </w:tc>
              <w:tc>
                <w:tcPr>
                  <w:tcW w:w="1079"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c>
                <w:tcPr>
                  <w:tcW w:w="1289"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1184"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37.5</w:t>
                  </w:r>
                </w:p>
              </w:tc>
              <w:tc>
                <w:tcPr>
                  <w:tcW w:w="1185"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r>
          </w:tbl>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cs="Times New Roman"/>
                <w:b/>
              </w:rPr>
            </w:pP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rPr>
            </w:pPr>
            <w:r>
              <w:rPr>
                <w:rFonts w:hint="default" w:ascii="Times New Roman" w:hAnsi="Times New Roman" w:cs="Times New Roman"/>
                <w:b/>
              </w:rPr>
              <w:t>表5-</w:t>
            </w:r>
            <w:r>
              <w:rPr>
                <w:rFonts w:hint="eastAsia" w:ascii="Times New Roman" w:hAnsi="Times New Roman" w:cs="Times New Roman"/>
                <w:b/>
                <w:lang w:val="en-US" w:eastAsia="zh-CN"/>
              </w:rPr>
              <w:t xml:space="preserve">6 </w:t>
            </w:r>
            <w:r>
              <w:rPr>
                <w:rFonts w:hint="default" w:ascii="Times New Roman" w:hAnsi="Times New Roman" w:cs="Times New Roman"/>
                <w:b/>
              </w:rPr>
              <w:t xml:space="preserve"> 本项目废水产生源强</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5"/>
              <w:gridCol w:w="834"/>
              <w:gridCol w:w="870"/>
              <w:gridCol w:w="1124"/>
              <w:gridCol w:w="1206"/>
              <w:gridCol w:w="744"/>
              <w:gridCol w:w="911"/>
              <w:gridCol w:w="1151"/>
              <w:gridCol w:w="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废水类型</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废水量（t/a)</w:t>
                  </w:r>
                </w:p>
              </w:tc>
              <w:tc>
                <w:tcPr>
                  <w:tcW w:w="870"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污染因子</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污染物产生情况</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处理措施</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污染物排放情况</w:t>
                  </w:r>
                </w:p>
              </w:tc>
              <w:tc>
                <w:tcPr>
                  <w:tcW w:w="705" w:type="dxa"/>
                  <w:vMerge w:val="restart"/>
                  <w:tcBorders>
                    <w:tl2br w:val="nil"/>
                    <w:tr2bl w:val="nil"/>
                  </w:tcBorders>
                  <w:vAlign w:val="center"/>
                </w:tcPr>
                <w:p>
                  <w:pPr>
                    <w:spacing w:line="280" w:lineRule="exact"/>
                    <w:ind w:left="-113" w:right="-113"/>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排放方式与去向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产生浓度（mg/L）</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产生量(t/a)</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排放浓度（mg/l)</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排放量（t/a）</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排放至苏州相城国际城自建的生化池进行达标处理；目前，本项目所在地污水管网尚未接通，待接通后本项目污水将及时纳入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0.248</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0.248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0.186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0.186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0.0155</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0.0155</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0.0025</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0.0025</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洗车废水</w:t>
                  </w:r>
                </w:p>
              </w:tc>
              <w:tc>
                <w:tcPr>
                  <w:tcW w:w="834"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256</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沉淀池处理</w:t>
                  </w: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0.0256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食堂污水</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隔油池处理</w:t>
                  </w: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0.012</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0.012</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0.0008</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0.0001</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0.0001</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动植物油</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eastAsia"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60</w:t>
                  </w:r>
                </w:p>
              </w:tc>
              <w:tc>
                <w:tcPr>
                  <w:tcW w:w="1151" w:type="dxa"/>
                  <w:tcBorders>
                    <w:tl2br w:val="nil"/>
                    <w:tr2bl w:val="nil"/>
                  </w:tcBorders>
                  <w:vAlign w:val="center"/>
                </w:tcPr>
                <w:p>
                  <w:pPr>
                    <w:keepNext w:val="0"/>
                    <w:keepLines w:val="0"/>
                    <w:widowControl/>
                    <w:suppressLineNumbers w:val="0"/>
                    <w:jc w:val="center"/>
                    <w:textAlignment w:val="center"/>
                    <w:rPr>
                      <w:rFonts w:hint="eastAsia"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合计</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906</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0.337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0.337</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0.272</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0.272</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w:t>
                  </w:r>
                  <w:r>
                    <w:rPr>
                      <w:rFonts w:hint="eastAsia" w:cs="Times New Roman"/>
                      <w:color w:val="000000" w:themeColor="text1"/>
                      <w:sz w:val="21"/>
                      <w:szCs w:val="21"/>
                      <w:lang w:val="en-US" w:eastAsia="zh-CN"/>
                      <w14:textFill>
                        <w14:solidFill>
                          <w14:schemeClr w14:val="tx1"/>
                        </w14:solidFill>
                      </w14:textFill>
                    </w:rPr>
                    <w:t>3</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w:t>
                  </w:r>
                  <w:r>
                    <w:rPr>
                      <w:rFonts w:hint="eastAsia" w:cs="Times New Roman"/>
                      <w:color w:val="000000" w:themeColor="text1"/>
                      <w:sz w:val="21"/>
                      <w:szCs w:val="21"/>
                      <w:lang w:val="en-US" w:eastAsia="zh-CN"/>
                      <w14:textFill>
                        <w14:solidFill>
                          <w14:schemeClr w14:val="tx1"/>
                        </w14:solidFill>
                      </w14:textFill>
                    </w:rPr>
                    <w:t>3</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动植物油</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cs="Times New Roman"/>
                <w:sz w:val="24"/>
                <w:lang w:eastAsia="zh-CN"/>
              </w:rPr>
            </w:pPr>
            <w:r>
              <w:rPr>
                <w:rFonts w:hint="eastAsia" w:cs="Times New Roman"/>
                <w:sz w:val="24"/>
                <w:lang w:eastAsia="zh-CN"/>
              </w:rPr>
              <w:t>项目水平衡图见下图：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rPr>
            </w:pPr>
            <w:r>
              <w:rPr>
                <w:rFonts w:hint="default" w:ascii="Times New Roman" w:hAnsi="Times New Roman" w:cs="Times New Roman"/>
                <w:sz w:val="24"/>
              </w:rPr>
              <mc:AlternateContent>
                <mc:Choice Requires="wps">
                  <w:drawing>
                    <wp:anchor distT="0" distB="0" distL="114300" distR="114300" simplePos="0" relativeHeight="251691008" behindDoc="0" locked="0" layoutInCell="1" allowOverlap="1">
                      <wp:simplePos x="0" y="0"/>
                      <wp:positionH relativeFrom="column">
                        <wp:posOffset>1929130</wp:posOffset>
                      </wp:positionH>
                      <wp:positionV relativeFrom="paragraph">
                        <wp:posOffset>235585</wp:posOffset>
                      </wp:positionV>
                      <wp:extent cx="0" cy="297180"/>
                      <wp:effectExtent l="25400" t="0" r="31750" b="7620"/>
                      <wp:wrapNone/>
                      <wp:docPr id="17" name="直线 381"/>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81" o:spid="_x0000_s1026" o:spt="20" style="position:absolute;left:0pt;flip:y;margin-left:151.9pt;margin-top:18.55pt;height:23.4pt;width:0pt;z-index:251691008;mso-width-relative:page;mso-height-relative:page;" filled="f" stroked="t" coordsize="21600,21600" o:gfxdata="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suDNPXAAAACQEAAA8A&#10;AAAAAAAAAQAgAAAAIgAAAGRycy9kb3ducmV2LnhtbFBLAQIUABQAAAAIAIdO4kB/qbZa3wEAAJoD&#10;AAAOAAAAAAAAAAEAIAAAACYBAABkcnMvZTJvRG9jLnhtbFBLBQYAAAAABgAGAFkBAAB3BQ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sz w:val="24"/>
              </w:rPr>
              <mc:AlternateContent>
                <mc:Choice Requires="wps">
                  <w:drawing>
                    <wp:anchor distT="0" distB="0" distL="114300" distR="114300" simplePos="0" relativeHeight="251687936" behindDoc="0" locked="0" layoutInCell="1" allowOverlap="1">
                      <wp:simplePos x="0" y="0"/>
                      <wp:positionH relativeFrom="column">
                        <wp:posOffset>1658620</wp:posOffset>
                      </wp:positionH>
                      <wp:positionV relativeFrom="paragraph">
                        <wp:posOffset>33655</wp:posOffset>
                      </wp:positionV>
                      <wp:extent cx="933450" cy="297180"/>
                      <wp:effectExtent l="0" t="0" r="0" b="0"/>
                      <wp:wrapNone/>
                      <wp:docPr id="18" name="矩形 38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rPr>
                                  </w:pPr>
                                  <w:r>
                                    <w:rPr>
                                      <w:rFonts w:hint="eastAsia"/>
                                    </w:rPr>
                                    <w:t>损耗：</w:t>
                                  </w:r>
                                  <w:r>
                                    <w:rPr>
                                      <w:rFonts w:hint="eastAsia"/>
                                      <w:lang w:val="en-US" w:eastAsia="zh-CN"/>
                                    </w:rPr>
                                    <w:t>155</w:t>
                                  </w:r>
                                </w:p>
                              </w:txbxContent>
                            </wps:txbx>
                            <wps:bodyPr upright="1"/>
                          </wps:wsp>
                        </a:graphicData>
                      </a:graphic>
                    </wp:anchor>
                  </w:drawing>
                </mc:Choice>
                <mc:Fallback>
                  <w:pict>
                    <v:rect id="矩形 382" o:spid="_x0000_s1026" o:spt="1" style="position:absolute;left:0pt;margin-left:130.6pt;margin-top:2.65pt;height:23.4pt;width:73.5pt;z-index:251687936;mso-width-relative:page;mso-height-relative:page;" filled="f" stroked="f" coordsize="21600,21600" o:gfxdata="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KAWOaXYAAAACAEAAA8AAAAAAAAAAQAgAAAAIgAAAGRycy9kb3du&#10;cmV2LnhtbFBLAQIUABQAAAAIAIdO4kARFUFpjQEAAP4CAAAOAAAAAAAAAAEAIAAAACcBAABkcnMv&#10;ZTJvRG9jLnhtbFBLBQYAAAAABgAGAFkBAAAmBQAAAAA=&#10;">
                      <v:fill on="f" focussize="0,0"/>
                      <v:stroke on="f"/>
                      <v:imagedata o:title=""/>
                      <o:lock v:ext="edit" aspectratio="f"/>
                      <v:textbox>
                        <w:txbxContent>
                          <w:p>
                            <w:pPr>
                              <w:rPr>
                                <w:rFonts w:hint="eastAsia"/>
                              </w:rPr>
                            </w:pPr>
                            <w:r>
                              <w:rPr>
                                <w:rFonts w:hint="eastAsia"/>
                              </w:rPr>
                              <w:t>损耗：</w:t>
                            </w:r>
                            <w:r>
                              <w:rPr>
                                <w:rFonts w:hint="eastAsia"/>
                                <w:lang w:val="en-US" w:eastAsia="zh-CN"/>
                              </w:rPr>
                              <w:t>155</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93056" behindDoc="0" locked="0" layoutInCell="1" allowOverlap="1">
                      <wp:simplePos x="0" y="0"/>
                      <wp:positionH relativeFrom="column">
                        <wp:posOffset>855345</wp:posOffset>
                      </wp:positionH>
                      <wp:positionV relativeFrom="paragraph">
                        <wp:posOffset>34290</wp:posOffset>
                      </wp:positionV>
                      <wp:extent cx="678815" cy="297180"/>
                      <wp:effectExtent l="0" t="0" r="0" b="0"/>
                      <wp:wrapNone/>
                      <wp:docPr id="19" name="矩形 383"/>
                      <wp:cNvGraphicFramePr/>
                      <a:graphic xmlns:a="http://schemas.openxmlformats.org/drawingml/2006/main">
                        <a:graphicData uri="http://schemas.microsoft.com/office/word/2010/wordprocessingShape">
                          <wps:wsp>
                            <wps:cNvSpPr/>
                            <wps:spPr>
                              <a:xfrm>
                                <a:off x="0" y="0"/>
                                <a:ext cx="678815" cy="297180"/>
                              </a:xfrm>
                              <a:prstGeom prst="rect">
                                <a:avLst/>
                              </a:prstGeom>
                              <a:noFill/>
                              <a:ln w="9525">
                                <a:noFill/>
                              </a:ln>
                            </wps:spPr>
                            <wps:txbx>
                              <w:txbxContent>
                                <w:p>
                                  <w:pPr>
                                    <w:rPr>
                                      <w:rFonts w:hint="eastAsia" w:eastAsia="宋体"/>
                                      <w:lang w:val="en-US" w:eastAsia="zh-CN"/>
                                    </w:rPr>
                                  </w:pPr>
                                  <w:r>
                                    <w:rPr>
                                      <w:rFonts w:hint="eastAsia"/>
                                      <w:lang w:val="en-US" w:eastAsia="zh-CN"/>
                                    </w:rPr>
                                    <w:t>775</w:t>
                                  </w:r>
                                </w:p>
                              </w:txbxContent>
                            </wps:txbx>
                            <wps:bodyPr upright="1"/>
                          </wps:wsp>
                        </a:graphicData>
                      </a:graphic>
                    </wp:anchor>
                  </w:drawing>
                </mc:Choice>
                <mc:Fallback>
                  <w:pict>
                    <v:rect id="矩形 383" o:spid="_x0000_s1026" o:spt="1" style="position:absolute;left:0pt;margin-left:67.35pt;margin-top:2.7pt;height:23.4pt;width:53.45pt;z-index:251693056;mso-width-relative:page;mso-height-relative:page;" filled="f" stroked="f" coordsize="21600,21600" o:gfxdata="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HOAor2AAAAAgBAAAPAAAAAAAAAAEAIAAAACIAAABkcnMvZG93&#10;bnJldi54bWxQSwECFAAUAAAACACHTuJAn95NO44BAAD+AgAADgAAAAAAAAABACAAAAAnAQAAZHJz&#10;L2Uyb0RvYy54bWxQSwUGAAAAAAYABgBZAQAAJwUAAAAA&#10;">
                      <v:fill on="f" focussize="0,0"/>
                      <v:stroke on="f"/>
                      <v:imagedata o:title=""/>
                      <o:lock v:ext="edit" aspectratio="f"/>
                      <v:textbox>
                        <w:txbxContent>
                          <w:p>
                            <w:pPr>
                              <w:rPr>
                                <w:rFonts w:hint="eastAsia" w:eastAsia="宋体"/>
                                <w:lang w:val="en-US" w:eastAsia="zh-CN"/>
                              </w:rPr>
                            </w:pPr>
                            <w:r>
                              <w:rPr>
                                <w:rFonts w:hint="eastAsia"/>
                                <w:lang w:val="en-US" w:eastAsia="zh-CN"/>
                              </w:rPr>
                              <w:t>775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2032" behindDoc="0" locked="0" layoutInCell="1" allowOverlap="1">
                      <wp:simplePos x="0" y="0"/>
                      <wp:positionH relativeFrom="column">
                        <wp:posOffset>3007995</wp:posOffset>
                      </wp:positionH>
                      <wp:positionV relativeFrom="paragraph">
                        <wp:posOffset>72390</wp:posOffset>
                      </wp:positionV>
                      <wp:extent cx="685800" cy="297180"/>
                      <wp:effectExtent l="0" t="0" r="0" b="0"/>
                      <wp:wrapNone/>
                      <wp:docPr id="20" name="矩形 384"/>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rPr>
                                      <w:rFonts w:hint="eastAsia" w:eastAsia="宋体"/>
                                      <w:lang w:val="en-US" w:eastAsia="zh-CN"/>
                                    </w:rPr>
                                  </w:pPr>
                                  <w:r>
                                    <w:rPr>
                                      <w:rFonts w:hint="eastAsia"/>
                                      <w:lang w:val="en-US" w:eastAsia="zh-CN"/>
                                    </w:rPr>
                                    <w:t>620</w:t>
                                  </w:r>
                                </w:p>
                              </w:txbxContent>
                            </wps:txbx>
                            <wps:bodyPr upright="1"/>
                          </wps:wsp>
                        </a:graphicData>
                      </a:graphic>
                    </wp:anchor>
                  </w:drawing>
                </mc:Choice>
                <mc:Fallback>
                  <w:pict>
                    <v:rect id="矩形 384" o:spid="_x0000_s1026" o:spt="1" style="position:absolute;left:0pt;margin-left:236.85pt;margin-top:5.7pt;height:23.4pt;width:54pt;z-index:251692032;mso-width-relative:page;mso-height-relative:page;" filled="f" stroked="f" coordsize="21600,21600" o:gfxdata="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HbxE49oAAAAJAQAADwAAAAAAAAABACAAAAAiAAAAZHJz&#10;L2Rvd25yZXYueG1sUEsBAhQAFAAAAAgAh07iQFUgYMKQAQAA/gIAAA4AAAAAAAAAAQAgAAAAKQEA&#10;AGRycy9lMm9Eb2MueG1sUEsFBgAAAAAGAAYAWQEAACsFAAAAAA==&#10;">
                      <v:fill on="f" focussize="0,0"/>
                      <v:stroke on="f"/>
                      <v:imagedata o:title=""/>
                      <o:lock v:ext="edit" aspectratio="f"/>
                      <v:textbox>
                        <w:txbxContent>
                          <w:p>
                            <w:pPr>
                              <w:rPr>
                                <w:rFonts w:hint="eastAsia" w:eastAsia="宋体"/>
                                <w:lang w:val="en-US" w:eastAsia="zh-CN"/>
                              </w:rPr>
                            </w:pPr>
                            <w:r>
                              <w:rPr>
                                <w:rFonts w:hint="eastAsia"/>
                                <w:lang w:val="en-US" w:eastAsia="zh-CN"/>
                              </w:rPr>
                              <w:t>620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89984" behindDoc="0" locked="0" layoutInCell="1" allowOverlap="1">
                      <wp:simplePos x="0" y="0"/>
                      <wp:positionH relativeFrom="column">
                        <wp:posOffset>1534160</wp:posOffset>
                      </wp:positionH>
                      <wp:positionV relativeFrom="paragraph">
                        <wp:posOffset>266065</wp:posOffset>
                      </wp:positionV>
                      <wp:extent cx="933450" cy="297180"/>
                      <wp:effectExtent l="4445" t="4445" r="14605" b="22225"/>
                      <wp:wrapNone/>
                      <wp:docPr id="21" name="矩形 385"/>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rPr>
                                    <w:t>生活用水</w:t>
                                  </w:r>
                                </w:p>
                              </w:txbxContent>
                            </wps:txbx>
                            <wps:bodyPr upright="1"/>
                          </wps:wsp>
                        </a:graphicData>
                      </a:graphic>
                    </wp:anchor>
                  </w:drawing>
                </mc:Choice>
                <mc:Fallback>
                  <w:pict>
                    <v:rect id="矩形 385" o:spid="_x0000_s1026" o:spt="1" style="position:absolute;left:0pt;margin-left:120.8pt;margin-top:20.95pt;height:23.4pt;width:73.5pt;z-index:251689984;mso-width-relative:page;mso-height-relative:page;" filled="f" stroked="t" coordsize="21600,21600" o:gfxdata="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GC&#10;U8raAAAACQEAAA8AAAAAAAAAAQAgAAAAIgAAAGRycy9kb3ducmV2LnhtbFBLAQIUABQAAAAIAIdO&#10;4kCCEQYG6AEAALIDAAAOAAAAAAAAAAEAIAAAACkBAABkcnMvZTJvRG9jLnhtbFBLBQYAAAAABgAG&#10;AFkBAACDBQAAAAA=&#10;">
                      <v:fill on="f" focussize="0,0"/>
                      <v:stroke color="#000000" joinstyle="miter" endarrowwidth="narrow" endarrowlength="long"/>
                      <v:imagedata o:title=""/>
                      <o:lock v:ext="edit" aspectratio="f"/>
                      <v:textbox>
                        <w:txbxContent>
                          <w:p>
                            <w:pPr>
                              <w:jc w:val="center"/>
                              <w:rPr>
                                <w:rFonts w:hint="eastAsia"/>
                              </w:rPr>
                            </w:pPr>
                            <w:r>
                              <w:rPr>
                                <w:rFonts w:hint="eastAsia"/>
                              </w:rPr>
                              <w:t>生活用水</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703296" behindDoc="0" locked="0" layoutInCell="1" allowOverlap="1">
                      <wp:simplePos x="0" y="0"/>
                      <wp:positionH relativeFrom="column">
                        <wp:posOffset>3652520</wp:posOffset>
                      </wp:positionH>
                      <wp:positionV relativeFrom="paragraph">
                        <wp:posOffset>106680</wp:posOffset>
                      </wp:positionV>
                      <wp:extent cx="3175" cy="1748790"/>
                      <wp:effectExtent l="4445" t="0" r="11430" b="3810"/>
                      <wp:wrapNone/>
                      <wp:docPr id="27" name="直线 390"/>
                      <wp:cNvGraphicFramePr/>
                      <a:graphic xmlns:a="http://schemas.openxmlformats.org/drawingml/2006/main">
                        <a:graphicData uri="http://schemas.microsoft.com/office/word/2010/wordprocessingShape">
                          <wps:wsp>
                            <wps:cNvCnPr/>
                            <wps:spPr>
                              <a:xfrm>
                                <a:off x="0" y="0"/>
                                <a:ext cx="3175" cy="17487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90" o:spid="_x0000_s1026" o:spt="20" style="position:absolute;left:0pt;margin-left:287.6pt;margin-top:8.4pt;height:137.7pt;width:0.25pt;z-index:251703296;mso-width-relative:page;mso-height-relative:page;" filled="f" stroked="t" coordsize="21600,21600" o:gfxdata="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A51i9cAAAAKAQAADwAAAAAAAAABACAAAAAi&#10;AAAAZHJzL2Rvd25yZXYueG1sUEsBAhQAFAAAAAgAh07iQA9cTyjSAQAAkwMAAA4AAAAAAAAAAQAg&#10;AAAAJgEAAGRycy9lMm9Eb2MueG1sUEsFBgAAAAAGAAYAWQEAAGoFAAAAAA==&#10;">
                      <v:fill on="f" focussize="0,0"/>
                      <v:stroke color="#000000" joinstyle="round"/>
                      <v:imagedata o:title=""/>
                      <o:lock v:ext="edit" aspectratio="f"/>
                    </v:lin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2458085</wp:posOffset>
                      </wp:positionH>
                      <wp:positionV relativeFrom="paragraph">
                        <wp:posOffset>106680</wp:posOffset>
                      </wp:positionV>
                      <wp:extent cx="1184910" cy="1270"/>
                      <wp:effectExtent l="0" t="0" r="0" b="0"/>
                      <wp:wrapNone/>
                      <wp:docPr id="47" name="直接连接符 47"/>
                      <wp:cNvGraphicFramePr/>
                      <a:graphic xmlns:a="http://schemas.openxmlformats.org/drawingml/2006/main">
                        <a:graphicData uri="http://schemas.microsoft.com/office/word/2010/wordprocessingShape">
                          <wps:wsp>
                            <wps:cNvCnPr/>
                            <wps:spPr>
                              <a:xfrm flipV="1">
                                <a:off x="3610610" y="7621905"/>
                                <a:ext cx="1184910" cy="12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93.55pt;margin-top:8.4pt;height:0.1pt;width:93.3pt;z-index:251718656;mso-width-relative:page;mso-height-relative:page;" filled="f" stroked="t" coordsize="21600,21600" o:gfxdata="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JIj9dcAAAAJAQAA&#10;DwAAAAAAAAABACAAAAAiAAAAZHJzL2Rvd25yZXYueG1sUEsBAhQAFAAAAAgAh07iQBz2NHbhAQAA&#10;fgMAAA4AAAAAAAAAAQAgAAAAJgEAAGRycy9lMm9Eb2MueG1sUEsFBgAAAAAGAAYAWQEAAHkFAAAA&#10;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2272" behindDoc="0" locked="0" layoutInCell="1" allowOverlap="1">
                      <wp:simplePos x="0" y="0"/>
                      <wp:positionH relativeFrom="column">
                        <wp:posOffset>874395</wp:posOffset>
                      </wp:positionH>
                      <wp:positionV relativeFrom="paragraph">
                        <wp:posOffset>47625</wp:posOffset>
                      </wp:positionV>
                      <wp:extent cx="1905" cy="1833880"/>
                      <wp:effectExtent l="4445" t="0" r="12700" b="13970"/>
                      <wp:wrapNone/>
                      <wp:docPr id="22" name="直线 391"/>
                      <wp:cNvGraphicFramePr/>
                      <a:graphic xmlns:a="http://schemas.openxmlformats.org/drawingml/2006/main">
                        <a:graphicData uri="http://schemas.microsoft.com/office/word/2010/wordprocessingShape">
                          <wps:wsp>
                            <wps:cNvCnPr/>
                            <wps:spPr>
                              <a:xfrm>
                                <a:off x="0" y="0"/>
                                <a:ext cx="1905" cy="18338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91" o:spid="_x0000_s1026" o:spt="20" style="position:absolute;left:0pt;margin-left:68.85pt;margin-top:3.75pt;height:144.4pt;width:0.15pt;z-index:251702272;mso-width-relative:page;mso-height-relative:page;" filled="f" stroked="t" coordsize="21600,21600" o:gfxdata="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XGy9fXAAAACQEAAA8AAAAAAAAAAQAgAAAA&#10;IgAAAGRycy9kb3ducmV2LnhtbFBLAQIUABQAAAAIAIdO4kDTyDqr0wEAAJMDAAAOAAAAAAAAAAEA&#10;IAAAACYBAABkcnMvZTJvRG9jLnhtbFBLBQYAAAAABgAGAFkBAABrBQAAAAA=&#10;">
                      <v:fill on="f" focussize="0,0"/>
                      <v:stroke color="#00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0224" behindDoc="0" locked="0" layoutInCell="1" allowOverlap="1">
                      <wp:simplePos x="0" y="0"/>
                      <wp:positionH relativeFrom="column">
                        <wp:posOffset>869315</wp:posOffset>
                      </wp:positionH>
                      <wp:positionV relativeFrom="paragraph">
                        <wp:posOffset>67945</wp:posOffset>
                      </wp:positionV>
                      <wp:extent cx="666750" cy="0"/>
                      <wp:effectExtent l="0" t="25400" r="0" b="31750"/>
                      <wp:wrapNone/>
                      <wp:docPr id="28" name="直线 392"/>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2" o:spid="_x0000_s1026" o:spt="20" style="position:absolute;left:0pt;margin-left:68.45pt;margin-top:5.35pt;height:0pt;width:52.5pt;z-index:251700224;mso-width-relative:page;mso-height-relative:page;" filled="f" stroked="t" coordsize="21600,21600" o:gfxdata="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UTaMNQAAAAJAQAADwAAAAAAAAABACAA&#10;AAAiAAAAZHJzL2Rvd25yZXYueG1sUEsBAhQAFAAAAAgAh07iQLlGF0XYAQAAkAMAAA4AAAAAAAAA&#10;AQAgAAAAIwEAAGRycy9lMm9Eb2MueG1sUEsFBgAAAAAGAAYAWQEAAG0FAAAAAA==&#10;">
                      <v:fill on="f" focussize="0,0"/>
                      <v:stroke color="#000000" joinstyle="round" endarrow="classic" endarrowwidth="narrow" endarrowlength="long"/>
                      <v:imagedata o:title=""/>
                      <o:lock v:ext="edit" aspectratio="f"/>
                    </v:line>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88960" behindDoc="0" locked="0" layoutInCell="1" allowOverlap="1">
                      <wp:simplePos x="0" y="0"/>
                      <wp:positionH relativeFrom="column">
                        <wp:posOffset>4320540</wp:posOffset>
                      </wp:positionH>
                      <wp:positionV relativeFrom="paragraph">
                        <wp:posOffset>166370</wp:posOffset>
                      </wp:positionV>
                      <wp:extent cx="933450" cy="1087120"/>
                      <wp:effectExtent l="0" t="0" r="0" b="0"/>
                      <wp:wrapNone/>
                      <wp:docPr id="23" name="矩形 386"/>
                      <wp:cNvGraphicFramePr/>
                      <a:graphic xmlns:a="http://schemas.openxmlformats.org/drawingml/2006/main">
                        <a:graphicData uri="http://schemas.microsoft.com/office/word/2010/wordprocessingShape">
                          <wps:wsp>
                            <wps:cNvSpPr/>
                            <wps:spPr>
                              <a:xfrm>
                                <a:off x="0" y="0"/>
                                <a:ext cx="933450" cy="1087120"/>
                              </a:xfrm>
                              <a:prstGeom prst="rect">
                                <a:avLst/>
                              </a:prstGeom>
                              <a:noFill/>
                              <a:ln w="9525">
                                <a:noFill/>
                              </a:ln>
                            </wps:spPr>
                            <wps:txbx>
                              <w:txbxContent>
                                <w:p>
                                  <w:pPr>
                                    <w:jc w:val="center"/>
                                    <w:rPr>
                                      <w:rFonts w:hint="eastAsia"/>
                                    </w:rPr>
                                  </w:pPr>
                                  <w:r>
                                    <w:rPr>
                                      <w:rFonts w:hint="eastAsia"/>
                                    </w:rPr>
                                    <w:t>排放至苏州相城国际城自建的生化池进行达标处理</w:t>
                                  </w:r>
                                </w:p>
                              </w:txbxContent>
                            </wps:txbx>
                            <wps:bodyPr upright="1"/>
                          </wps:wsp>
                        </a:graphicData>
                      </a:graphic>
                    </wp:anchor>
                  </w:drawing>
                </mc:Choice>
                <mc:Fallback>
                  <w:pict>
                    <v:rect id="矩形 386" o:spid="_x0000_s1026" o:spt="1" style="position:absolute;left:0pt;margin-left:340.2pt;margin-top:13.1pt;height:85.6pt;width:73.5pt;z-index:251688960;mso-width-relative:page;mso-height-relative:page;" filled="f" stroked="f" coordsize="21600,21600" o:gfxdata="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&#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Gngq2bZAAAACgEAAA8AAAAAAAAAAQAgAAAAIgAAAGRy&#10;cy9kb3ducmV2LnhtbFBLAQIUABQAAAAIAIdO4kDvwqdqkgEAAP8CAAAOAAAAAAAAAAEAIAAAACgB&#10;AABkcnMvZTJvRG9jLnhtbFBLBQYAAAAABgAGAFkBAAAsBQAAAAA=&#10;">
                      <v:fill on="f" focussize="0,0"/>
                      <v:stroke on="f"/>
                      <v:imagedata o:title=""/>
                      <o:lock v:ext="edit" aspectratio="f"/>
                      <v:textbox>
                        <w:txbxContent>
                          <w:p>
                            <w:pPr>
                              <w:jc w:val="center"/>
                              <w:rPr>
                                <w:rFonts w:hint="eastAsia"/>
                              </w:rPr>
                            </w:pPr>
                            <w:r>
                              <w:rPr>
                                <w:rFonts w:hint="eastAsia"/>
                              </w:rPr>
                              <w:t>排放至苏州相城国际城自建的生化池进行达标处理</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5104" behindDoc="0" locked="0" layoutInCell="1" allowOverlap="1">
                      <wp:simplePos x="0" y="0"/>
                      <wp:positionH relativeFrom="column">
                        <wp:posOffset>1507490</wp:posOffset>
                      </wp:positionH>
                      <wp:positionV relativeFrom="paragraph">
                        <wp:posOffset>140970</wp:posOffset>
                      </wp:positionV>
                      <wp:extent cx="933450" cy="297180"/>
                      <wp:effectExtent l="0" t="0" r="0" b="0"/>
                      <wp:wrapNone/>
                      <wp:docPr id="32" name="矩形 397"/>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rPr>
                                    <w:t>损耗：</w:t>
                                  </w:r>
                                  <w:r>
                                    <w:rPr>
                                      <w:rFonts w:hint="eastAsia"/>
                                      <w:lang w:val="en-US" w:eastAsia="zh-CN"/>
                                    </w:rPr>
                                    <w:t>64</w:t>
                                  </w:r>
                                </w:p>
                              </w:txbxContent>
                            </wps:txbx>
                            <wps:bodyPr upright="1"/>
                          </wps:wsp>
                        </a:graphicData>
                      </a:graphic>
                    </wp:anchor>
                  </w:drawing>
                </mc:Choice>
                <mc:Fallback>
                  <w:pict>
                    <v:rect id="矩形 397" o:spid="_x0000_s1026" o:spt="1" style="position:absolute;left:0pt;margin-left:118.7pt;margin-top:11.1pt;height:23.4pt;width:73.5pt;z-index:251695104;mso-width-relative:page;mso-height-relative:page;" filled="f" stroked="f" coordsize="21600,21600" o:gfxdata="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G8T93/aAAAACQEAAA8AAAAAAAAAAQAgAAAAIgAAAGRycy9k&#10;b3ducmV2LnhtbFBLAQIUABQAAAAIAIdO4kChwCLNjgEAAP4CAAAOAAAAAAAAAAEAIAAAACkBAABk&#10;cnMvZTJvRG9jLnhtbFBLBQYAAAAABgAGAFkBAAApBQAAAAA=&#10;">
                      <v:fill on="f" focussize="0,0"/>
                      <v:stroke on="f"/>
                      <v:imagedata o:title=""/>
                      <o:lock v:ext="edit" aspectratio="f"/>
                      <v:textbox>
                        <w:txbxContent>
                          <w:p>
                            <w:pPr>
                              <w:rPr>
                                <w:rFonts w:hint="eastAsia" w:eastAsia="宋体"/>
                                <w:lang w:val="en-US" w:eastAsia="zh-CN"/>
                              </w:rPr>
                            </w:pPr>
                            <w:r>
                              <w:rPr>
                                <w:rFonts w:hint="eastAsia"/>
                              </w:rPr>
                              <w:t>损耗：</w:t>
                            </w:r>
                            <w:r>
                              <w:rPr>
                                <w:rFonts w:hint="eastAsia"/>
                                <w:lang w:val="en-US" w:eastAsia="zh-CN"/>
                              </w:rPr>
                              <w:t>64</w:t>
                            </w:r>
                          </w:p>
                        </w:txbxContent>
                      </v:textbox>
                    </v:rect>
                  </w:pict>
                </mc:Fallback>
              </mc:AlternateContent>
            </w:r>
          </w:p>
          <w:p>
            <w:pPr>
              <w:pStyle w:val="22"/>
              <w:spacing w:line="360" w:lineRule="auto"/>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99200" behindDoc="0" locked="0" layoutInCell="1" allowOverlap="1">
                      <wp:simplePos x="0" y="0"/>
                      <wp:positionH relativeFrom="column">
                        <wp:posOffset>2803525</wp:posOffset>
                      </wp:positionH>
                      <wp:positionV relativeFrom="paragraph">
                        <wp:posOffset>181610</wp:posOffset>
                      </wp:positionV>
                      <wp:extent cx="933450" cy="297180"/>
                      <wp:effectExtent l="0" t="0" r="0" b="0"/>
                      <wp:wrapNone/>
                      <wp:docPr id="34" name="矩形 400"/>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lang w:val="en-US" w:eastAsia="zh-CN"/>
                                    </w:rPr>
                                    <w:t>256</w:t>
                                  </w:r>
                                </w:p>
                              </w:txbxContent>
                            </wps:txbx>
                            <wps:bodyPr upright="1"/>
                          </wps:wsp>
                        </a:graphicData>
                      </a:graphic>
                    </wp:anchor>
                  </w:drawing>
                </mc:Choice>
                <mc:Fallback>
                  <w:pict>
                    <v:rect id="矩形 400" o:spid="_x0000_s1026" o:spt="1" style="position:absolute;left:0pt;margin-left:220.75pt;margin-top:14.3pt;height:23.4pt;width:73.5pt;z-index:251699200;mso-width-relative:page;mso-height-relative:page;" filled="f" stroked="f" coordsize="21600,21600" o:gfxdata="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sDHZV2gAAAAkBAAAPAAAAAAAAAAEAIAAAACIAAABkcnMvZG93&#10;bnJldi54bWxQSwECFAAUAAAACACHTuJA87wT3IwBAAD+AgAADgAAAAAAAAABACAAAAApAQAAZHJz&#10;L2Uyb0RvYy54bWxQSwUGAAAAAAYABgBZAQAAJwUAAAAA&#10;">
                      <v:fill on="f" focussize="0,0"/>
                      <v:stroke on="f"/>
                      <v:imagedata o:title=""/>
                      <o:lock v:ext="edit" aspectratio="f"/>
                      <v:textbox>
                        <w:txbxContent>
                          <w:p>
                            <w:pPr>
                              <w:rPr>
                                <w:rFonts w:hint="eastAsia" w:eastAsia="宋体"/>
                                <w:lang w:val="en-US" w:eastAsia="zh-CN"/>
                              </w:rPr>
                            </w:pPr>
                            <w:r>
                              <w:rPr>
                                <w:rFonts w:hint="eastAsia"/>
                                <w:lang w:val="en-US" w:eastAsia="zh-CN"/>
                              </w:rPr>
                              <w:t>256</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7152" behindDoc="0" locked="0" layoutInCell="1" allowOverlap="1">
                      <wp:simplePos x="0" y="0"/>
                      <wp:positionH relativeFrom="column">
                        <wp:posOffset>861060</wp:posOffset>
                      </wp:positionH>
                      <wp:positionV relativeFrom="paragraph">
                        <wp:posOffset>52705</wp:posOffset>
                      </wp:positionV>
                      <wp:extent cx="532130" cy="297180"/>
                      <wp:effectExtent l="0" t="0" r="0" b="0"/>
                      <wp:wrapNone/>
                      <wp:docPr id="35" name="矩形 401"/>
                      <wp:cNvGraphicFramePr/>
                      <a:graphic xmlns:a="http://schemas.openxmlformats.org/drawingml/2006/main">
                        <a:graphicData uri="http://schemas.microsoft.com/office/word/2010/wordprocessingShape">
                          <wps:wsp>
                            <wps:cNvSpPr/>
                            <wps:spPr>
                              <a:xfrm>
                                <a:off x="0" y="0"/>
                                <a:ext cx="532130" cy="297180"/>
                              </a:xfrm>
                              <a:prstGeom prst="rect">
                                <a:avLst/>
                              </a:prstGeom>
                              <a:noFill/>
                              <a:ln w="9525">
                                <a:noFill/>
                              </a:ln>
                            </wps:spPr>
                            <wps:txbx>
                              <w:txbxContent>
                                <w:p>
                                  <w:pPr>
                                    <w:rPr>
                                      <w:rFonts w:hint="eastAsia" w:eastAsia="宋体"/>
                                      <w:lang w:val="en-US" w:eastAsia="zh-CN"/>
                                    </w:rPr>
                                  </w:pPr>
                                  <w:r>
                                    <w:rPr>
                                      <w:rFonts w:hint="eastAsia"/>
                                      <w:lang w:val="en-US" w:eastAsia="zh-CN"/>
                                    </w:rPr>
                                    <w:t>320</w:t>
                                  </w:r>
                                </w:p>
                              </w:txbxContent>
                            </wps:txbx>
                            <wps:bodyPr upright="1"/>
                          </wps:wsp>
                        </a:graphicData>
                      </a:graphic>
                    </wp:anchor>
                  </w:drawing>
                </mc:Choice>
                <mc:Fallback>
                  <w:pict>
                    <v:rect id="矩形 401" o:spid="_x0000_s1026" o:spt="1" style="position:absolute;left:0pt;margin-left:67.8pt;margin-top:4.15pt;height:23.4pt;width:41.9pt;z-index:251697152;mso-width-relative:page;mso-height-relative:page;" filled="f" stroked="f" coordsize="21600,21600" o:gfxdata="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MfEiO2QAAAAgBAAAPAAAAAAAAAAEAIAAAACIAAABkcnMv&#10;ZG93bnJldi54bWxQSwECFAAUAAAACACHTuJArjd00pABAAD+AgAADgAAAAAAAAABACAAAAAo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320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4080" behindDoc="0" locked="0" layoutInCell="1" allowOverlap="1">
                      <wp:simplePos x="0" y="0"/>
                      <wp:positionH relativeFrom="column">
                        <wp:posOffset>1333500</wp:posOffset>
                      </wp:positionH>
                      <wp:positionV relativeFrom="paragraph">
                        <wp:posOffset>255905</wp:posOffset>
                      </wp:positionV>
                      <wp:extent cx="933450" cy="297180"/>
                      <wp:effectExtent l="4445" t="4445" r="14605" b="22225"/>
                      <wp:wrapNone/>
                      <wp:docPr id="36" name="矩形 40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rPr>
                                    <w:t>洗车废水</w:t>
                                  </w:r>
                                </w:p>
                              </w:txbxContent>
                            </wps:txbx>
                            <wps:bodyPr upright="1"/>
                          </wps:wsp>
                        </a:graphicData>
                      </a:graphic>
                    </wp:anchor>
                  </w:drawing>
                </mc:Choice>
                <mc:Fallback>
                  <w:pict>
                    <v:rect id="矩形 402" o:spid="_x0000_s1026" o:spt="1" style="position:absolute;left:0pt;margin-left:105pt;margin-top:20.15pt;height:23.4pt;width:73.5pt;z-index:251694080;mso-width-relative:page;mso-height-relative:page;" filled="f" stroked="t" coordsize="21600,21600" o:gfxdata="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c&#10;gmIB2gAAAAkBAAAPAAAAAAAAAAEAIAAAACIAAABkcnMvZG93bnJldi54bWxQSwECFAAUAAAACACH&#10;TuJATl6jMOkBAACyAwAADgAAAAAAAAABACAAAAApAQAAZHJzL2Uyb0RvYy54bWxQSwUGAAAAAAYA&#10;BgBZAQAAhAUAAAAA&#10;">
                      <v:fill on="f" focussize="0,0"/>
                      <v:stroke color="#000000" joinstyle="miter" endarrowwidth="narrow" endarrowlength="long"/>
                      <v:imagedata o:title=""/>
                      <o:lock v:ext="edit" aspectratio="f"/>
                      <v:textbox>
                        <w:txbxContent>
                          <w:p>
                            <w:pPr>
                              <w:jc w:val="center"/>
                              <w:rPr>
                                <w:rFonts w:hint="eastAsia"/>
                              </w:rPr>
                            </w:pPr>
                            <w:r>
                              <w:rPr>
                                <w:rFonts w:hint="eastAsia"/>
                              </w:rPr>
                              <w:t>洗车废水</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17632" behindDoc="0" locked="0" layoutInCell="1" allowOverlap="1">
                      <wp:simplePos x="0" y="0"/>
                      <wp:positionH relativeFrom="column">
                        <wp:posOffset>1733550</wp:posOffset>
                      </wp:positionH>
                      <wp:positionV relativeFrom="paragraph">
                        <wp:posOffset>107315</wp:posOffset>
                      </wp:positionV>
                      <wp:extent cx="241300" cy="135255"/>
                      <wp:effectExtent l="0" t="29210" r="6350" b="6985"/>
                      <wp:wrapNone/>
                      <wp:docPr id="33" name="自选图形 85"/>
                      <wp:cNvGraphicFramePr/>
                      <a:graphic xmlns:a="http://schemas.openxmlformats.org/drawingml/2006/main">
                        <a:graphicData uri="http://schemas.microsoft.com/office/word/2010/wordprocessingShape">
                          <wps:wsp>
                            <wps:cNvCnPr/>
                            <wps:spPr>
                              <a:xfrm flipV="1">
                                <a:off x="0" y="0"/>
                                <a:ext cx="241300" cy="135255"/>
                              </a:xfrm>
                              <a:prstGeom prst="curvedConnector3">
                                <a:avLst>
                                  <a:gd name="adj1" fmla="val 50000"/>
                                </a:avLst>
                              </a:prstGeom>
                              <a:ln w="9525" cap="flat" cmpd="sng">
                                <a:solidFill>
                                  <a:srgbClr val="000000"/>
                                </a:solidFill>
                                <a:prstDash val="solid"/>
                                <a:headEnd type="none" w="med" len="med"/>
                                <a:tailEnd type="arrow" w="sm" len="lg"/>
                              </a:ln>
                            </wps:spPr>
                            <wps:bodyPr/>
                          </wps:wsp>
                        </a:graphicData>
                      </a:graphic>
                    </wp:anchor>
                  </w:drawing>
                </mc:Choice>
                <mc:Fallback>
                  <w:pict>
                    <v:shape id="自选图形 85" o:spid="_x0000_s1026" o:spt="38" type="#_x0000_t38" style="position:absolute;left:0pt;flip:y;margin-left:136.5pt;margin-top:8.45pt;height:10.65pt;width:19pt;z-index:251717632;mso-width-relative:page;mso-height-relative:page;" filled="f" stroked="t" coordsize="21600,21600" o:gfxdata="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ENl1dkAAAAJAQAADwAAAAAAAAABACAAAAAiAAAAZHJz&#10;L2Rvd25yZXYueG1sUEsBAhQAFAAAAAgAh07iQPez4XcDAgAAzwMAAA4AAAAAAAAAAQAgAAAAKAEA&#10;AGRycy9lMm9Eb2MueG1sUEsFBgAAAAAGAAYAWQEAAJ0FAAAAAA==&#10;" adj="10800">
                      <v:fill on="f" focussize="0,0"/>
                      <v:stroke color="#000000" joinstyle="round" endarrow="open" endarrowwidth="narrow" endarrowlength="long"/>
                      <v:imagedata o:title=""/>
                      <o:lock v:ext="edit" aspectratio="f"/>
                    </v:shape>
                  </w:pict>
                </mc:Fallback>
              </mc:AlternateContent>
            </w:r>
            <w:r>
              <w:rPr>
                <w:rFonts w:hint="default" w:ascii="Times New Roman" w:hAnsi="Times New Roman" w:cs="Times New Roman"/>
              </w:rPr>
              <mc:AlternateContent>
                <mc:Choice Requires="wps">
                  <w:drawing>
                    <wp:anchor distT="0" distB="0" distL="114300" distR="114300" simplePos="0" relativeHeight="251707392" behindDoc="0" locked="0" layoutInCell="1" allowOverlap="1">
                      <wp:simplePos x="0" y="0"/>
                      <wp:positionH relativeFrom="column">
                        <wp:posOffset>303530</wp:posOffset>
                      </wp:positionH>
                      <wp:positionV relativeFrom="paragraph">
                        <wp:posOffset>243205</wp:posOffset>
                      </wp:positionV>
                      <wp:extent cx="605155" cy="301625"/>
                      <wp:effectExtent l="0" t="0" r="0" b="0"/>
                      <wp:wrapNone/>
                      <wp:docPr id="25" name="矩形 388"/>
                      <wp:cNvGraphicFramePr/>
                      <a:graphic xmlns:a="http://schemas.openxmlformats.org/drawingml/2006/main">
                        <a:graphicData uri="http://schemas.microsoft.com/office/word/2010/wordprocessingShape">
                          <wps:wsp>
                            <wps:cNvSpPr/>
                            <wps:spPr>
                              <a:xfrm>
                                <a:off x="0" y="0"/>
                                <a:ext cx="605155" cy="301625"/>
                              </a:xfrm>
                              <a:prstGeom prst="rect">
                                <a:avLst/>
                              </a:prstGeom>
                              <a:noFill/>
                              <a:ln w="9525">
                                <a:noFill/>
                              </a:ln>
                            </wps:spPr>
                            <wps:txbx>
                              <w:txbxContent>
                                <w:p>
                                  <w:pPr>
                                    <w:rPr>
                                      <w:rFonts w:hint="eastAsia"/>
                                    </w:rPr>
                                  </w:pPr>
                                  <w:r>
                                    <w:rPr>
                                      <w:rFonts w:hint="eastAsia"/>
                                    </w:rPr>
                                    <w:t>新鲜水</w:t>
                                  </w:r>
                                </w:p>
                              </w:txbxContent>
                            </wps:txbx>
                            <wps:bodyPr upright="1"/>
                          </wps:wsp>
                        </a:graphicData>
                      </a:graphic>
                    </wp:anchor>
                  </w:drawing>
                </mc:Choice>
                <mc:Fallback>
                  <w:pict>
                    <v:rect id="矩形 388" o:spid="_x0000_s1026" o:spt="1" style="position:absolute;left:0pt;margin-left:23.9pt;margin-top:19.15pt;height:23.75pt;width:47.65pt;z-index:251707392;mso-width-relative:page;mso-height-relative:page;" filled="f" stroked="f" coordsize="21600,21600" o:gfxdata="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Jg9+6HZAAAACAEAAA8AAAAAAAAAAQAgAAAAIgAAAGRycy9kb3du&#10;cmV2LnhtbFBLAQIUABQAAAAIAIdO4kBwuKLGjAEAAP4CAAAOAAAAAAAAAAEAIAAAACgBAABkcnMv&#10;ZTJvRG9jLnhtbFBLBQYAAAAABgAGAFkBAAAmBQAAAAA=&#10;">
                      <v:fill on="f" focussize="0,0"/>
                      <v:stroke on="f"/>
                      <v:imagedata o:title=""/>
                      <o:lock v:ext="edit" aspectratio="f"/>
                      <v:textbox>
                        <w:txbxContent>
                          <w:p>
                            <w:pPr>
                              <w:rPr>
                                <w:rFonts w:hint="eastAsia"/>
                              </w:rPr>
                            </w:pPr>
                            <w:r>
                              <w:rPr>
                                <w:rFonts w:hint="eastAsia"/>
                              </w:rPr>
                              <w:t>新鲜水</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09440" behindDoc="0" locked="0" layoutInCell="1" allowOverlap="1">
                      <wp:simplePos x="0" y="0"/>
                      <wp:positionH relativeFrom="column">
                        <wp:posOffset>3743325</wp:posOffset>
                      </wp:positionH>
                      <wp:positionV relativeFrom="paragraph">
                        <wp:posOffset>203835</wp:posOffset>
                      </wp:positionV>
                      <wp:extent cx="685800" cy="297180"/>
                      <wp:effectExtent l="0" t="0" r="0" b="0"/>
                      <wp:wrapNone/>
                      <wp:docPr id="24" name="矩形 387"/>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rPr>
                                      <w:rFonts w:hint="eastAsia"/>
                                      <w:lang w:val="en-US"/>
                                    </w:rPr>
                                  </w:pPr>
                                  <w:r>
                                    <w:rPr>
                                      <w:rFonts w:hint="eastAsia"/>
                                      <w:lang w:val="en-US" w:eastAsia="zh-CN"/>
                                    </w:rPr>
                                    <w:t>906</w:t>
                                  </w:r>
                                </w:p>
                              </w:txbxContent>
                            </wps:txbx>
                            <wps:bodyPr upright="1"/>
                          </wps:wsp>
                        </a:graphicData>
                      </a:graphic>
                    </wp:anchor>
                  </w:drawing>
                </mc:Choice>
                <mc:Fallback>
                  <w:pict>
                    <v:rect id="矩形 387" o:spid="_x0000_s1026" o:spt="1" style="position:absolute;left:0pt;margin-left:294.75pt;margin-top:16.05pt;height:23.4pt;width:54pt;z-index:251709440;mso-width-relative:page;mso-height-relative:page;" filled="f" stroked="f" coordsize="21600,21600" o:gfxdata="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bEZTTbAAAACQEAAA8AAAAAAAAAAQAgAAAAIgAA&#10;AGRycy9kb3ducmV2LnhtbFBLAQIUABQAAAAIAIdO4kD5D/owkwEAAP4CAAAOAAAAAAAAAAEAIAAA&#10;ACoBAABkcnMvZTJvRG9jLnhtbFBLBQYAAAAABgAGAFkBAAAvBQAAAAA=&#10;">
                      <v:fill on="f" focussize="0,0"/>
                      <v:stroke on="f"/>
                      <v:imagedata o:title=""/>
                      <o:lock v:ext="edit" aspectratio="f"/>
                      <v:textbox>
                        <w:txbxContent>
                          <w:p>
                            <w:pPr>
                              <w:rPr>
                                <w:rFonts w:hint="eastAsia"/>
                                <w:lang w:val="en-US"/>
                              </w:rPr>
                            </w:pPr>
                            <w:r>
                              <w:rPr>
                                <w:rFonts w:hint="eastAsia"/>
                                <w:lang w:val="en-US" w:eastAsia="zh-CN"/>
                              </w:rPr>
                              <w:t>906</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sz w:val="24"/>
              </w:rPr>
              <mc:AlternateContent>
                <mc:Choice Requires="wps">
                  <w:drawing>
                    <wp:anchor distT="0" distB="0" distL="114300" distR="114300" simplePos="0" relativeHeight="251780096" behindDoc="0" locked="0" layoutInCell="1" allowOverlap="1">
                      <wp:simplePos x="0" y="0"/>
                      <wp:positionH relativeFrom="column">
                        <wp:posOffset>2258695</wp:posOffset>
                      </wp:positionH>
                      <wp:positionV relativeFrom="paragraph">
                        <wp:posOffset>104140</wp:posOffset>
                      </wp:positionV>
                      <wp:extent cx="1379855" cy="2540"/>
                      <wp:effectExtent l="0" t="0" r="0" b="0"/>
                      <wp:wrapNone/>
                      <wp:docPr id="49" name="直接连接符 49"/>
                      <wp:cNvGraphicFramePr/>
                      <a:graphic xmlns:a="http://schemas.openxmlformats.org/drawingml/2006/main">
                        <a:graphicData uri="http://schemas.microsoft.com/office/word/2010/wordprocessingShape">
                          <wps:wsp>
                            <wps:cNvCnPr/>
                            <wps:spPr>
                              <a:xfrm>
                                <a:off x="0" y="0"/>
                                <a:ext cx="1379855"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7.85pt;margin-top:8.2pt;height:0.2pt;width:108.65pt;z-index:251780096;mso-width-relative:page;mso-height-relative:page;" filled="f" stroked="t" coordsize="21600,21600" o:gfxdata="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&#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flqbG1wAAAAkBAAAPAAAAAAAAAAEAIAAAACIAAABk&#10;cnMvZG93bnJldi54bWxQSwECFAAUAAAACACHTuJALGDow84BAABoAwAADgAAAAAAAAABACAAAAAm&#10;AQAAZHJzL2Uyb0RvYy54bWxQSwUGAAAAAAYABgBZAQAAZgUAAA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98176" behindDoc="0" locked="0" layoutInCell="1" allowOverlap="1">
                      <wp:simplePos x="0" y="0"/>
                      <wp:positionH relativeFrom="column">
                        <wp:posOffset>913765</wp:posOffset>
                      </wp:positionH>
                      <wp:positionV relativeFrom="paragraph">
                        <wp:posOffset>157480</wp:posOffset>
                      </wp:positionV>
                      <wp:extent cx="424815" cy="10160"/>
                      <wp:effectExtent l="0" t="18415" r="13335" b="28575"/>
                      <wp:wrapNone/>
                      <wp:docPr id="42" name="直线 405"/>
                      <wp:cNvGraphicFramePr/>
                      <a:graphic xmlns:a="http://schemas.openxmlformats.org/drawingml/2006/main">
                        <a:graphicData uri="http://schemas.microsoft.com/office/word/2010/wordprocessingShape">
                          <wps:wsp>
                            <wps:cNvCnPr/>
                            <wps:spPr>
                              <a:xfrm>
                                <a:off x="0" y="0"/>
                                <a:ext cx="424815" cy="1016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405" o:spid="_x0000_s1026" o:spt="20" style="position:absolute;left:0pt;margin-left:71.95pt;margin-top:12.4pt;height:0.8pt;width:33.45pt;z-index:251698176;mso-width-relative:page;mso-height-relative:page;" filled="f" stroked="t" coordsize="21600,21600" o:gfxdata="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Ma3NUAAAAJAQAADwAAAAAA&#10;AAABACAAAAAiAAAAZHJzL2Rvd25yZXYueG1sUEsBAhQAFAAAAAgAh07iQLx1pB/dAQAAlAMAAA4A&#10;AAAAAAAAAQAgAAAAJAEAAGRycy9lMm9Eb2MueG1sUEsFBgAAAAAGAAYAWQEAAHMFA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6368" behindDoc="0" locked="0" layoutInCell="1" allowOverlap="1">
                      <wp:simplePos x="0" y="0"/>
                      <wp:positionH relativeFrom="column">
                        <wp:posOffset>179070</wp:posOffset>
                      </wp:positionH>
                      <wp:positionV relativeFrom="paragraph">
                        <wp:posOffset>99695</wp:posOffset>
                      </wp:positionV>
                      <wp:extent cx="685800" cy="297180"/>
                      <wp:effectExtent l="0" t="0" r="0" b="0"/>
                      <wp:wrapNone/>
                      <wp:docPr id="29" name="矩形 393"/>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jc w:val="center"/>
                                    <w:rPr>
                                      <w:rFonts w:hint="eastAsia" w:eastAsia="宋体"/>
                                      <w:lang w:val="en-US" w:eastAsia="zh-CN"/>
                                    </w:rPr>
                                  </w:pPr>
                                  <w:r>
                                    <w:rPr>
                                      <w:rFonts w:hint="eastAsia"/>
                                      <w:lang w:val="en-US" w:eastAsia="zh-CN"/>
                                    </w:rPr>
                                    <w:t>1132.5</w:t>
                                  </w:r>
                                </w:p>
                              </w:txbxContent>
                            </wps:txbx>
                            <wps:bodyPr upright="1"/>
                          </wps:wsp>
                        </a:graphicData>
                      </a:graphic>
                    </wp:anchor>
                  </w:drawing>
                </mc:Choice>
                <mc:Fallback>
                  <w:pict>
                    <v:rect id="矩形 393" o:spid="_x0000_s1026" o:spt="1" style="position:absolute;left:0pt;margin-left:14.1pt;margin-top:7.85pt;height:23.4pt;width:54pt;z-index:251706368;mso-width-relative:page;mso-height-relative:page;" filled="f" stroked="f" coordsize="21600,21600" o:gfxdata="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IA287dkAAAAIAQAADwAAAAAAAAABACAAAAAiAAAAZHJzL2Rv&#10;d25yZXYueG1sUEsBAhQAFAAAAAgAh07iQDJPoDWOAQAA/gIAAA4AAAAAAAAAAQAgAAAAKAEAAGRy&#10;cy9lMm9Eb2MueG1sUEsFBgAAAAAGAAYAWQEAACgFAAAAAA==&#10;">
                      <v:fill on="f" focussize="0,0"/>
                      <v:stroke on="f"/>
                      <v:imagedata o:title=""/>
                      <o:lock v:ext="edit" aspectratio="f"/>
                      <v:textbox>
                        <w:txbxContent>
                          <w:p>
                            <w:pPr>
                              <w:jc w:val="center"/>
                              <w:rPr>
                                <w:rFonts w:hint="eastAsia" w:eastAsia="宋体"/>
                                <w:lang w:val="en-US" w:eastAsia="zh-CN"/>
                              </w:rPr>
                            </w:pPr>
                            <w:r>
                              <w:rPr>
                                <w:rFonts w:hint="eastAsia"/>
                                <w:lang w:val="en-US" w:eastAsia="zh-CN"/>
                              </w:rPr>
                              <w:t>1132.5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01248" behindDoc="0" locked="0" layoutInCell="1" allowOverlap="1">
                      <wp:simplePos x="0" y="0"/>
                      <wp:positionH relativeFrom="column">
                        <wp:posOffset>300355</wp:posOffset>
                      </wp:positionH>
                      <wp:positionV relativeFrom="paragraph">
                        <wp:posOffset>161925</wp:posOffset>
                      </wp:positionV>
                      <wp:extent cx="602615" cy="3810"/>
                      <wp:effectExtent l="0" t="22225" r="6985" b="31115"/>
                      <wp:wrapNone/>
                      <wp:docPr id="31" name="直线 395"/>
                      <wp:cNvGraphicFramePr/>
                      <a:graphic xmlns:a="http://schemas.openxmlformats.org/drawingml/2006/main">
                        <a:graphicData uri="http://schemas.microsoft.com/office/word/2010/wordprocessingShape">
                          <wps:wsp>
                            <wps:cNvCnPr/>
                            <wps:spPr>
                              <a:xfrm>
                                <a:off x="0" y="0"/>
                                <a:ext cx="602615" cy="381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5" o:spid="_x0000_s1026" o:spt="20" style="position:absolute;left:0pt;margin-left:23.65pt;margin-top:12.75pt;height:0.3pt;width:47.45pt;z-index:251701248;mso-width-relative:page;mso-height-relative:page;" filled="f" stroked="t" coordsize="21600,21600" o:gfxdata="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ZtO2HWAAAACAEAAA8AAAAA&#10;AAAAAQAgAAAAIgAAAGRycy9kb3ducmV2LnhtbFBLAQIUABQAAAAIAIdO4kDN0N803QEAAJMDAAAO&#10;AAAAAAAAAAEAIAAAACUBAABkcnMvZTJvRG9jLnhtbFBLBQYAAAAABgAGAFkBAAB0BQ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5344" behindDoc="0" locked="0" layoutInCell="1" allowOverlap="1">
                      <wp:simplePos x="0" y="0"/>
                      <wp:positionH relativeFrom="column">
                        <wp:posOffset>3651885</wp:posOffset>
                      </wp:positionH>
                      <wp:positionV relativeFrom="paragraph">
                        <wp:posOffset>156210</wp:posOffset>
                      </wp:positionV>
                      <wp:extent cx="676910" cy="13335"/>
                      <wp:effectExtent l="0" t="26035" r="8890" b="36830"/>
                      <wp:wrapNone/>
                      <wp:docPr id="30" name="直线 394"/>
                      <wp:cNvGraphicFramePr/>
                      <a:graphic xmlns:a="http://schemas.openxmlformats.org/drawingml/2006/main">
                        <a:graphicData uri="http://schemas.microsoft.com/office/word/2010/wordprocessingShape">
                          <wps:wsp>
                            <wps:cNvCnPr/>
                            <wps:spPr>
                              <a:xfrm>
                                <a:off x="0" y="0"/>
                                <a:ext cx="676910" cy="133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94" o:spid="_x0000_s1026" o:spt="20" style="position:absolute;left:0pt;margin-left:287.55pt;margin-top:12.3pt;height:1.05pt;width:53.3pt;z-index:251705344;mso-width-relative:page;mso-height-relative:page;" filled="f" stroked="t" coordsize="21600,21600" o:gfxdata="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O6+RU9oAAAAJAQAADwAAAAAA&#10;AAABACAAAAAiAAAAZHJzL2Rvd25yZXYueG1sUEsBAhQAFAAAAAgAh07iQGC0Y2nYAQAAlwMAAA4A&#10;AAAAAAAAAQAgAAAAKQEAAGRycy9lMm9Eb2MueG1sUEsFBgAAAAAGAAYAWQEAAHMFAAAAAA==&#10;">
                      <v:fill on="f" focussize="0,0"/>
                      <v:stroke color="#000000" joinstyle="round" endarrow="block"/>
                      <v:imagedata o:title=""/>
                      <o:lock v:ext="edit" aspectratio="f"/>
                    </v:line>
                  </w:pict>
                </mc:Fallback>
              </mc:AlternateContent>
            </w:r>
          </w:p>
          <w:p>
            <w:pPr>
              <w:pStyle w:val="22"/>
              <w:spacing w:line="360" w:lineRule="auto"/>
              <w:ind w:firstLine="480" w:firstLineChars="200"/>
              <w:jc w:val="both"/>
              <w:rPr>
                <w:rFonts w:hint="default" w:ascii="Times New Roman" w:hAnsi="Times New Roman" w:cs="Times New Roman"/>
                <w:b/>
                <w:sz w:val="24"/>
              </w:rPr>
            </w:pPr>
            <w:r>
              <w:rPr>
                <w:rFonts w:hint="default" w:ascii="Times New Roman" w:hAnsi="Times New Roman" w:cs="Times New Roman"/>
              </w:rPr>
              <mc:AlternateContent>
                <mc:Choice Requires="wps">
                  <w:drawing>
                    <wp:anchor distT="0" distB="0" distL="114300" distR="114300" simplePos="0" relativeHeight="252173312" behindDoc="0" locked="0" layoutInCell="1" allowOverlap="1">
                      <wp:simplePos x="0" y="0"/>
                      <wp:positionH relativeFrom="column">
                        <wp:posOffset>1877695</wp:posOffset>
                      </wp:positionH>
                      <wp:positionV relativeFrom="paragraph">
                        <wp:posOffset>187960</wp:posOffset>
                      </wp:positionV>
                      <wp:extent cx="933450" cy="297180"/>
                      <wp:effectExtent l="0" t="0" r="0" b="0"/>
                      <wp:wrapNone/>
                      <wp:docPr id="66" name="矩形 397"/>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rPr>
                                    <w:t>损耗：</w:t>
                                  </w:r>
                                  <w:r>
                                    <w:rPr>
                                      <w:rFonts w:hint="eastAsia"/>
                                      <w:lang w:val="en-US" w:eastAsia="zh-CN"/>
                                    </w:rPr>
                                    <w:t>7.5</w:t>
                                  </w:r>
                                </w:p>
                              </w:txbxContent>
                            </wps:txbx>
                            <wps:bodyPr upright="1"/>
                          </wps:wsp>
                        </a:graphicData>
                      </a:graphic>
                    </wp:anchor>
                  </w:drawing>
                </mc:Choice>
                <mc:Fallback>
                  <w:pict>
                    <v:rect id="矩形 397" o:spid="_x0000_s1026" o:spt="1" style="position:absolute;left:0pt;margin-left:147.85pt;margin-top:14.8pt;height:23.4pt;width:73.5pt;z-index:252173312;mso-width-relative:page;mso-height-relative:page;" filled="f" stroked="f" coordsize="21600,21600" o:gfxdata="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PvPtZNkAAAAJAQAADwAAAAAAAAABACAAAAAiAAAAZHJzL2Rv&#10;d25yZXYueG1sUEsBAhQAFAAAAAgAh07iQEf5ppeOAQAA/gIAAA4AAAAAAAAAAQAgAAAAKAEAAGRy&#10;cy9lMm9Eb2MueG1sUEsFBgAAAAAGAAYAWQEAACgFAAAAAA==&#10;">
                      <v:fill on="f" focussize="0,0"/>
                      <v:stroke on="f"/>
                      <v:imagedata o:title=""/>
                      <o:lock v:ext="edit" aspectratio="f"/>
                      <v:textbox>
                        <w:txbxContent>
                          <w:p>
                            <w:pPr>
                              <w:rPr>
                                <w:rFonts w:hint="eastAsia" w:eastAsia="宋体"/>
                                <w:lang w:val="en-US" w:eastAsia="zh-CN"/>
                              </w:rPr>
                            </w:pPr>
                            <w:r>
                              <w:rPr>
                                <w:rFonts w:hint="eastAsia"/>
                              </w:rPr>
                              <w:t>损耗：</w:t>
                            </w:r>
                            <w:r>
                              <w:rPr>
                                <w:rFonts w:hint="eastAsia"/>
                                <w:lang w:val="en-US" w:eastAsia="zh-CN"/>
                              </w:rPr>
                              <w:t>7.5</w:t>
                            </w:r>
                          </w:p>
                        </w:txbxContent>
                      </v:textbox>
                    </v:rect>
                  </w:pict>
                </mc:Fallback>
              </mc:AlternateContent>
            </w:r>
          </w:p>
          <w:p>
            <w:pPr>
              <w:pStyle w:val="22"/>
              <w:spacing w:line="360" w:lineRule="auto"/>
              <w:ind w:firstLine="480" w:firstLineChars="200"/>
              <w:jc w:val="both"/>
              <w:rPr>
                <w:rFonts w:hint="default" w:ascii="Times New Roman" w:hAnsi="Times New Roman" w:cs="Times New Roman"/>
                <w:b/>
                <w:sz w:val="24"/>
              </w:rPr>
            </w:pPr>
            <w:r>
              <w:rPr>
                <w:rFonts w:hint="default" w:ascii="Times New Roman" w:hAnsi="Times New Roman" w:cs="Times New Roman"/>
              </w:rPr>
              <mc:AlternateContent>
                <mc:Choice Requires="wps">
                  <w:drawing>
                    <wp:anchor distT="0" distB="0" distL="114300" distR="114300" simplePos="0" relativeHeight="252075008" behindDoc="0" locked="0" layoutInCell="1" allowOverlap="1">
                      <wp:simplePos x="0" y="0"/>
                      <wp:positionH relativeFrom="column">
                        <wp:posOffset>2830830</wp:posOffset>
                      </wp:positionH>
                      <wp:positionV relativeFrom="paragraph">
                        <wp:posOffset>147955</wp:posOffset>
                      </wp:positionV>
                      <wp:extent cx="933450" cy="297180"/>
                      <wp:effectExtent l="0" t="0" r="0" b="0"/>
                      <wp:wrapNone/>
                      <wp:docPr id="163" name="矩形 400"/>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lang w:val="en-US" w:eastAsia="zh-CN"/>
                                    </w:rPr>
                                    <w:t>30</w:t>
                                  </w:r>
                                </w:p>
                              </w:txbxContent>
                            </wps:txbx>
                            <wps:bodyPr upright="1"/>
                          </wps:wsp>
                        </a:graphicData>
                      </a:graphic>
                    </wp:anchor>
                  </w:drawing>
                </mc:Choice>
                <mc:Fallback>
                  <w:pict>
                    <v:rect id="矩形 400" o:spid="_x0000_s1026" o:spt="1" style="position:absolute;left:0pt;margin-left:222.9pt;margin-top:11.65pt;height:23.4pt;width:73.5pt;z-index:252075008;mso-width-relative:page;mso-height-relative:page;" filled="f" stroked="f" coordsize="21600,21600" o:gfxdata="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llW4g2wAAAAkBAAAPAAAAAAAAAAEAIAAAACIAAABkcnMv&#10;ZG93bnJldi54bWxQSwECFAAUAAAACACHTuJAEIXVF44BAAD/AgAADgAAAAAAAAABACAAAAAq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910144" behindDoc="0" locked="0" layoutInCell="1" allowOverlap="1">
                      <wp:simplePos x="0" y="0"/>
                      <wp:positionH relativeFrom="column">
                        <wp:posOffset>907415</wp:posOffset>
                      </wp:positionH>
                      <wp:positionV relativeFrom="paragraph">
                        <wp:posOffset>163195</wp:posOffset>
                      </wp:positionV>
                      <wp:extent cx="678815" cy="297180"/>
                      <wp:effectExtent l="0" t="0" r="0" b="0"/>
                      <wp:wrapNone/>
                      <wp:docPr id="53" name="矩形 383"/>
                      <wp:cNvGraphicFramePr/>
                      <a:graphic xmlns:a="http://schemas.openxmlformats.org/drawingml/2006/main">
                        <a:graphicData uri="http://schemas.microsoft.com/office/word/2010/wordprocessingShape">
                          <wps:wsp>
                            <wps:cNvSpPr/>
                            <wps:spPr>
                              <a:xfrm>
                                <a:off x="0" y="0"/>
                                <a:ext cx="678815" cy="297180"/>
                              </a:xfrm>
                              <a:prstGeom prst="rect">
                                <a:avLst/>
                              </a:prstGeom>
                              <a:noFill/>
                              <a:ln w="9525">
                                <a:noFill/>
                              </a:ln>
                            </wps:spPr>
                            <wps:txbx>
                              <w:txbxContent>
                                <w:p>
                                  <w:pPr>
                                    <w:rPr>
                                      <w:rFonts w:hint="eastAsia" w:eastAsia="宋体"/>
                                      <w:lang w:val="en-US" w:eastAsia="zh-CN"/>
                                    </w:rPr>
                                  </w:pPr>
                                  <w:r>
                                    <w:rPr>
                                      <w:rFonts w:hint="eastAsia"/>
                                      <w:lang w:val="en-US" w:eastAsia="zh-CN"/>
                                    </w:rPr>
                                    <w:t>37.5</w:t>
                                  </w:r>
                                </w:p>
                              </w:txbxContent>
                            </wps:txbx>
                            <wps:bodyPr upright="1"/>
                          </wps:wsp>
                        </a:graphicData>
                      </a:graphic>
                    </wp:anchor>
                  </w:drawing>
                </mc:Choice>
                <mc:Fallback>
                  <w:pict>
                    <v:rect id="矩形 383" o:spid="_x0000_s1026" o:spt="1" style="position:absolute;left:0pt;margin-left:71.45pt;margin-top:12.85pt;height:23.4pt;width:53.45pt;z-index:251910144;mso-width-relative:page;mso-height-relative:page;" filled="f" stroked="f" coordsize="21600,21600" o:gfxdata="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IPXhO2gAAAAkBAAAPAAAAAAAAAAEAIAAAACIAAABkcnMv&#10;ZG93bnJldi54bWxQSwECFAAUAAAACACHTuJAvVuGfI8BAAD+AgAADgAAAAAAAAABACAAAAAp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37.5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2135424" behindDoc="0" locked="0" layoutInCell="1" allowOverlap="1">
                      <wp:simplePos x="0" y="0"/>
                      <wp:positionH relativeFrom="column">
                        <wp:posOffset>1847850</wp:posOffset>
                      </wp:positionH>
                      <wp:positionV relativeFrom="paragraph">
                        <wp:posOffset>85090</wp:posOffset>
                      </wp:positionV>
                      <wp:extent cx="241300" cy="135255"/>
                      <wp:effectExtent l="0" t="29210" r="6350" b="6985"/>
                      <wp:wrapNone/>
                      <wp:docPr id="52" name="自选图形 85"/>
                      <wp:cNvGraphicFramePr/>
                      <a:graphic xmlns:a="http://schemas.openxmlformats.org/drawingml/2006/main">
                        <a:graphicData uri="http://schemas.microsoft.com/office/word/2010/wordprocessingShape">
                          <wps:wsp>
                            <wps:cNvCnPr/>
                            <wps:spPr>
                              <a:xfrm flipV="1">
                                <a:off x="0" y="0"/>
                                <a:ext cx="241300" cy="135255"/>
                              </a:xfrm>
                              <a:prstGeom prst="curvedConnector3">
                                <a:avLst>
                                  <a:gd name="adj1" fmla="val 50000"/>
                                </a:avLst>
                              </a:prstGeom>
                              <a:ln w="9525" cap="flat" cmpd="sng">
                                <a:solidFill>
                                  <a:srgbClr val="000000"/>
                                </a:solidFill>
                                <a:prstDash val="solid"/>
                                <a:headEnd type="none" w="med" len="med"/>
                                <a:tailEnd type="arrow" w="sm" len="lg"/>
                              </a:ln>
                            </wps:spPr>
                            <wps:bodyPr/>
                          </wps:wsp>
                        </a:graphicData>
                      </a:graphic>
                    </wp:anchor>
                  </w:drawing>
                </mc:Choice>
                <mc:Fallback>
                  <w:pict>
                    <v:shape id="自选图形 85" o:spid="_x0000_s1026" o:spt="38" type="#_x0000_t38" style="position:absolute;left:0pt;flip:y;margin-left:145.5pt;margin-top:6.7pt;height:10.65pt;width:19pt;z-index:252135424;mso-width-relative:page;mso-height-relative:page;" filled="f" stroked="t" coordsize="21600,21600" o:gfxdata="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XVaqzaAAAACQEAAA8AAAAAAAAAAQAgAAAAIgAAAGRy&#10;cy9kb3ducmV2LnhtbFBLAQIUABQAAAAIAIdO4kDYVrKqAwIAAM8DAAAOAAAAAAAAAAEAIAAAACkB&#10;AABkcnMvZTJvRG9jLnhtbFBLBQYAAAAABgAGAFkBAACeBQAAAAA=&#10;" adj="10800">
                      <v:fill on="f" focussize="0,0"/>
                      <v:stroke color="#000000" joinstyle="round" endarrow="open" endarrowwidth="narrow" endarrowlength="long"/>
                      <v:imagedata o:title=""/>
                      <o:lock v:ext="edit" aspectratio="f"/>
                    </v:shape>
                  </w:pict>
                </mc:Fallback>
              </mc:AlternateContent>
            </w:r>
            <w:r>
              <w:rPr>
                <w:rFonts w:hint="default" w:ascii="Times New Roman" w:hAnsi="Times New Roman" w:cs="Times New Roman"/>
              </w:rPr>
              <mc:AlternateContent>
                <mc:Choice Requires="wps">
                  <w:drawing>
                    <wp:anchor distT="0" distB="0" distL="114300" distR="114300" simplePos="0" relativeHeight="251874304" behindDoc="0" locked="0" layoutInCell="1" allowOverlap="1">
                      <wp:simplePos x="0" y="0"/>
                      <wp:positionH relativeFrom="column">
                        <wp:posOffset>1567180</wp:posOffset>
                      </wp:positionH>
                      <wp:positionV relativeFrom="paragraph">
                        <wp:posOffset>223520</wp:posOffset>
                      </wp:positionV>
                      <wp:extent cx="933450" cy="297180"/>
                      <wp:effectExtent l="4445" t="4445" r="14605" b="22225"/>
                      <wp:wrapNone/>
                      <wp:docPr id="50" name="矩形 40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lang w:eastAsia="zh-CN"/>
                                    </w:rPr>
                                    <w:t>食堂</w:t>
                                  </w:r>
                                  <w:r>
                                    <w:rPr>
                                      <w:rFonts w:hint="eastAsia"/>
                                    </w:rPr>
                                    <w:t>废水</w:t>
                                  </w:r>
                                </w:p>
                              </w:txbxContent>
                            </wps:txbx>
                            <wps:bodyPr upright="1"/>
                          </wps:wsp>
                        </a:graphicData>
                      </a:graphic>
                    </wp:anchor>
                  </w:drawing>
                </mc:Choice>
                <mc:Fallback>
                  <w:pict>
                    <v:rect id="矩形 402" o:spid="_x0000_s1026" o:spt="1" style="position:absolute;left:0pt;margin-left:123.4pt;margin-top:17.6pt;height:23.4pt;width:73.5pt;z-index:251874304;mso-width-relative:page;mso-height-relative:page;" filled="f" stroked="t" coordsize="21600,21600" o:gfxdata="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r0&#10;XgPbAAAACQEAAA8AAAAAAAAAAQAgAAAAIgAAAGRycy9kb3ducmV2LnhtbFBLAQIUABQAAAAIAIdO&#10;4kCwshpO5wEAALIDAAAOAAAAAAAAAAEAIAAAACoBAABkcnMvZTJvRG9jLnhtbFBLBQYAAAAABgAG&#10;AFkBAACDBQAAAAA=&#10;">
                      <v:fill on="f" focussize="0,0"/>
                      <v:stroke color="#000000" joinstyle="miter" endarrowwidth="narrow" endarrowlength="long"/>
                      <v:imagedata o:title=""/>
                      <o:lock v:ext="edit" aspectratio="f"/>
                      <v:textbox>
                        <w:txbxContent>
                          <w:p>
                            <w:pPr>
                              <w:jc w:val="center"/>
                              <w:rPr>
                                <w:rFonts w:hint="eastAsia"/>
                              </w:rPr>
                            </w:pPr>
                            <w:r>
                              <w:rPr>
                                <w:rFonts w:hint="eastAsia"/>
                                <w:lang w:eastAsia="zh-CN"/>
                              </w:rPr>
                              <w:t>食堂</w:t>
                            </w:r>
                            <w:r>
                              <w:rPr>
                                <w:rFonts w:hint="eastAsia"/>
                              </w:rPr>
                              <w:t>废水</w:t>
                            </w:r>
                          </w:p>
                        </w:txbxContent>
                      </v:textbox>
                    </v:rect>
                  </w:pict>
                </mc:Fallback>
              </mc:AlternateContent>
            </w:r>
          </w:p>
          <w:p>
            <w:pPr>
              <w:pStyle w:val="22"/>
              <w:spacing w:line="360" w:lineRule="auto"/>
              <w:ind w:firstLine="480" w:firstLineChars="200"/>
              <w:jc w:val="both"/>
              <w:rPr>
                <w:rFonts w:hint="default" w:ascii="Times New Roman" w:hAnsi="Times New Roman" w:cs="Times New Roman"/>
                <w:b/>
                <w:sz w:val="24"/>
              </w:rPr>
            </w:pPr>
            <w:r>
              <w:rPr>
                <w:sz w:val="24"/>
              </w:rPr>
              <mc:AlternateContent>
                <mc:Choice Requires="wps">
                  <w:drawing>
                    <wp:anchor distT="0" distB="0" distL="114300" distR="114300" simplePos="0" relativeHeight="252033024" behindDoc="0" locked="0" layoutInCell="1" allowOverlap="1">
                      <wp:simplePos x="0" y="0"/>
                      <wp:positionH relativeFrom="column">
                        <wp:posOffset>2500630</wp:posOffset>
                      </wp:positionH>
                      <wp:positionV relativeFrom="paragraph">
                        <wp:posOffset>71755</wp:posOffset>
                      </wp:positionV>
                      <wp:extent cx="1172845" cy="635"/>
                      <wp:effectExtent l="0" t="0" r="0" b="0"/>
                      <wp:wrapNone/>
                      <wp:docPr id="162" name="直接连接符 162"/>
                      <wp:cNvGraphicFramePr/>
                      <a:graphic xmlns:a="http://schemas.openxmlformats.org/drawingml/2006/main">
                        <a:graphicData uri="http://schemas.microsoft.com/office/word/2010/wordprocessingShape">
                          <wps:wsp>
                            <wps:cNvCnPr/>
                            <wps:spPr>
                              <a:xfrm>
                                <a:off x="0" y="0"/>
                                <a:ext cx="117284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6.9pt;margin-top:5.65pt;height:0.05pt;width:92.35pt;z-index:252033024;mso-width-relative:page;mso-height-relative:page;" filled="f" stroked="t" coordsize="21600,21600" o:gfxdata="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TckuDXAAAACQEAAA8AAAAAAAAAAQAgAAAAIgAAAGRycy9k&#10;b3ducmV2LnhtbFBLAQIUABQAAAAIAIdO4kCkhqHSygEAAGkDAAAOAAAAAAAAAAEAIAAAACYBAABk&#10;cnMvZTJvRG9jLnhtbFBLBQYAAAAABgAGAFkBAABiBQAAA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837440" behindDoc="0" locked="0" layoutInCell="1" allowOverlap="1">
                      <wp:simplePos x="0" y="0"/>
                      <wp:positionH relativeFrom="column">
                        <wp:posOffset>886460</wp:posOffset>
                      </wp:positionH>
                      <wp:positionV relativeFrom="paragraph">
                        <wp:posOffset>87630</wp:posOffset>
                      </wp:positionV>
                      <wp:extent cx="666750" cy="0"/>
                      <wp:effectExtent l="0" t="25400" r="0" b="31750"/>
                      <wp:wrapNone/>
                      <wp:docPr id="46" name="直线 392"/>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2" o:spid="_x0000_s1026" o:spt="20" style="position:absolute;left:0pt;margin-left:69.8pt;margin-top:6.9pt;height:0pt;width:52.5pt;z-index:251837440;mso-width-relative:page;mso-height-relative:page;" filled="f" stroked="t" coordsize="21600,21600" o:gfxdata="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UOmIdMAAAAJAQAADwAAAAAAAAABACAA&#10;AAAiAAAAZHJzL2Rvd25yZXYueG1sUEsBAhQAFAAAAAgAh07iQEXE5r/ZAQAAkAMAAA4AAAAAAAAA&#10;AQAgAAAAIgEAAGRycy9lMm9Eb2MueG1sUEsFBgAAAAAGAAYAWQEAAG0FAAAAAA==&#10;">
                      <v:fill on="f" focussize="0,0"/>
                      <v:stroke color="#000000" joinstyle="round" endarrow="classic" endarrowwidth="narrow" endarrowlength="long"/>
                      <v:imagedata o:title=""/>
                      <o:lock v:ext="edit" aspectratio="f"/>
                    </v:line>
                  </w:pict>
                </mc:Fallback>
              </mc:AlternateContent>
            </w:r>
          </w:p>
          <w:p>
            <w:pPr>
              <w:pStyle w:val="22"/>
              <w:spacing w:line="360" w:lineRule="auto"/>
              <w:ind w:firstLine="482" w:firstLineChars="200"/>
              <w:jc w:val="center"/>
              <w:rPr>
                <w:rFonts w:hint="eastAsia" w:eastAsia="宋体" w:cs="Times New Roman"/>
                <w:b/>
                <w:bCs/>
                <w:lang w:val="en-US" w:eastAsia="zh-CN"/>
              </w:rPr>
            </w:pPr>
            <w:r>
              <w:rPr>
                <w:rFonts w:hint="default" w:ascii="Times New Roman" w:hAnsi="Times New Roman" w:cs="Times New Roman"/>
                <w:b/>
                <w:sz w:val="24"/>
              </w:rPr>
              <w:t>图</w:t>
            </w:r>
            <w:r>
              <w:rPr>
                <w:rFonts w:hint="default" w:ascii="Times New Roman" w:hAnsi="Times New Roman" w:cs="Times New Roman"/>
                <w:b/>
                <w:sz w:val="24"/>
                <w:lang w:val="en-US" w:eastAsia="zh-CN"/>
              </w:rPr>
              <w:t>5-2</w:t>
            </w:r>
            <w:r>
              <w:rPr>
                <w:rFonts w:hint="default" w:ascii="Times New Roman" w:hAnsi="Times New Roman" w:cs="Times New Roman"/>
                <w:b/>
                <w:sz w:val="24"/>
              </w:rPr>
              <w:t xml:space="preserve">  项目水平衡图 单位t/a</w:t>
            </w:r>
          </w:p>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rPr>
            </w:pPr>
            <w:r>
              <w:rPr>
                <w:rFonts w:hint="eastAsia" w:eastAsia="宋体" w:cs="Times New Roman"/>
                <w:b/>
                <w:bCs/>
                <w:lang w:val="en-US" w:eastAsia="zh-CN"/>
              </w:rPr>
              <w:t>3</w:t>
            </w:r>
            <w:r>
              <w:rPr>
                <w:rFonts w:hint="default" w:ascii="Times New Roman" w:hAnsi="Times New Roman" w:eastAsia="宋体" w:cs="Times New Roman"/>
                <w:b/>
                <w:bCs/>
              </w:rPr>
              <w:t>、噪声</w:t>
            </w:r>
          </w:p>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该项目噪声源主要来自维修设备产生的噪声，汽车的进出运行中产生的噪声。其噪声源强在60～95dB(A)之间。</w:t>
            </w:r>
          </w:p>
          <w:p>
            <w:pPr>
              <w:pStyle w:val="1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szCs w:val="22"/>
              </w:rPr>
            </w:pPr>
            <w:r>
              <w:rPr>
                <w:rFonts w:hint="default" w:ascii="Times New Roman" w:hAnsi="Times New Roman" w:eastAsia="宋体" w:cs="Times New Roman"/>
                <w:b/>
                <w:szCs w:val="22"/>
              </w:rPr>
              <w:t>表5-7    设备噪声源强表</w:t>
            </w:r>
          </w:p>
          <w:tbl>
            <w:tblPr>
              <w:tblStyle w:val="15"/>
              <w:tblW w:w="8302"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277"/>
              <w:gridCol w:w="1133"/>
              <w:gridCol w:w="2033"/>
              <w:gridCol w:w="1602"/>
              <w:gridCol w:w="125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1133" w:type="dxa"/>
                  <w:tcBorders>
                    <w:tl2br w:val="nil"/>
                    <w:tr2bl w:val="nil"/>
                  </w:tcBorders>
                  <w:vAlign w:val="center"/>
                </w:tcPr>
                <w:p>
                  <w:pPr>
                    <w:pStyle w:val="23"/>
                    <w:spacing w:line="240" w:lineRule="exact"/>
                    <w:jc w:val="center"/>
                    <w:rPr>
                      <w:rFonts w:hint="default" w:ascii="Times New Roman" w:hAnsi="Times New Roman" w:cs="Times New Roman"/>
                      <w:szCs w:val="21"/>
                    </w:rPr>
                  </w:pPr>
                  <w:r>
                    <w:rPr>
                      <w:rFonts w:hint="default" w:ascii="Times New Roman" w:hAnsi="Times New Roman" w:cs="Times New Roman"/>
                      <w:szCs w:val="21"/>
                    </w:rPr>
                    <w:t>声级值</w:t>
                  </w:r>
                  <w:r>
                    <w:rPr>
                      <w:rFonts w:hint="default" w:ascii="Times New Roman" w:hAnsi="Times New Roman" w:eastAsia="Times New Roman" w:cs="Times New Roman"/>
                      <w:szCs w:val="21"/>
                    </w:rPr>
                    <w:t>dB</w:t>
                  </w:r>
                  <w:r>
                    <w:rPr>
                      <w:rFonts w:hint="default" w:ascii="Times New Roman" w:hAnsi="Times New Roman" w:cs="Times New Roman"/>
                      <w:spacing w:val="-3"/>
                      <w:szCs w:val="21"/>
                    </w:rPr>
                    <w:t>（</w:t>
                  </w:r>
                  <w:r>
                    <w:rPr>
                      <w:rFonts w:hint="default" w:ascii="Times New Roman" w:hAnsi="Times New Roman" w:eastAsia="Times New Roman" w:cs="Times New Roman"/>
                      <w:spacing w:val="-2"/>
                      <w:szCs w:val="21"/>
                    </w:rPr>
                    <w:t>A</w:t>
                  </w:r>
                  <w:r>
                    <w:rPr>
                      <w:rFonts w:hint="default" w:ascii="Times New Roman" w:hAnsi="Times New Roman" w:cs="Times New Roman"/>
                      <w:szCs w:val="21"/>
                    </w:rPr>
                    <w:t>）</w:t>
                  </w:r>
                </w:p>
              </w:tc>
              <w:tc>
                <w:tcPr>
                  <w:tcW w:w="2033"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所在</w:t>
                  </w:r>
                  <w:r>
                    <w:rPr>
                      <w:rFonts w:hint="default" w:ascii="Times New Roman" w:hAnsi="Times New Roman" w:cs="Times New Roman"/>
                      <w:spacing w:val="-3"/>
                      <w:szCs w:val="21"/>
                    </w:rPr>
                    <w:t>车</w:t>
                  </w:r>
                  <w:r>
                    <w:rPr>
                      <w:rFonts w:hint="default" w:ascii="Times New Roman" w:hAnsi="Times New Roman" w:cs="Times New Roman"/>
                      <w:spacing w:val="-53"/>
                      <w:szCs w:val="21"/>
                    </w:rPr>
                    <w:t>间</w:t>
                  </w:r>
                  <w:r>
                    <w:rPr>
                      <w:rFonts w:hint="default" w:ascii="Times New Roman" w:hAnsi="Times New Roman" w:cs="Times New Roman"/>
                      <w:szCs w:val="21"/>
                    </w:rPr>
                    <w:t>（</w:t>
                  </w:r>
                  <w:r>
                    <w:rPr>
                      <w:rFonts w:hint="default" w:ascii="Times New Roman" w:hAnsi="Times New Roman" w:cs="Times New Roman"/>
                      <w:spacing w:val="-3"/>
                      <w:szCs w:val="21"/>
                    </w:rPr>
                    <w:t>工段</w:t>
                  </w:r>
                  <w:r>
                    <w:rPr>
                      <w:rFonts w:hint="default" w:ascii="Times New Roman" w:hAnsi="Times New Roman" w:cs="Times New Roman"/>
                      <w:spacing w:val="-51"/>
                      <w:szCs w:val="21"/>
                    </w:rPr>
                    <w:t>）</w:t>
                  </w:r>
                  <w:r>
                    <w:rPr>
                      <w:rFonts w:hint="default" w:ascii="Times New Roman" w:hAnsi="Times New Roman" w:cs="Times New Roman"/>
                      <w:spacing w:val="-3"/>
                      <w:szCs w:val="21"/>
                    </w:rPr>
                    <w:t>名</w:t>
                  </w:r>
                  <w:r>
                    <w:rPr>
                      <w:rFonts w:hint="default" w:ascii="Times New Roman" w:hAnsi="Times New Roman" w:cs="Times New Roman"/>
                      <w:szCs w:val="21"/>
                    </w:rPr>
                    <w:t>称</w:t>
                  </w:r>
                </w:p>
              </w:tc>
              <w:tc>
                <w:tcPr>
                  <w:tcW w:w="1602"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治理</w:t>
                  </w:r>
                  <w:r>
                    <w:rPr>
                      <w:rFonts w:hint="default" w:ascii="Times New Roman" w:hAnsi="Times New Roman" w:cs="Times New Roman"/>
                      <w:spacing w:val="-3"/>
                      <w:szCs w:val="21"/>
                    </w:rPr>
                    <w:t>措</w:t>
                  </w:r>
                  <w:r>
                    <w:rPr>
                      <w:rFonts w:hint="default" w:ascii="Times New Roman" w:hAnsi="Times New Roman" w:cs="Times New Roman"/>
                      <w:szCs w:val="21"/>
                    </w:rPr>
                    <w:t>施</w:t>
                  </w:r>
                </w:p>
              </w:tc>
              <w:tc>
                <w:tcPr>
                  <w:tcW w:w="1257"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降噪</w:t>
                  </w:r>
                  <w:r>
                    <w:rPr>
                      <w:rFonts w:hint="default" w:ascii="Times New Roman" w:hAnsi="Times New Roman" w:cs="Times New Roman"/>
                      <w:spacing w:val="-3"/>
                      <w:szCs w:val="21"/>
                    </w:rPr>
                    <w:t>效</w:t>
                  </w:r>
                  <w:r>
                    <w:rPr>
                      <w:rFonts w:hint="default" w:ascii="Times New Roman" w:hAnsi="Times New Roman" w:cs="Times New Roman"/>
                      <w:szCs w:val="21"/>
                    </w:rPr>
                    <w:t>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烤漆房风机</w:t>
                  </w:r>
                </w:p>
              </w:tc>
              <w:tc>
                <w:tcPr>
                  <w:tcW w:w="1133" w:type="dxa"/>
                  <w:tcBorders>
                    <w:tl2br w:val="nil"/>
                    <w:tr2bl w:val="nil"/>
                  </w:tcBorders>
                  <w:vAlign w:val="center"/>
                </w:tcPr>
                <w:p>
                  <w:pPr>
                    <w:jc w:val="center"/>
                    <w:rPr>
                      <w:rFonts w:hint="default" w:ascii="Times New Roman" w:hAnsi="Times New Roman" w:cs="Times New Roman"/>
                    </w:rPr>
                  </w:pPr>
                  <w:r>
                    <w:rPr>
                      <w:rFonts w:hint="eastAsia" w:ascii="Times New Roman" w:hAnsi="Times New Roman" w:cs="Times New Roman"/>
                      <w:lang w:val="en-US" w:eastAsia="zh-CN"/>
                    </w:rPr>
                    <w:t>9</w:t>
                  </w:r>
                  <w:r>
                    <w:rPr>
                      <w:rFonts w:hint="default" w:ascii="Times New Roman" w:hAnsi="Times New Roman" w:cs="Times New Roman"/>
                    </w:rPr>
                    <w:t>5</w:t>
                  </w:r>
                </w:p>
              </w:tc>
              <w:tc>
                <w:tcPr>
                  <w:tcW w:w="2033" w:type="dxa"/>
                  <w:tcBorders>
                    <w:tl2br w:val="nil"/>
                    <w:tr2bl w:val="nil"/>
                  </w:tcBorders>
                  <w:vAlign w:val="center"/>
                </w:tcPr>
                <w:p>
                  <w:pPr>
                    <w:pStyle w:val="23"/>
                    <w:spacing w:line="288"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8" w:lineRule="exact"/>
                    <w:jc w:val="center"/>
                    <w:rPr>
                      <w:rFonts w:hint="default" w:ascii="Times New Roman" w:hAnsi="Times New Roman" w:cs="Times New Roman"/>
                      <w:szCs w:val="21"/>
                    </w:rPr>
                  </w:pPr>
                  <w:r>
                    <w:rPr>
                      <w:rFonts w:hint="default" w:ascii="Times New Roman" w:hAnsi="Times New Roman" w:cs="Times New Roman"/>
                      <w:szCs w:val="21"/>
                    </w:rPr>
                    <w:t>隔声</w:t>
                  </w:r>
                  <w:r>
                    <w:rPr>
                      <w:rFonts w:hint="default" w:ascii="Times New Roman" w:hAnsi="Times New Roman" w:cs="Times New Roman"/>
                      <w:spacing w:val="-3"/>
                      <w:szCs w:val="21"/>
                    </w:rPr>
                    <w:t>、</w:t>
                  </w:r>
                  <w:r>
                    <w:rPr>
                      <w:rFonts w:hint="default" w:ascii="Times New Roman" w:hAnsi="Times New Roman" w:cs="Times New Roman"/>
                      <w:szCs w:val="21"/>
                    </w:rPr>
                    <w:t>减振</w:t>
                  </w:r>
                </w:p>
              </w:tc>
              <w:tc>
                <w:tcPr>
                  <w:tcW w:w="1257" w:type="dxa"/>
                  <w:tcBorders>
                    <w:tl2br w:val="nil"/>
                    <w:tr2bl w:val="nil"/>
                  </w:tcBorders>
                  <w:vAlign w:val="center"/>
                </w:tcPr>
                <w:p>
                  <w:pPr>
                    <w:pStyle w:val="23"/>
                    <w:spacing w:before="62"/>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eastAsia" w:ascii="Times New Roman" w:hAnsi="Times New Roman" w:cs="Times New Roman"/>
                      <w:szCs w:val="21"/>
                    </w:rPr>
                    <w:t>车辆检测（发动机运转）</w:t>
                  </w:r>
                </w:p>
              </w:tc>
              <w:tc>
                <w:tcPr>
                  <w:tcW w:w="1133" w:type="dxa"/>
                  <w:tcBorders>
                    <w:tl2br w:val="nil"/>
                    <w:tr2bl w:val="nil"/>
                  </w:tcBorders>
                  <w:vAlign w:val="center"/>
                </w:tcPr>
                <w:p>
                  <w:pPr>
                    <w:jc w:val="center"/>
                    <w:rPr>
                      <w:rFonts w:hint="default" w:ascii="Times New Roman" w:hAnsi="Times New Roman" w:cs="Times New Roman"/>
                    </w:rPr>
                  </w:pPr>
                  <w:r>
                    <w:rPr>
                      <w:rFonts w:hint="eastAsia" w:ascii="Times New Roman" w:hAnsi="Times New Roman" w:cs="Times New Roman"/>
                      <w:lang w:val="en-US" w:eastAsia="zh-CN"/>
                    </w:rPr>
                    <w:t>6</w:t>
                  </w:r>
                  <w:r>
                    <w:rPr>
                      <w:rFonts w:hint="default" w:ascii="Times New Roman" w:hAnsi="Times New Roman" w:cs="Times New Roman"/>
                    </w:rPr>
                    <w:t>0</w:t>
                  </w:r>
                </w:p>
              </w:tc>
              <w:tc>
                <w:tcPr>
                  <w:tcW w:w="2033"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隔声</w:t>
                  </w:r>
                </w:p>
              </w:tc>
              <w:tc>
                <w:tcPr>
                  <w:tcW w:w="1257" w:type="dxa"/>
                  <w:tcBorders>
                    <w:tl2br w:val="nil"/>
                    <w:tr2bl w:val="nil"/>
                  </w:tcBorders>
                  <w:vAlign w:val="center"/>
                </w:tcPr>
                <w:p>
                  <w:pPr>
                    <w:pStyle w:val="23"/>
                    <w:spacing w:before="59"/>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二氧化碳保护焊机</w:t>
                  </w:r>
                </w:p>
              </w:tc>
              <w:tc>
                <w:tcPr>
                  <w:tcW w:w="1133"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80</w:t>
                  </w:r>
                </w:p>
              </w:tc>
              <w:tc>
                <w:tcPr>
                  <w:tcW w:w="2033"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置于</w:t>
                  </w:r>
                  <w:r>
                    <w:rPr>
                      <w:rFonts w:hint="default" w:ascii="Times New Roman" w:hAnsi="Times New Roman" w:cs="Times New Roman"/>
                      <w:spacing w:val="-3"/>
                      <w:szCs w:val="21"/>
                    </w:rPr>
                    <w:t>室</w:t>
                  </w:r>
                  <w:r>
                    <w:rPr>
                      <w:rFonts w:hint="default" w:ascii="Times New Roman" w:hAnsi="Times New Roman" w:cs="Times New Roman"/>
                      <w:szCs w:val="21"/>
                    </w:rPr>
                    <w:t>内</w:t>
                  </w:r>
                </w:p>
              </w:tc>
              <w:tc>
                <w:tcPr>
                  <w:tcW w:w="1257" w:type="dxa"/>
                  <w:tcBorders>
                    <w:tl2br w:val="nil"/>
                    <w:tr2bl w:val="nil"/>
                  </w:tcBorders>
                  <w:vAlign w:val="center"/>
                </w:tcPr>
                <w:p>
                  <w:pPr>
                    <w:pStyle w:val="23"/>
                    <w:spacing w:before="59"/>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bl>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eastAsia="宋体" w:cs="Times New Roman"/>
                <w:b/>
                <w:bCs/>
              </w:rPr>
            </w:pPr>
            <w:r>
              <w:rPr>
                <w:rFonts w:hint="eastAsia" w:eastAsia="宋体" w:cs="Times New Roman"/>
                <w:b/>
                <w:bCs/>
                <w:lang w:val="en-US" w:eastAsia="zh-CN"/>
              </w:rPr>
              <w:t>4</w:t>
            </w:r>
            <w:r>
              <w:rPr>
                <w:rFonts w:hint="default" w:ascii="Times New Roman" w:hAnsi="Times New Roman" w:eastAsia="宋体" w:cs="Times New Roman"/>
                <w:b/>
                <w:bCs/>
              </w:rPr>
              <w:t>、固废：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cs="Times New Roman"/>
                <w:color w:val="auto"/>
                <w:sz w:val="24"/>
                <w:szCs w:val="24"/>
                <w:lang w:eastAsia="zh-CN"/>
              </w:rPr>
            </w:pPr>
            <w:r>
              <w:rPr>
                <w:rFonts w:hint="eastAsia" w:cs="Times New Roman"/>
                <w:color w:val="auto"/>
                <w:sz w:val="24"/>
                <w:szCs w:val="24"/>
                <w:lang w:val="en-US" w:eastAsia="zh-CN"/>
              </w:rPr>
              <w:t>4</w:t>
            </w:r>
            <w:r>
              <w:rPr>
                <w:rFonts w:hint="default" w:ascii="Times New Roman" w:hAnsi="Times New Roman" w:cs="Times New Roman"/>
                <w:color w:val="auto"/>
                <w:sz w:val="24"/>
                <w:szCs w:val="24"/>
              </w:rPr>
              <w:t>.1 固体废物属性判定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bCs/>
                <w:color w:val="auto"/>
                <w:sz w:val="24"/>
                <w:szCs w:val="24"/>
              </w:rPr>
            </w:pPr>
            <w:r>
              <w:rPr>
                <w:rFonts w:hint="eastAsia" w:ascii="Times New Roman" w:hAnsi="Times New Roman" w:cs="Times New Roman"/>
                <w:color w:val="auto"/>
                <w:sz w:val="24"/>
                <w:szCs w:val="24"/>
                <w:lang w:eastAsia="zh-CN"/>
              </w:rPr>
              <w:t>本</w:t>
            </w:r>
            <w:r>
              <w:rPr>
                <w:rFonts w:hint="default" w:ascii="Times New Roman" w:hAnsi="Times New Roman" w:cs="Times New Roman"/>
                <w:color w:val="auto"/>
                <w:sz w:val="24"/>
                <w:szCs w:val="24"/>
              </w:rPr>
              <w:t>项目产生的固体废物主要包括</w:t>
            </w:r>
            <w:r>
              <w:rPr>
                <w:rFonts w:hint="eastAsia" w:ascii="Times New Roman" w:hAnsi="Times New Roman" w:cs="Times New Roman"/>
                <w:color w:val="auto"/>
                <w:sz w:val="24"/>
                <w:szCs w:val="24"/>
                <w:lang w:eastAsia="zh-CN"/>
              </w:rPr>
              <w:t>废包装容器、</w:t>
            </w:r>
            <w:r>
              <w:rPr>
                <w:rFonts w:hint="default" w:ascii="Times New Roman" w:hAnsi="Times New Roman" w:cs="Times New Roman"/>
                <w:color w:val="auto"/>
                <w:sz w:val="24"/>
                <w:szCs w:val="24"/>
              </w:rPr>
              <w:t>废机油、</w:t>
            </w:r>
            <w:r>
              <w:rPr>
                <w:rFonts w:hint="eastAsia" w:cs="Times New Roman"/>
                <w:color w:val="auto"/>
                <w:sz w:val="24"/>
                <w:szCs w:val="24"/>
                <w:lang w:eastAsia="zh-CN"/>
              </w:rPr>
              <w:t>废活性炭过滤棉</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维修更换零件</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生活垃圾。其中，包装材料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维修更换零件</w:t>
            </w:r>
            <w:r>
              <w:rPr>
                <w:rFonts w:hint="default" w:ascii="Times New Roman" w:hAnsi="Times New Roman" w:cs="Times New Roman"/>
                <w:color w:val="auto"/>
                <w:sz w:val="24"/>
                <w:szCs w:val="24"/>
              </w:rPr>
              <w:t>外售处理；</w:t>
            </w:r>
            <w:r>
              <w:rPr>
                <w:rFonts w:hint="eastAsia" w:ascii="Times New Roman" w:hAnsi="Times New Roman" w:cs="Times New Roman"/>
                <w:color w:val="auto"/>
                <w:sz w:val="24"/>
                <w:szCs w:val="24"/>
                <w:lang w:eastAsia="zh-CN"/>
              </w:rPr>
              <w:t>废包装容器、</w:t>
            </w:r>
            <w:r>
              <w:rPr>
                <w:rFonts w:hint="default" w:ascii="Times New Roman" w:hAnsi="Times New Roman" w:cs="Times New Roman"/>
                <w:color w:val="auto"/>
                <w:sz w:val="24"/>
                <w:szCs w:val="24"/>
              </w:rPr>
              <w:t>废机油、</w:t>
            </w:r>
            <w:r>
              <w:rPr>
                <w:rFonts w:hint="eastAsia" w:cs="Times New Roman"/>
                <w:color w:val="auto"/>
                <w:sz w:val="24"/>
                <w:szCs w:val="24"/>
                <w:lang w:eastAsia="zh-CN"/>
              </w:rPr>
              <w:t>废活性炭过滤棉</w:t>
            </w:r>
            <w:r>
              <w:rPr>
                <w:rFonts w:hint="default" w:ascii="Times New Roman" w:hAnsi="Times New Roman" w:cs="Times New Roman"/>
                <w:color w:val="auto"/>
                <w:sz w:val="24"/>
                <w:szCs w:val="24"/>
              </w:rPr>
              <w:t>作为危废委托有资质的专业单位处理；本项目</w:t>
            </w:r>
            <w:r>
              <w:rPr>
                <w:rFonts w:hint="eastAsia" w:ascii="Times New Roman" w:hAnsi="Times New Roman" w:cs="Times New Roman"/>
                <w:color w:val="auto"/>
                <w:sz w:val="24"/>
                <w:szCs w:val="24"/>
                <w:lang w:eastAsia="zh-CN"/>
              </w:rPr>
              <w:t>职工</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人，按0.5kg/（人·d）计，产生生活垃圾</w:t>
            </w:r>
            <w:r>
              <w:rPr>
                <w:rFonts w:hint="eastAsia" w:ascii="Times New Roman" w:hAnsi="Times New Roman" w:cs="Times New Roman"/>
                <w:color w:val="auto"/>
                <w:sz w:val="24"/>
                <w:szCs w:val="24"/>
                <w:lang w:val="en-US" w:eastAsia="zh-CN"/>
              </w:rPr>
              <w:t>3.75</w:t>
            </w:r>
            <w:r>
              <w:rPr>
                <w:rFonts w:hint="default" w:ascii="Times New Roman" w:hAnsi="Times New Roman" w:cs="Times New Roman"/>
                <w:color w:val="auto"/>
                <w:sz w:val="24"/>
                <w:szCs w:val="24"/>
              </w:rPr>
              <w:t>t/a；生活垃圾由环卫部门处置。本项目固废均得到妥善的处理处置，对外实</w:t>
            </w:r>
            <w:r>
              <w:rPr>
                <w:rFonts w:hint="default" w:ascii="Times New Roman" w:hAnsi="Times New Roman" w:cs="Times New Roman"/>
                <w:bCs/>
                <w:color w:val="auto"/>
                <w:sz w:val="24"/>
                <w:szCs w:val="24"/>
              </w:rPr>
              <w:t>现零排放。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cs="Times New Roman"/>
                <w:bCs/>
                <w:color w:val="auto"/>
                <w:sz w:val="24"/>
                <w:szCs w:val="24"/>
                <w:lang w:eastAsia="zh-CN"/>
              </w:rPr>
              <w:t>（</w:t>
            </w:r>
            <w:r>
              <w:rPr>
                <w:rFonts w:hint="eastAsia" w:cs="Times New Roman"/>
                <w:bCs/>
                <w:color w:val="auto"/>
                <w:sz w:val="24"/>
                <w:szCs w:val="24"/>
                <w:lang w:val="en-US" w:eastAsia="zh-CN"/>
              </w:rPr>
              <w:t>1</w:t>
            </w:r>
            <w:r>
              <w:rPr>
                <w:rFonts w:hint="eastAsia" w:cs="Times New Roman"/>
                <w:bCs/>
                <w:color w:val="auto"/>
                <w:sz w:val="24"/>
                <w:szCs w:val="24"/>
                <w:lang w:eastAsia="zh-CN"/>
              </w:rPr>
              <w:t>）废机油</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lang w:eastAsia="zh-CN"/>
              </w:rPr>
            </w:pPr>
            <w:r>
              <w:rPr>
                <w:rFonts w:hint="default" w:ascii="Times New Roman" w:hAnsi="Times New Roman" w:cs="Times New Roman"/>
                <w:color w:val="000000"/>
              </w:rPr>
              <w:t>项目每年维修保养</w:t>
            </w:r>
            <w:r>
              <w:rPr>
                <w:rFonts w:hint="eastAsia" w:ascii="Times New Roman" w:hAnsi="Times New Roman" w:cs="Times New Roman"/>
                <w:color w:val="000000"/>
                <w:lang w:val="en-US" w:eastAsia="zh-CN"/>
              </w:rPr>
              <w:t>4000</w:t>
            </w:r>
            <w:r>
              <w:rPr>
                <w:rFonts w:hint="default" w:ascii="Times New Roman" w:hAnsi="Times New Roman" w:cs="Times New Roman"/>
                <w:color w:val="000000"/>
              </w:rPr>
              <w:t>辆车，</w:t>
            </w:r>
            <w:r>
              <w:rPr>
                <w:rFonts w:hint="default" w:ascii="Times New Roman" w:hAnsi="Times New Roman" w:cs="Times New Roman"/>
                <w:color w:val="000000"/>
                <w:lang w:eastAsia="zh-CN"/>
              </w:rPr>
              <w:t>需要更换机油的有</w:t>
            </w:r>
            <w:r>
              <w:rPr>
                <w:rFonts w:hint="default" w:ascii="Times New Roman" w:hAnsi="Times New Roman" w:cs="Times New Roman"/>
                <w:color w:val="000000"/>
                <w:lang w:val="en-US" w:eastAsia="zh-CN"/>
              </w:rPr>
              <w:t>100</w:t>
            </w:r>
            <w:r>
              <w:rPr>
                <w:rFonts w:hint="eastAsia" w:ascii="Times New Roman" w:hAnsi="Times New Roman" w:cs="Times New Roman"/>
                <w:color w:val="000000"/>
                <w:lang w:val="en-US" w:eastAsia="zh-CN"/>
              </w:rPr>
              <w:t>0</w:t>
            </w:r>
            <w:r>
              <w:rPr>
                <w:rFonts w:hint="default" w:ascii="Times New Roman" w:hAnsi="Times New Roman" w:cs="Times New Roman"/>
                <w:color w:val="000000"/>
                <w:lang w:val="en-US" w:eastAsia="zh-CN"/>
              </w:rPr>
              <w:t>辆，</w:t>
            </w:r>
            <w:r>
              <w:rPr>
                <w:rFonts w:hint="default" w:ascii="Times New Roman" w:hAnsi="Times New Roman" w:cs="Times New Roman"/>
              </w:rPr>
              <w:t>汽车平均每辆车</w:t>
            </w:r>
            <w:r>
              <w:rPr>
                <w:rFonts w:hint="default" w:ascii="Times New Roman" w:hAnsi="Times New Roman" w:cs="Times New Roman"/>
                <w:color w:val="000000"/>
              </w:rPr>
              <w:t>更换机油5L，机油使用量</w:t>
            </w:r>
            <w:r>
              <w:rPr>
                <w:rFonts w:hint="default" w:ascii="Times New Roman" w:hAnsi="Times New Roman" w:cs="Times New Roman"/>
                <w:color w:val="000000"/>
                <w:lang w:val="en-US" w:eastAsia="zh-CN"/>
              </w:rPr>
              <w:t>5</w:t>
            </w:r>
            <w:r>
              <w:rPr>
                <w:rFonts w:hint="default" w:ascii="Times New Roman" w:hAnsi="Times New Roman" w:cs="Times New Roman"/>
              </w:rPr>
              <w:t>t/a</w:t>
            </w:r>
            <w:r>
              <w:rPr>
                <w:rFonts w:hint="default" w:ascii="Times New Roman" w:hAnsi="Times New Roman" w:cs="Times New Roman"/>
                <w:color w:val="000000"/>
                <w:lang w:eastAsia="zh-CN"/>
              </w:rPr>
              <w:t>，年</w:t>
            </w:r>
            <w:r>
              <w:rPr>
                <w:rFonts w:hint="default" w:ascii="Times New Roman" w:hAnsi="Times New Roman" w:cs="Times New Roman"/>
              </w:rPr>
              <w:t>产生废机油约</w:t>
            </w:r>
            <w:r>
              <w:rPr>
                <w:rFonts w:hint="default" w:ascii="Times New Roman" w:hAnsi="Times New Roman" w:cs="Times New Roman"/>
                <w:lang w:val="en-US" w:eastAsia="zh-CN"/>
              </w:rPr>
              <w:t>5</w:t>
            </w:r>
            <w:r>
              <w:rPr>
                <w:rFonts w:hint="default" w:ascii="Times New Roman" w:hAnsi="Times New Roman" w:cs="Times New Roman"/>
              </w:rPr>
              <w:t>t/a</w:t>
            </w:r>
            <w:r>
              <w:rPr>
                <w:rFonts w:hint="default" w:ascii="Times New Roman" w:hAnsi="Times New Roman" w:cs="Times New Roman"/>
                <w:lang w:eastAsia="zh-CN"/>
              </w:rPr>
              <w:t>。</w:t>
            </w:r>
            <w:r>
              <w:rPr>
                <w:rFonts w:hint="eastAsia" w:ascii="Times New Roman" w:hAnsi="Times New Roman" w:cs="Times New Roman"/>
                <w:lang w:eastAsia="zh-CN"/>
              </w:rPr>
              <w:t>废机油委托有资质的危废单位进行处置。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eastAsia="宋体" w:cs="Times New Roman"/>
                <w:lang w:eastAsia="zh-CN"/>
              </w:rPr>
            </w:pPr>
            <w:r>
              <w:rPr>
                <w:rFonts w:hint="eastAsia" w:ascii="Times New Roman" w:hAnsi="Times New Roman" w:cs="Times New Roman"/>
                <w:lang w:eastAsia="zh-CN"/>
              </w:rPr>
              <w:t>（</w:t>
            </w:r>
            <w:r>
              <w:rPr>
                <w:rFonts w:hint="eastAsia" w:ascii="Times New Roman" w:hAnsi="Times New Roman" w:cs="Times New Roman"/>
                <w:lang w:val="en-US" w:eastAsia="zh-CN"/>
              </w:rPr>
              <w:t>2</w:t>
            </w:r>
            <w:r>
              <w:rPr>
                <w:rFonts w:hint="eastAsia" w:ascii="Times New Roman" w:hAnsi="Times New Roman" w:cs="Times New Roman"/>
                <w:lang w:eastAsia="zh-CN"/>
              </w:rPr>
              <w:t>）</w:t>
            </w:r>
            <w:r>
              <w:rPr>
                <w:rFonts w:hint="eastAsia" w:ascii="Times New Roman" w:hAnsi="Times New Roman" w:cs="Times New Roman"/>
                <w:color w:val="000000"/>
                <w:lang w:eastAsia="zh-CN"/>
              </w:rPr>
              <w:t>废包装容器</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color w:val="000000"/>
                <w:lang w:eastAsia="zh-CN"/>
              </w:rPr>
            </w:pPr>
            <w:r>
              <w:rPr>
                <w:rFonts w:hint="eastAsia" w:ascii="Times New Roman" w:hAnsi="Times New Roman" w:cs="Times New Roman"/>
                <w:color w:val="000000"/>
                <w:lang w:eastAsia="zh-CN"/>
              </w:rPr>
              <w:t>根据建设单位提供的资料，本项目产生废包装容器约</w:t>
            </w:r>
            <w:r>
              <w:rPr>
                <w:rFonts w:hint="default" w:ascii="Times New Roman" w:hAnsi="Times New Roman" w:cs="Times New Roman"/>
                <w:color w:val="000000"/>
              </w:rPr>
              <w:t>0.</w:t>
            </w:r>
            <w:r>
              <w:rPr>
                <w:rFonts w:hint="eastAsia" w:ascii="Times New Roman" w:hAnsi="Times New Roman" w:cs="Times New Roman"/>
                <w:color w:val="000000"/>
                <w:lang w:val="en-US" w:eastAsia="zh-CN"/>
              </w:rPr>
              <w:t>2</w:t>
            </w:r>
            <w:r>
              <w:rPr>
                <w:rFonts w:hint="default" w:ascii="Times New Roman" w:hAnsi="Times New Roman" w:cs="Times New Roman"/>
                <w:color w:val="000000"/>
              </w:rPr>
              <w:t>t/a</w:t>
            </w:r>
            <w:r>
              <w:rPr>
                <w:rFonts w:hint="eastAsia" w:ascii="Times New Roman" w:hAnsi="Times New Roman" w:cs="Times New Roman"/>
                <w:color w:val="000000"/>
                <w:lang w:eastAsia="zh-CN"/>
              </w:rPr>
              <w:t>；废包装容器委托有资质的危废单位进行处置。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color w:val="000000"/>
                <w:lang w:eastAsia="zh-CN"/>
              </w:rPr>
            </w:pP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3</w:t>
            </w:r>
            <w:r>
              <w:rPr>
                <w:rFonts w:hint="eastAsia" w:ascii="Times New Roman" w:hAnsi="Times New Roman" w:cs="Times New Roman"/>
                <w:color w:val="000000"/>
                <w:lang w:eastAsia="zh-CN"/>
              </w:rPr>
              <w:t>）废活性炭过滤棉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rPr>
              <w:t>本项目</w:t>
            </w:r>
            <w:r>
              <w:rPr>
                <w:rFonts w:hint="eastAsia" w:cs="Times New Roman"/>
                <w:color w:val="auto"/>
                <w:sz w:val="24"/>
                <w:lang w:eastAsia="zh-CN"/>
              </w:rPr>
              <w:t>喷漆工序产生的</w:t>
            </w:r>
            <w:r>
              <w:rPr>
                <w:rFonts w:hint="default" w:ascii="Times New Roman" w:hAnsi="Times New Roman" w:cs="Times New Roman"/>
                <w:color w:val="auto"/>
                <w:sz w:val="24"/>
              </w:rPr>
              <w:t>废气</w:t>
            </w:r>
            <w:r>
              <w:rPr>
                <w:rFonts w:hint="eastAsia" w:cs="Times New Roman"/>
                <w:color w:val="auto"/>
                <w:sz w:val="24"/>
                <w:lang w:eastAsia="zh-CN"/>
              </w:rPr>
              <w:t>经活性炭过滤棉处置</w:t>
            </w:r>
            <w:r>
              <w:rPr>
                <w:rFonts w:hint="default" w:ascii="Times New Roman" w:hAnsi="Times New Roman" w:cs="Times New Roman"/>
                <w:color w:val="auto"/>
                <w:sz w:val="24"/>
              </w:rPr>
              <w:t>后，</w:t>
            </w:r>
            <w:r>
              <w:rPr>
                <w:rFonts w:hint="eastAsia" w:cs="Times New Roman"/>
                <w:color w:val="auto"/>
                <w:sz w:val="24"/>
                <w:lang w:eastAsia="zh-CN"/>
              </w:rPr>
              <w:t>活性炭过滤棉对</w:t>
            </w:r>
            <w:r>
              <w:rPr>
                <w:rFonts w:hint="default" w:ascii="Times New Roman" w:hAnsi="Times New Roman" w:cs="Times New Roman"/>
                <w:color w:val="auto"/>
                <w:sz w:val="24"/>
              </w:rPr>
              <w:t>非甲烷总烃</w:t>
            </w:r>
            <w:r>
              <w:rPr>
                <w:rFonts w:hint="eastAsia" w:cs="Times New Roman"/>
                <w:color w:val="auto"/>
                <w:sz w:val="24"/>
                <w:lang w:eastAsia="zh-CN"/>
              </w:rPr>
              <w:t>、颗粒物</w:t>
            </w:r>
            <w:r>
              <w:rPr>
                <w:rFonts w:hint="default" w:ascii="Times New Roman" w:hAnsi="Times New Roman" w:cs="Times New Roman"/>
                <w:color w:val="auto"/>
                <w:sz w:val="24"/>
              </w:rPr>
              <w:t>的去除率在</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rPr>
              <w:t>0%左右。</w:t>
            </w:r>
            <w:r>
              <w:rPr>
                <w:rFonts w:hint="eastAsia" w:ascii="Times New Roman" w:hAnsi="Times New Roman" w:cs="Times New Roman"/>
                <w:color w:val="auto"/>
                <w:sz w:val="24"/>
                <w:szCs w:val="24"/>
                <w:lang w:eastAsia="zh-CN"/>
              </w:rPr>
              <w:t>环境影响分析章节计算得出，本项目产生</w:t>
            </w:r>
            <w:r>
              <w:rPr>
                <w:rFonts w:hint="eastAsia" w:cs="Times New Roman"/>
                <w:color w:val="auto"/>
                <w:sz w:val="24"/>
                <w:szCs w:val="24"/>
                <w:lang w:eastAsia="zh-CN"/>
              </w:rPr>
              <w:t>废活性炭过滤棉</w:t>
            </w:r>
            <w:r>
              <w:rPr>
                <w:rFonts w:hint="eastAsia" w:ascii="Times New Roman" w:hAnsi="Times New Roman" w:cs="Times New Roman"/>
                <w:color w:val="auto"/>
                <w:sz w:val="24"/>
                <w:szCs w:val="24"/>
                <w:lang w:eastAsia="zh-CN"/>
              </w:rPr>
              <w:t>量约</w:t>
            </w:r>
            <w:r>
              <w:rPr>
                <w:rFonts w:hint="eastAsia" w:cs="Times New Roman"/>
                <w:color w:val="auto"/>
                <w:sz w:val="24"/>
                <w:szCs w:val="24"/>
                <w:lang w:val="en-US" w:eastAsia="zh-CN"/>
              </w:rPr>
              <w:t>1.105</w:t>
            </w:r>
            <w:r>
              <w:rPr>
                <w:rFonts w:hint="eastAsia" w:ascii="Times New Roman" w:hAnsi="Times New Roman" w:cs="Times New Roman"/>
                <w:color w:val="auto"/>
                <w:sz w:val="24"/>
                <w:szCs w:val="24"/>
                <w:lang w:val="en-US" w:eastAsia="zh-CN"/>
              </w:rPr>
              <w:t>t/a，</w:t>
            </w:r>
            <w:r>
              <w:rPr>
                <w:rFonts w:hint="eastAsia" w:cs="Times New Roman"/>
                <w:color w:val="auto"/>
                <w:sz w:val="24"/>
                <w:szCs w:val="24"/>
                <w:lang w:val="en-US" w:eastAsia="zh-CN"/>
              </w:rPr>
              <w:t>废活性炭过滤棉</w:t>
            </w:r>
            <w:r>
              <w:rPr>
                <w:rFonts w:hint="default" w:ascii="Times New Roman" w:hAnsi="Times New Roman" w:cs="Times New Roman"/>
                <w:color w:val="auto"/>
                <w:sz w:val="24"/>
                <w:szCs w:val="24"/>
              </w:rPr>
              <w:t>委托有资质的单位进行无害化处理。</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rPr>
              <w:t>包装材料和</w:t>
            </w:r>
            <w:r>
              <w:rPr>
                <w:rFonts w:hint="default" w:ascii="Times New Roman" w:hAnsi="Times New Roman" w:cs="Times New Roman"/>
                <w:lang w:eastAsia="zh-CN"/>
              </w:rPr>
              <w:t>维修更换零件</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eastAsia" w:ascii="Times New Roman" w:hAnsi="Times New Roman" w:cs="Times New Roman"/>
                <w:color w:val="000000"/>
                <w:lang w:eastAsia="zh-CN"/>
              </w:rPr>
              <w:t>根据建设单位提供的资料，本项目产生</w:t>
            </w:r>
            <w:r>
              <w:rPr>
                <w:rFonts w:hint="default" w:ascii="Times New Roman" w:hAnsi="Times New Roman" w:cs="Times New Roman"/>
              </w:rPr>
              <w:t>包装材料和</w:t>
            </w:r>
            <w:r>
              <w:rPr>
                <w:rFonts w:hint="default" w:ascii="Times New Roman" w:hAnsi="Times New Roman" w:cs="Times New Roman"/>
                <w:lang w:eastAsia="zh-CN"/>
              </w:rPr>
              <w:t>维修更换零件</w:t>
            </w:r>
            <w:r>
              <w:rPr>
                <w:rFonts w:hint="eastAsia" w:ascii="Times New Roman" w:hAnsi="Times New Roman" w:cs="Times New Roman"/>
                <w:lang w:val="en-US" w:eastAsia="zh-CN"/>
              </w:rPr>
              <w:t>4</w:t>
            </w:r>
            <w:r>
              <w:rPr>
                <w:rFonts w:hint="default" w:ascii="Times New Roman" w:hAnsi="Times New Roman" w:cs="Times New Roman"/>
              </w:rPr>
              <w:t>t/a</w:t>
            </w:r>
            <w:r>
              <w:rPr>
                <w:rFonts w:hint="eastAsia" w:ascii="Times New Roman" w:hAnsi="Times New Roman" w:cs="Times New Roman"/>
                <w:lang w:eastAsia="zh-CN"/>
              </w:rPr>
              <w:t>，</w:t>
            </w:r>
            <w:r>
              <w:rPr>
                <w:rFonts w:hint="default" w:ascii="Times New Roman" w:hAnsi="Times New Roman" w:cs="Times New Roman"/>
              </w:rPr>
              <w:t>包装材料和</w:t>
            </w:r>
            <w:r>
              <w:rPr>
                <w:rFonts w:hint="default" w:ascii="Times New Roman" w:hAnsi="Times New Roman" w:cs="Times New Roman"/>
                <w:lang w:eastAsia="zh-CN"/>
              </w:rPr>
              <w:t>维修更换零件</w:t>
            </w:r>
            <w:r>
              <w:rPr>
                <w:rFonts w:hint="default" w:ascii="Times New Roman" w:hAnsi="Times New Roman" w:cs="Times New Roman"/>
              </w:rPr>
              <w:t>外售处理。</w:t>
            </w:r>
          </w:p>
          <w:p>
            <w:pPr>
              <w:pStyle w:val="22"/>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生活垃圾</w:t>
            </w:r>
          </w:p>
          <w:p>
            <w:pPr>
              <w:pStyle w:val="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cs="Times New Roman"/>
              </w:rPr>
            </w:pPr>
            <w:r>
              <w:rPr>
                <w:rFonts w:hint="default" w:ascii="Times New Roman" w:hAnsi="Times New Roman" w:cs="Times New Roman"/>
              </w:rPr>
              <w:t>办公生活垃圾按照工作人员每人每天</w:t>
            </w:r>
            <w:r>
              <w:rPr>
                <w:rFonts w:hint="eastAsia" w:ascii="Times New Roman" w:hAnsi="Times New Roman" w:cs="Times New Roman"/>
                <w:lang w:val="en-US" w:eastAsia="zh-CN"/>
              </w:rPr>
              <w:t>0.5</w:t>
            </w:r>
            <w:r>
              <w:rPr>
                <w:rFonts w:hint="default" w:ascii="Times New Roman" w:hAnsi="Times New Roman" w:cs="Times New Roman"/>
              </w:rPr>
              <w:t>千克计算，计生活垃圾为</w:t>
            </w:r>
            <w:r>
              <w:rPr>
                <w:rFonts w:hint="eastAsia" w:ascii="Times New Roman" w:hAnsi="Times New Roman" w:cs="Times New Roman"/>
                <w:lang w:val="en-US" w:eastAsia="zh-CN"/>
              </w:rPr>
              <w:t>3.75</w:t>
            </w:r>
            <w:r>
              <w:rPr>
                <w:rFonts w:hint="default" w:ascii="Times New Roman" w:hAnsi="Times New Roman" w:cs="Times New Roman"/>
              </w:rPr>
              <w:t>t/a，由环卫部门统一收集处理。</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按照《建设项目危险废物环境影响评价指南》（环境保护部公告 2017年 第43号）要求以及《固体废物鉴别导则（试行）》的规定，项目副产物判定结果汇总见表5-8。</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left"/>
              <w:textAlignment w:val="auto"/>
              <w:outlineLvl w:val="9"/>
              <w:rPr>
                <w:rFonts w:hint="eastAsia" w:ascii="Times New Roman" w:hAnsi="Times New Roman" w:cs="Times New Roman"/>
                <w:sz w:val="24"/>
                <w:szCs w:val="24"/>
                <w:lang w:val="en-US" w:eastAsia="zh-CN"/>
              </w:rPr>
            </w:pP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表5-</w:t>
            </w:r>
            <w:r>
              <w:rPr>
                <w:rFonts w:hint="eastAsia" w:ascii="Times New Roman" w:hAnsi="Times New Roman" w:cs="Times New Roman"/>
                <w:b/>
                <w:kern w:val="2"/>
                <w:sz w:val="24"/>
                <w:szCs w:val="24"/>
                <w:lang w:val="en-US" w:eastAsia="zh-CN" w:bidi="ar-SA"/>
              </w:rPr>
              <w:t xml:space="preserve">8 </w:t>
            </w:r>
            <w:r>
              <w:rPr>
                <w:rFonts w:hint="default" w:ascii="Times New Roman" w:hAnsi="Times New Roman" w:eastAsia="宋体" w:cs="Times New Roman"/>
                <w:b/>
                <w:kern w:val="2"/>
                <w:sz w:val="24"/>
                <w:szCs w:val="24"/>
                <w:lang w:val="en-US" w:eastAsia="zh-CN" w:bidi="ar-SA"/>
              </w:rPr>
              <w:t xml:space="preserve"> 建设项目副产物产生情况汇总表</w:t>
            </w:r>
          </w:p>
          <w:tbl>
            <w:tblPr>
              <w:tblStyle w:val="15"/>
              <w:tblW w:w="827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313"/>
              <w:gridCol w:w="744"/>
              <w:gridCol w:w="790"/>
              <w:gridCol w:w="1057"/>
              <w:gridCol w:w="1028"/>
              <w:gridCol w:w="899"/>
              <w:gridCol w:w="773"/>
              <w:gridCol w:w="10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313"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副产物名称</w:t>
                  </w:r>
                </w:p>
              </w:tc>
              <w:tc>
                <w:tcPr>
                  <w:tcW w:w="744"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产生工序</w:t>
                  </w:r>
                </w:p>
              </w:tc>
              <w:tc>
                <w:tcPr>
                  <w:tcW w:w="790"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形态</w:t>
                  </w:r>
                </w:p>
              </w:tc>
              <w:tc>
                <w:tcPr>
                  <w:tcW w:w="1057"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主要成分</w:t>
                  </w:r>
                </w:p>
              </w:tc>
              <w:tc>
                <w:tcPr>
                  <w:tcW w:w="1028"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预测产生量（</w:t>
                  </w:r>
                  <w:r>
                    <w:rPr>
                      <w:rFonts w:hint="default" w:ascii="Times New Roman" w:hAnsi="Times New Roman" w:cs="Times New Roman"/>
                      <w:sz w:val="21"/>
                      <w:szCs w:val="21"/>
                      <w:lang w:val="en-US" w:eastAsia="zh-CN"/>
                    </w:rPr>
                    <w:t>t/a</w:t>
                  </w:r>
                  <w:r>
                    <w:rPr>
                      <w:rFonts w:hint="default" w:ascii="Times New Roman" w:hAnsi="Times New Roman" w:cs="Times New Roman"/>
                      <w:sz w:val="21"/>
                      <w:szCs w:val="21"/>
                      <w:lang w:eastAsia="zh-CN"/>
                    </w:rPr>
                    <w:t>）</w:t>
                  </w:r>
                </w:p>
              </w:tc>
              <w:tc>
                <w:tcPr>
                  <w:tcW w:w="2699" w:type="dxa"/>
                  <w:gridSpan w:val="3"/>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种类判断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1313"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744"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790"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105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1028"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固体废物</w:t>
                  </w:r>
                </w:p>
              </w:tc>
              <w:tc>
                <w:tcPr>
                  <w:tcW w:w="77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副产品</w:t>
                  </w:r>
                </w:p>
              </w:tc>
              <w:tc>
                <w:tcPr>
                  <w:tcW w:w="1027"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判定依据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废机油</w:t>
                  </w:r>
                </w:p>
              </w:tc>
              <w:tc>
                <w:tcPr>
                  <w:tcW w:w="744"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更换机油</w:t>
                  </w:r>
                </w:p>
              </w:tc>
              <w:tc>
                <w:tcPr>
                  <w:tcW w:w="790"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固态</w:t>
                  </w:r>
                </w:p>
              </w:tc>
              <w:tc>
                <w:tcPr>
                  <w:tcW w:w="1057"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default" w:ascii="Times New Roman" w:hAnsi="Times New Roman" w:cs="Times New Roman"/>
                      <w:sz w:val="21"/>
                      <w:szCs w:val="21"/>
                      <w:lang w:eastAsia="zh-CN"/>
                    </w:rPr>
                    <w:t>机油</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5</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27"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固体废物鉴别导则（试行）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废包装容器</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机油</w:t>
                  </w:r>
                  <w:r>
                    <w:rPr>
                      <w:rFonts w:hint="eastAsia" w:cs="Times New Roman"/>
                      <w:sz w:val="21"/>
                      <w:szCs w:val="21"/>
                      <w:lang w:eastAsia="zh-CN"/>
                    </w:rPr>
                    <w:t>、四氟乙烷、水性漆、防冻液</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废活性炭过滤棉</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废气处理</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有机废气、烟尘</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1.105</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default" w:ascii="Times New Roman" w:hAnsi="Times New Roman" w:cs="Times New Roman"/>
                      <w:sz w:val="21"/>
                      <w:szCs w:val="21"/>
                      <w:lang w:eastAsia="zh-CN"/>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废修车零件</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总成、零部件更换</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塑料、铁、包装纸</w:t>
                  </w:r>
                </w:p>
              </w:tc>
              <w:tc>
                <w:tcPr>
                  <w:tcW w:w="1028"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w:t>
                  </w:r>
                </w:p>
              </w:tc>
              <w:tc>
                <w:tcPr>
                  <w:tcW w:w="899"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cs="Times New Roman"/>
                      <w:color w:val="000000"/>
                      <w:sz w:val="21"/>
                      <w:szCs w:val="21"/>
                      <w:lang w:eastAsia="zh-CN"/>
                    </w:rPr>
                  </w:pPr>
                  <w:r>
                    <w:rPr>
                      <w:rFonts w:hint="default" w:ascii="Times New Roman" w:hAnsi="Times New Roman" w:cs="Times New Roman"/>
                      <w:sz w:val="21"/>
                      <w:szCs w:val="21"/>
                    </w:rPr>
                    <w:t>生活垃圾</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员工生活</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w:t>
                  </w:r>
                </w:p>
              </w:tc>
              <w:tc>
                <w:tcPr>
                  <w:tcW w:w="1028"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3.75</w:t>
                  </w:r>
                </w:p>
              </w:tc>
              <w:tc>
                <w:tcPr>
                  <w:tcW w:w="899"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bl>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cs="Times New Roman"/>
                <w:b w:val="0"/>
                <w:bCs/>
              </w:rPr>
            </w:pPr>
            <w:r>
              <w:rPr>
                <w:rFonts w:hint="eastAsia" w:ascii="Times New Roman" w:hAnsi="Times New Roman" w:cs="Times New Roman"/>
                <w:b w:val="0"/>
                <w:bCs/>
                <w:lang w:val="en-US" w:eastAsia="zh-CN"/>
              </w:rPr>
              <w:t>4</w:t>
            </w:r>
            <w:r>
              <w:rPr>
                <w:rFonts w:hint="default" w:ascii="Times New Roman" w:hAnsi="Times New Roman" w:cs="Times New Roman"/>
                <w:b w:val="0"/>
                <w:bCs/>
              </w:rPr>
              <w:t>.2 固体产生情况汇总</w:t>
            </w: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rPr>
            </w:pPr>
            <w:r>
              <w:rPr>
                <w:rFonts w:hint="default" w:ascii="Times New Roman" w:hAnsi="Times New Roman" w:cs="Times New Roman"/>
                <w:b/>
              </w:rPr>
              <w:t>表5-</w:t>
            </w:r>
            <w:r>
              <w:rPr>
                <w:rFonts w:hint="eastAsia" w:ascii="Times New Roman" w:hAnsi="Times New Roman" w:cs="Times New Roman"/>
                <w:b/>
                <w:lang w:val="en-US" w:eastAsia="zh-CN"/>
              </w:rPr>
              <w:t xml:space="preserve">9  </w:t>
            </w:r>
            <w:r>
              <w:rPr>
                <w:rFonts w:hint="default" w:ascii="Times New Roman" w:hAnsi="Times New Roman" w:cs="Times New Roman"/>
                <w:b/>
              </w:rPr>
              <w:t>固废产生处置情况一览表</w:t>
            </w:r>
          </w:p>
          <w:tbl>
            <w:tblPr>
              <w:tblStyle w:val="15"/>
              <w:tblW w:w="82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211"/>
              <w:gridCol w:w="587"/>
              <w:gridCol w:w="758"/>
              <w:gridCol w:w="675"/>
              <w:gridCol w:w="852"/>
              <w:gridCol w:w="1158"/>
              <w:gridCol w:w="778"/>
              <w:gridCol w:w="830"/>
              <w:gridCol w:w="8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固废名称</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属性</w:t>
                  </w:r>
                </w:p>
              </w:tc>
              <w:tc>
                <w:tcPr>
                  <w:tcW w:w="7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产生工序</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形态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废物类别</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废物</w:t>
                  </w:r>
                  <w:r>
                    <w:rPr>
                      <w:rFonts w:hint="eastAsia" w:ascii="Times New Roman" w:hAnsi="Times New Roman" w:cs="Times New Roman"/>
                      <w:sz w:val="21"/>
                      <w:szCs w:val="21"/>
                      <w:lang w:eastAsia="zh-CN"/>
                    </w:rPr>
                    <w:t>代码</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default" w:ascii="Times New Roman" w:hAnsi="Times New Roman" w:cs="Times New Roman"/>
                      <w:sz w:val="21"/>
                      <w:szCs w:val="21"/>
                    </w:rPr>
                    <w:t>危险特性</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估算产生量t/a</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处置方式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废机油</w:t>
                  </w:r>
                </w:p>
              </w:tc>
              <w:tc>
                <w:tcPr>
                  <w:tcW w:w="587" w:type="dxa"/>
                  <w:vMerge w:val="restart"/>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危险固废</w:t>
                  </w:r>
                </w:p>
              </w:tc>
              <w:tc>
                <w:tcPr>
                  <w:tcW w:w="7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lang w:eastAsia="zh-CN"/>
                    </w:rPr>
                    <w:t>更换机油</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液态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eastAsia" w:ascii="Times New Roman" w:hAnsi="Times New Roman" w:cs="Times New Roman"/>
                      <w:sz w:val="21"/>
                      <w:szCs w:val="21"/>
                      <w:lang w:val="en-US" w:eastAsia="zh-CN"/>
                    </w:rPr>
                    <w:t>5</w:t>
                  </w:r>
                </w:p>
              </w:tc>
              <w:tc>
                <w:tcPr>
                  <w:tcW w:w="832" w:type="dxa"/>
                  <w:vMerge w:val="restart"/>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有资质的单位处理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2</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废包装容器</w:t>
                  </w:r>
                </w:p>
              </w:tc>
              <w:tc>
                <w:tcPr>
                  <w:tcW w:w="58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I</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2</w:t>
                  </w:r>
                </w:p>
              </w:tc>
              <w:tc>
                <w:tcPr>
                  <w:tcW w:w="832"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3</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sz w:val="21"/>
                      <w:szCs w:val="21"/>
                      <w:lang w:eastAsia="zh-CN"/>
                    </w:rPr>
                  </w:pPr>
                  <w:r>
                    <w:rPr>
                      <w:rFonts w:hint="eastAsia" w:ascii="Times New Roman" w:hAnsi="Times New Roman" w:cs="Times New Roman"/>
                      <w:sz w:val="21"/>
                      <w:szCs w:val="21"/>
                      <w:lang w:eastAsia="zh-CN"/>
                    </w:rPr>
                    <w:t>废活性炭过滤棉</w:t>
                  </w:r>
                </w:p>
              </w:tc>
              <w:tc>
                <w:tcPr>
                  <w:tcW w:w="58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废气处理</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固</w:t>
                  </w:r>
                  <w:r>
                    <w:rPr>
                      <w:rFonts w:hint="default" w:ascii="Times New Roman" w:hAnsi="Times New Roman" w:cs="Times New Roman"/>
                      <w:sz w:val="21"/>
                      <w:szCs w:val="21"/>
                    </w:rPr>
                    <w:t>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default" w:ascii="Times New Roman" w:hAnsi="Times New Roman" w:cs="Times New Roman"/>
                      <w:sz w:val="21"/>
                      <w:szCs w:val="21"/>
                    </w:rPr>
                    <w:t>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I</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1.105</w:t>
                  </w:r>
                </w:p>
              </w:tc>
              <w:tc>
                <w:tcPr>
                  <w:tcW w:w="832"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4</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rPr>
                    <w:t>废修车零件</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一般固废</w:t>
                  </w: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总成、零部件更换</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1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7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eastAsia" w:cs="Times New Roman"/>
                      <w:sz w:val="21"/>
                      <w:szCs w:val="21"/>
                      <w:lang w:val="en-US" w:eastAsia="zh-CN"/>
                    </w:rPr>
                    <w: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4</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5</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sz w:val="21"/>
                      <w:szCs w:val="21"/>
                    </w:rPr>
                  </w:pPr>
                  <w:r>
                    <w:rPr>
                      <w:rFonts w:hint="eastAsia" w:cs="Times New Roman"/>
                      <w:sz w:val="21"/>
                      <w:szCs w:val="21"/>
                      <w:lang w:eastAsia="zh-CN"/>
                    </w:rPr>
                    <w:t>员工生活</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1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7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eastAsia" w:cs="Times New Roman"/>
                      <w:sz w:val="21"/>
                      <w:szCs w:val="21"/>
                      <w:lang w:val="en-US" w:eastAsia="zh-CN"/>
                    </w:rPr>
                    <w: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3.75</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环卫处理</w:t>
                  </w:r>
                </w:p>
              </w:tc>
            </w:tr>
          </w:tbl>
          <w:p>
            <w:pPr>
              <w:spacing w:line="360" w:lineRule="auto"/>
              <w:ind w:firstLine="480" w:firstLineChars="200"/>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val="0"/>
                <w:bCs w:val="0"/>
                <w:color w:val="000000" w:themeColor="text1"/>
                <w:sz w:val="24"/>
                <w:szCs w:val="24"/>
                <w14:textFill>
                  <w14:solidFill>
                    <w14:schemeClr w14:val="tx1"/>
                  </w14:solidFill>
                </w14:textFill>
              </w:rPr>
              <w:t xml:space="preserve"> </w:t>
            </w:r>
            <w:r>
              <w:rPr>
                <w:rFonts w:hint="eastAsia"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b w:val="0"/>
                <w:bCs w:val="0"/>
                <w:color w:val="000000" w:themeColor="text1"/>
                <w:sz w:val="24"/>
                <w:szCs w:val="24"/>
                <w14:textFill>
                  <w14:solidFill>
                    <w14:schemeClr w14:val="tx1"/>
                  </w14:solidFill>
                </w14:textFill>
              </w:rPr>
              <w:t>.3 危险废物污染防治措施</w:t>
            </w:r>
          </w:p>
          <w:p>
            <w:pPr>
              <w:spacing w:line="360" w:lineRule="auto"/>
              <w:ind w:firstLine="480" w:firstLineChars="200"/>
              <w:rPr>
                <w:rFonts w:hint="default"/>
              </w:rPr>
            </w:pPr>
            <w:r>
              <w:rPr>
                <w:rFonts w:hint="default" w:ascii="Times New Roman" w:hAnsi="Times New Roman" w:cs="Times New Roman"/>
                <w:color w:val="000000" w:themeColor="text1"/>
                <w:sz w:val="24"/>
                <w:szCs w:val="24"/>
                <w14:textFill>
                  <w14:solidFill>
                    <w14:schemeClr w14:val="tx1"/>
                  </w14:solidFill>
                </w14:textFill>
              </w:rPr>
              <w:t>根据《建设项目危险废物环境影响评价指南》，项目危险废物污染防治措施见5-</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cs="Times New Roman"/>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表5-</w:t>
            </w:r>
            <w:r>
              <w:rPr>
                <w:rFonts w:hint="eastAsia" w:cs="Times New Roman"/>
                <w:b/>
                <w:color w:val="000000" w:themeColor="text1"/>
                <w:sz w:val="24"/>
                <w:szCs w:val="24"/>
                <w:lang w:val="en-US" w:eastAsia="zh-CN"/>
                <w14:textFill>
                  <w14:solidFill>
                    <w14:schemeClr w14:val="tx1"/>
                  </w14:solidFill>
                </w14:textFill>
              </w:rPr>
              <w:t xml:space="preserve">10  </w:t>
            </w:r>
            <w:r>
              <w:rPr>
                <w:rFonts w:hint="default" w:ascii="Times New Roman" w:hAnsi="Times New Roman" w:cs="Times New Roman"/>
                <w:b/>
                <w:color w:val="000000" w:themeColor="text1"/>
                <w:sz w:val="24"/>
                <w:szCs w:val="24"/>
                <w14:textFill>
                  <w14:solidFill>
                    <w14:schemeClr w14:val="tx1"/>
                  </w14:solidFill>
                </w14:textFill>
              </w:rPr>
              <w:t xml:space="preserve"> 项目危险废物污染防治措施</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
              <w:gridCol w:w="1020"/>
              <w:gridCol w:w="840"/>
              <w:gridCol w:w="755"/>
              <w:gridCol w:w="716"/>
              <w:gridCol w:w="721"/>
              <w:gridCol w:w="667"/>
              <w:gridCol w:w="894"/>
              <w:gridCol w:w="755"/>
              <w:gridCol w:w="756"/>
              <w:gridCol w:w="8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序号</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危险废物名称</w:t>
                  </w:r>
                </w:p>
              </w:tc>
              <w:tc>
                <w:tcPr>
                  <w:tcW w:w="8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危险废物类别</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危险废物代码</w:t>
                  </w:r>
                </w:p>
              </w:tc>
              <w:tc>
                <w:tcPr>
                  <w:tcW w:w="7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产生量(t/a)</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产生工序</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形态</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主要成分</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产生周期</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危险特性</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污染防治措施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废机油</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72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更换机油</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w:t>
                  </w:r>
                </w:p>
              </w:tc>
              <w:tc>
                <w:tcPr>
                  <w:tcW w:w="89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机油</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密闭桶装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废包装容器</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HW49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900-041-49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2</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sz w:val="21"/>
                      <w:szCs w:val="21"/>
                    </w:rPr>
                    <w:t>机油</w:t>
                  </w:r>
                  <w:r>
                    <w:rPr>
                      <w:rFonts w:hint="eastAsia" w:cs="Times New Roman"/>
                      <w:sz w:val="21"/>
                      <w:szCs w:val="21"/>
                      <w:lang w:eastAsia="zh-CN"/>
                    </w:rPr>
                    <w:t>、四氟乙烷、水性漆、防冻液</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防渗防漏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eastAsia="zh-CN"/>
                    </w:rPr>
                    <w:t>废活性炭过滤棉</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sz w:val="21"/>
                      <w:szCs w:val="21"/>
                    </w:rPr>
                    <w:t>HW49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cs="Times New Roman"/>
                      <w:sz w:val="21"/>
                      <w:szCs w:val="21"/>
                    </w:rPr>
                    <w:t>900-041-49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sz w:val="21"/>
                      <w:szCs w:val="21"/>
                      <w:lang w:val="en-US" w:eastAsia="zh-CN"/>
                    </w:rPr>
                    <w:t>1.105</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sz w:val="21"/>
                      <w:szCs w:val="21"/>
                      <w:lang w:val="en-US" w:eastAsia="zh-CN"/>
                    </w:rPr>
                    <w:t>废气处理</w:t>
                  </w:r>
                </w:p>
              </w:tc>
              <w:tc>
                <w:tcPr>
                  <w:tcW w:w="66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固</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sz w:val="21"/>
                      <w:szCs w:val="21"/>
                      <w:lang w:val="en-US" w:eastAsia="zh-CN"/>
                    </w:rPr>
                    <w:t>有机废气、烟尘</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半</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年1次</w:t>
                  </w:r>
                </w:p>
              </w:tc>
              <w:tc>
                <w:tcPr>
                  <w:tcW w:w="75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 w:val="21"/>
                      <w:szCs w:val="21"/>
                    </w:rPr>
                    <w:t>T,I</w:t>
                  </w:r>
                </w:p>
              </w:tc>
              <w:tc>
                <w:tcPr>
                  <w:tcW w:w="80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lang w:val="en-US" w:eastAsia="zh-CN"/>
                    </w:rPr>
                    <w:t>防漏</w:t>
                  </w:r>
                  <w:r>
                    <w:rPr>
                      <w:rFonts w:hint="eastAsia" w:ascii="Times New Roman" w:hAnsi="Times New Roman" w:cs="Times New Roman"/>
                      <w:color w:val="000000"/>
                      <w:sz w:val="21"/>
                      <w:szCs w:val="21"/>
                      <w:lang w:val="en-US" w:eastAsia="zh-CN"/>
                    </w:rPr>
                    <w:t>胶袋</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t>企业危险废物暂存场所约</w:t>
            </w:r>
            <w:r>
              <w:rPr>
                <w:rFonts w:hint="eastAsia" w:cs="Times New Roman"/>
                <w:sz w:val="24"/>
                <w:szCs w:val="24"/>
                <w:lang w:val="en-US" w:eastAsia="zh-CN"/>
              </w:rPr>
              <w:t>20</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，危险废物暂存仓库设计存储量约为</w:t>
            </w:r>
            <w:r>
              <w:rPr>
                <w:rFonts w:hint="eastAsia" w:cs="Times New Roman"/>
                <w:sz w:val="24"/>
                <w:szCs w:val="24"/>
                <w:lang w:val="en-US" w:eastAsia="zh-CN"/>
              </w:rPr>
              <w:t>8</w:t>
            </w:r>
            <w:r>
              <w:rPr>
                <w:rFonts w:hint="default" w:ascii="Times New Roman" w:hAnsi="Times New Roman" w:cs="Times New Roman"/>
                <w:sz w:val="24"/>
                <w:szCs w:val="24"/>
              </w:rPr>
              <w:t>0t，本项目危废产生量约</w:t>
            </w:r>
            <w:r>
              <w:rPr>
                <w:rFonts w:hint="eastAsia" w:cs="Times New Roman"/>
                <w:sz w:val="24"/>
                <w:szCs w:val="24"/>
                <w:lang w:val="en-US" w:eastAsia="zh-CN"/>
              </w:rPr>
              <w:t>6.305</w:t>
            </w:r>
            <w:r>
              <w:rPr>
                <w:rFonts w:hint="default" w:ascii="Times New Roman" w:hAnsi="Times New Roman" w:cs="Times New Roman"/>
                <w:sz w:val="24"/>
                <w:szCs w:val="24"/>
              </w:rPr>
              <w:t>t/a，厂区危险废物暂存仓所储存能力满足企业需要</w:t>
            </w:r>
            <w:r>
              <w:rPr>
                <w:rFonts w:hint="eastAsia" w:cs="Times New Roman"/>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项目危险废物暂存场所严格按照《危险废物贮存污染控制标准》（GB18597-2001）的要求规范建设和维护使用，做到防雨、防风、防晒、防渗漏等措施。具体情况如下：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①根据《危险废物贮存污染控制标准》（GB18597-2001）中的相关要求，盛装危险废物的容器上必须粘贴符合标准的标签。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②项目各类危险废物根据种类和特性分区贮存，每个贮存区域之间留出搬运通道，同类危险废物可以采取堆叠存放。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③本项目危险废物暂存场所按照《危险废物贮存污染控制标准》（GB18597-2001）的要求进行建设，设置防渗、防漏、防雨等措施。基础防渗层为1m 厚粘土层（渗透系数≤10</w:t>
            </w:r>
            <w:r>
              <w:rPr>
                <w:rFonts w:hint="default" w:ascii="Times New Roman" w:hAnsi="Times New Roman" w:eastAsia="宋体" w:cs="Times New Roman"/>
                <w:sz w:val="24"/>
                <w:szCs w:val="24"/>
                <w:vertAlign w:val="superscript"/>
              </w:rPr>
              <w:t>-7</w:t>
            </w:r>
            <w:r>
              <w:rPr>
                <w:rFonts w:hint="default" w:ascii="Times New Roman" w:hAnsi="Times New Roman" w:eastAsia="宋体" w:cs="Times New Roman"/>
                <w:sz w:val="24"/>
                <w:szCs w:val="24"/>
              </w:rPr>
              <w:t>cm/s），并进行0.4m厚的混凝土浇筑，最上层2.5mm的环氧树脂防腐防渗涂层，渗透系数≤10</w:t>
            </w:r>
            <w:r>
              <w:rPr>
                <w:rFonts w:hint="default" w:ascii="Times New Roman" w:hAnsi="Times New Roman" w:eastAsia="宋体" w:cs="Times New Roman"/>
                <w:sz w:val="24"/>
                <w:szCs w:val="24"/>
                <w:vertAlign w:val="superscript"/>
              </w:rPr>
              <w:t>-10</w:t>
            </w:r>
            <w:r>
              <w:rPr>
                <w:rFonts w:hint="default" w:ascii="Times New Roman" w:hAnsi="Times New Roman" w:eastAsia="宋体" w:cs="Times New Roman"/>
                <w:sz w:val="24"/>
                <w:szCs w:val="24"/>
              </w:rPr>
              <w:t>cm/s。</w:t>
            </w:r>
          </w:p>
          <w:p>
            <w:pPr>
              <w:pStyle w:val="11"/>
              <w:keepNext w:val="0"/>
              <w:keepLines w:val="0"/>
              <w:pageBreakBefore w:val="0"/>
              <w:widowControl w:val="0"/>
              <w:kinsoku/>
              <w:wordWrap/>
              <w:overflowPunct/>
              <w:topLinePunct w:val="0"/>
              <w:autoSpaceDE/>
              <w:autoSpaceDN/>
              <w:bidi w:val="0"/>
              <w:adjustRightInd w:val="0"/>
              <w:snapToGrid w:val="0"/>
              <w:ind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（2）运输过程污染防治措施运输单位资质要求、装车要求、全程监控。</w:t>
            </w:r>
          </w:p>
          <w:p>
            <w:pPr>
              <w:pStyle w:val="11"/>
              <w:keepNext w:val="0"/>
              <w:keepLines w:val="0"/>
              <w:pageBreakBefore w:val="0"/>
              <w:widowControl w:val="0"/>
              <w:kinsoku/>
              <w:wordWrap/>
              <w:overflowPunct/>
              <w:topLinePunct w:val="0"/>
              <w:autoSpaceDE/>
              <w:autoSpaceDN/>
              <w:bidi w:val="0"/>
              <w:adjustRightInd w:val="0"/>
              <w:snapToGrid w:val="0"/>
              <w:ind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①运输单位资质要求。本项目危险废物运输由持有危险废物运输许可证的单位按照许可范围组织实施，承担危险废物运输的单位获得交通运输部门颁发的危险货物运输资质，采用公路运输方式。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危险废物包装要求。运输车辆有明显标识专车专用，禁止混装其他物品，单独收集，密闭运输，驾驶人员需进行专业培训；随车配备必要的消防器材和应急用具，悬挂危险品运输标志；确保废弃物包装完好，若有破损或密封不严，及时更换，更换包装作危废处置；禁止混合运输性质不形容或未经安全性处置的危废，运输车辆禁止人货混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rPr>
            </w:pPr>
            <w:r>
              <w:rPr>
                <w:rFonts w:hint="default" w:ascii="Times New Roman" w:hAnsi="Times New Roman" w:eastAsia="宋体" w:cs="Times New Roman"/>
                <w:sz w:val="24"/>
                <w:szCs w:val="24"/>
              </w:rPr>
              <w:t>③运输路径全程记录，危险废物出厂前开具电子联单，运输至处置单位后，经处置单位确认接收，全程可查，避免中途出现抛洒及非法处置的可能。</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sz w:val="24"/>
                <w:szCs w:val="24"/>
              </w:rPr>
            </w:pPr>
            <w:r>
              <w:rPr>
                <w:rFonts w:hint="default" w:ascii="Times New Roman" w:hAnsi="Times New Roman" w:cs="Times New Roman"/>
                <w:b/>
                <w:sz w:val="24"/>
                <w:szCs w:val="24"/>
              </w:rPr>
              <w:t>表5-</w:t>
            </w:r>
            <w:r>
              <w:rPr>
                <w:rFonts w:hint="eastAsia" w:cs="Times New Roman"/>
                <w:b/>
                <w:sz w:val="24"/>
                <w:szCs w:val="24"/>
                <w:lang w:val="en-US" w:eastAsia="zh-CN"/>
              </w:rPr>
              <w:t xml:space="preserve">11 </w:t>
            </w:r>
            <w:r>
              <w:rPr>
                <w:rFonts w:hint="default" w:ascii="Times New Roman" w:hAnsi="Times New Roman" w:cs="Times New Roman"/>
                <w:b/>
                <w:sz w:val="24"/>
                <w:szCs w:val="24"/>
              </w:rPr>
              <w:t xml:space="preserve"> 危险废物贮存场所（设施）基本情况</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4"/>
              <w:gridCol w:w="659"/>
              <w:gridCol w:w="1155"/>
              <w:gridCol w:w="1095"/>
              <w:gridCol w:w="1008"/>
              <w:gridCol w:w="785"/>
              <w:gridCol w:w="733"/>
              <w:gridCol w:w="881"/>
              <w:gridCol w:w="779"/>
              <w:gridCol w:w="6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659"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贮存场所名称</w:t>
                  </w:r>
                </w:p>
              </w:tc>
              <w:tc>
                <w:tcPr>
                  <w:tcW w:w="115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危险废物名称</w:t>
                  </w:r>
                </w:p>
              </w:tc>
              <w:tc>
                <w:tcPr>
                  <w:tcW w:w="109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危险废物类别</w:t>
                  </w:r>
                </w:p>
              </w:tc>
              <w:tc>
                <w:tcPr>
                  <w:tcW w:w="1008"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危险废物代码</w:t>
                  </w:r>
                </w:p>
              </w:tc>
              <w:tc>
                <w:tcPr>
                  <w:tcW w:w="78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位置</w:t>
                  </w:r>
                </w:p>
              </w:tc>
              <w:tc>
                <w:tcPr>
                  <w:tcW w:w="733"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占地面积</w:t>
                  </w: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贮存方式</w:t>
                  </w:r>
                </w:p>
              </w:tc>
              <w:tc>
                <w:tcPr>
                  <w:tcW w:w="779"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贮存能力</w:t>
                  </w:r>
                </w:p>
              </w:tc>
              <w:tc>
                <w:tcPr>
                  <w:tcW w:w="67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659" w:type="dxa"/>
                  <w:vMerge w:val="restart"/>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危险废物暂存仓库</w:t>
                  </w: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废机油</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厂区</w:t>
                  </w:r>
                  <w:r>
                    <w:rPr>
                      <w:rFonts w:hint="default" w:ascii="Times New Roman" w:hAnsi="Times New Roman" w:cs="Times New Roman"/>
                      <w:sz w:val="21"/>
                      <w:szCs w:val="21"/>
                    </w:rPr>
                    <w:br w:type="textWrapping"/>
                  </w:r>
                  <w:r>
                    <w:rPr>
                      <w:rFonts w:hint="eastAsia" w:cs="Times New Roman"/>
                      <w:sz w:val="21"/>
                      <w:szCs w:val="21"/>
                      <w:lang w:eastAsia="zh-CN"/>
                    </w:rPr>
                    <w:t>内</w:t>
                  </w:r>
                </w:p>
              </w:tc>
              <w:tc>
                <w:tcPr>
                  <w:tcW w:w="733" w:type="dxa"/>
                  <w:vMerge w:val="restart"/>
                  <w:tcBorders>
                    <w:tl2br w:val="nil"/>
                    <w:tr2bl w:val="nil"/>
                  </w:tcBorders>
                  <w:vAlign w:val="center"/>
                </w:tcPr>
                <w:p>
                  <w:pPr>
                    <w:jc w:val="center"/>
                    <w:rPr>
                      <w:rFonts w:hint="default" w:ascii="Times New Roman" w:hAnsi="Times New Roman" w:cs="Times New Roman"/>
                      <w:sz w:val="21"/>
                      <w:szCs w:val="21"/>
                    </w:rPr>
                  </w:pPr>
                  <w:r>
                    <w:rPr>
                      <w:rFonts w:hint="eastAsia" w:cs="Times New Roman"/>
                      <w:sz w:val="21"/>
                      <w:szCs w:val="21"/>
                      <w:lang w:val="en-US" w:eastAsia="zh-CN"/>
                    </w:rPr>
                    <w:t>2</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eastAsia="宋体" w:cs="Times New Roman"/>
                      <w:sz w:val="21"/>
                      <w:szCs w:val="21"/>
                    </w:rPr>
                    <w:t>密闭桶装</w:t>
                  </w:r>
                </w:p>
              </w:tc>
              <w:tc>
                <w:tcPr>
                  <w:tcW w:w="779" w:type="dxa"/>
                  <w:vMerge w:val="restart"/>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8t</w:t>
                  </w:r>
                </w:p>
              </w:tc>
              <w:tc>
                <w:tcPr>
                  <w:tcW w:w="671" w:type="dxa"/>
                  <w:vMerge w:val="restart"/>
                  <w:tcBorders>
                    <w:tl2br w:val="nil"/>
                    <w:tr2bl w:val="nil"/>
                  </w:tcBorders>
                  <w:vAlign w:val="center"/>
                </w:tcPr>
                <w:p>
                  <w:pPr>
                    <w:jc w:val="center"/>
                    <w:rPr>
                      <w:rFonts w:hint="default" w:ascii="Times New Roman" w:hAnsi="Times New Roman" w:cs="Times New Roman"/>
                      <w:sz w:val="21"/>
                      <w:szCs w:val="21"/>
                    </w:rPr>
                  </w:pPr>
                  <w:r>
                    <w:rPr>
                      <w:rFonts w:hint="eastAsia" w:cs="Times New Roman"/>
                      <w:sz w:val="21"/>
                      <w:szCs w:val="21"/>
                      <w:lang w:eastAsia="zh-CN"/>
                    </w:rPr>
                    <w:t>半</w:t>
                  </w:r>
                  <w:r>
                    <w:rPr>
                      <w:rFonts w:hint="default" w:ascii="Times New Roman" w:hAnsi="Times New Roman" w:cs="Times New Roman"/>
                      <w:sz w:val="21"/>
                      <w:szCs w:val="21"/>
                    </w:rPr>
                    <w:t>年</w:t>
                  </w:r>
                </w:p>
                <w:p>
                  <w:pPr>
                    <w:pStyle w:val="22"/>
                    <w:spacing w:line="240" w:lineRule="auto"/>
                    <w:jc w:val="center"/>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659" w:type="dxa"/>
                  <w:vMerge w:val="continue"/>
                  <w:tcBorders>
                    <w:tl2br w:val="nil"/>
                    <w:tr2bl w:val="nil"/>
                  </w:tcBorders>
                  <w:vAlign w:val="center"/>
                </w:tcPr>
                <w:p>
                  <w:pPr>
                    <w:jc w:val="center"/>
                    <w:rPr>
                      <w:rFonts w:hint="default" w:ascii="Times New Roman" w:hAnsi="Times New Roman" w:cs="Times New Roman"/>
                      <w:sz w:val="21"/>
                      <w:szCs w:val="21"/>
                    </w:rPr>
                  </w:pP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废包装容器</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85" w:type="dxa"/>
                  <w:vMerge w:val="continue"/>
                  <w:tcBorders>
                    <w:tl2br w:val="nil"/>
                    <w:tr2bl w:val="nil"/>
                  </w:tcBorders>
                  <w:vAlign w:val="center"/>
                </w:tcPr>
                <w:p>
                  <w:pPr>
                    <w:jc w:val="center"/>
                    <w:rPr>
                      <w:rFonts w:hint="default" w:ascii="Times New Roman" w:hAnsi="Times New Roman" w:cs="Times New Roman"/>
                      <w:sz w:val="21"/>
                      <w:szCs w:val="21"/>
                    </w:rPr>
                  </w:pPr>
                </w:p>
              </w:tc>
              <w:tc>
                <w:tcPr>
                  <w:tcW w:w="733" w:type="dxa"/>
                  <w:vMerge w:val="continue"/>
                  <w:tcBorders>
                    <w:tl2br w:val="nil"/>
                    <w:tr2bl w:val="nil"/>
                  </w:tcBorders>
                  <w:vAlign w:val="center"/>
                </w:tcPr>
                <w:p>
                  <w:pPr>
                    <w:jc w:val="center"/>
                    <w:rPr>
                      <w:rFonts w:hint="default" w:ascii="Times New Roman" w:hAnsi="Times New Roman" w:cs="Times New Roman"/>
                      <w:sz w:val="21"/>
                      <w:szCs w:val="21"/>
                    </w:rPr>
                  </w:pP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eastAsia" w:ascii="Times New Roman" w:hAnsi="Times New Roman" w:eastAsia="宋体" w:cs="Times New Roman"/>
                      <w:sz w:val="21"/>
                      <w:szCs w:val="21"/>
                      <w:lang w:eastAsia="zh-CN"/>
                    </w:rPr>
                    <w:t>防渗防漏</w:t>
                  </w:r>
                </w:p>
              </w:tc>
              <w:tc>
                <w:tcPr>
                  <w:tcW w:w="779" w:type="dxa"/>
                  <w:vMerge w:val="continue"/>
                  <w:tcBorders>
                    <w:tl2br w:val="nil"/>
                    <w:tr2bl w:val="nil"/>
                  </w:tcBorders>
                  <w:vAlign w:val="center"/>
                </w:tcPr>
                <w:p>
                  <w:pPr>
                    <w:jc w:val="center"/>
                    <w:rPr>
                      <w:rFonts w:hint="default" w:ascii="Times New Roman" w:hAnsi="Times New Roman" w:cs="Times New Roman"/>
                      <w:sz w:val="21"/>
                      <w:szCs w:val="21"/>
                    </w:rPr>
                  </w:pPr>
                </w:p>
              </w:tc>
              <w:tc>
                <w:tcPr>
                  <w:tcW w:w="671" w:type="dxa"/>
                  <w:vMerge w:val="continue"/>
                  <w:tcBorders>
                    <w:tl2br w:val="nil"/>
                    <w:tr2bl w:val="nil"/>
                  </w:tcBorders>
                  <w:vAlign w:val="center"/>
                </w:tcPr>
                <w:p>
                  <w:pPr>
                    <w:jc w:val="center"/>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3</w:t>
                  </w:r>
                </w:p>
              </w:tc>
              <w:tc>
                <w:tcPr>
                  <w:tcW w:w="65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废活性炭过滤棉</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p>
              </w:tc>
              <w:tc>
                <w:tcPr>
                  <w:tcW w:w="73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8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eastAsia" w:ascii="Times New Roman" w:hAnsi="Times New Roman" w:eastAsia="宋体" w:cs="Times New Roman"/>
                      <w:color w:val="000000"/>
                      <w:sz w:val="21"/>
                      <w:szCs w:val="21"/>
                      <w:lang w:val="en-US" w:eastAsia="zh-CN"/>
                    </w:rPr>
                    <w:t>防漏</w:t>
                  </w:r>
                  <w:r>
                    <w:rPr>
                      <w:rFonts w:hint="eastAsia" w:cs="Times New Roman"/>
                      <w:color w:val="000000"/>
                      <w:sz w:val="21"/>
                      <w:szCs w:val="21"/>
                      <w:lang w:val="en-US" w:eastAsia="zh-CN"/>
                    </w:rPr>
                    <w:t>胶袋</w:t>
                  </w:r>
                </w:p>
              </w:tc>
              <w:tc>
                <w:tcPr>
                  <w:tcW w:w="77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671" w:type="dxa"/>
                  <w:vMerge w:val="continue"/>
                  <w:tcBorders>
                    <w:tl2br w:val="nil"/>
                    <w:tr2bl w:val="nil"/>
                  </w:tcBorders>
                  <w:vAlign w:val="center"/>
                </w:tcPr>
                <w:p>
                  <w:pPr>
                    <w:pStyle w:val="22"/>
                    <w:spacing w:line="240" w:lineRule="auto"/>
                    <w:jc w:val="center"/>
                    <w:rPr>
                      <w:rFonts w:hint="default" w:ascii="Times New Roman" w:hAnsi="Times New Roman" w:cs="Times New Roman"/>
                      <w:sz w:val="21"/>
                      <w:szCs w:val="21"/>
                    </w:rPr>
                  </w:pPr>
                </w:p>
              </w:tc>
            </w:tr>
          </w:tbl>
          <w:p>
            <w:pPr>
              <w:pStyle w:val="11"/>
              <w:spacing w:line="360" w:lineRule="auto"/>
              <w:ind w:firstLineChars="200"/>
              <w:rPr>
                <w:rFonts w:hint="eastAsia"/>
                <w:szCs w:val="24"/>
              </w:rPr>
            </w:pPr>
            <w:r>
              <w:rPr>
                <w:rFonts w:hint="eastAsia" w:ascii="宋体" w:hAnsi="宋体" w:eastAsia="宋体" w:cs="宋体"/>
                <w:szCs w:val="24"/>
              </w:rPr>
              <w:t>综上所述，本次项目危废暂存场所和运输方式均符合相关要求，项目产生的固废均得到了妥善处理处置，不对外排放，不会对环境产生二次污染。</w:t>
            </w:r>
          </w:p>
        </w:tc>
      </w:tr>
    </w:tbl>
    <w:p>
      <w:pPr>
        <w:pStyle w:val="21"/>
        <w:spacing w:line="400" w:lineRule="exact"/>
      </w:pPr>
      <w:r>
        <w:rPr>
          <w:rFonts w:hint="eastAsia" w:hAnsi="宋体"/>
          <w:lang w:eastAsia="zh-CN"/>
        </w:rPr>
        <w:t>六、</w:t>
      </w:r>
      <w:r>
        <w:rPr>
          <w:rFonts w:hAnsi="宋体"/>
        </w:rPr>
        <w:t>项目主要污染物产生及预计排放情况</w:t>
      </w:r>
    </w:p>
    <w:tbl>
      <w:tblPr>
        <w:tblStyle w:val="15"/>
        <w:tblW w:w="83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885"/>
        <w:gridCol w:w="950"/>
        <w:gridCol w:w="885"/>
        <w:gridCol w:w="737"/>
        <w:gridCol w:w="796"/>
        <w:gridCol w:w="916"/>
        <w:gridCol w:w="832"/>
        <w:gridCol w:w="832"/>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种类</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排放源（编号）</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污染物名称</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产生浓度mg/m</w:t>
            </w:r>
            <w:r>
              <w:rPr>
                <w:rFonts w:hint="default" w:ascii="Times New Roman" w:hAnsi="Times New Roman" w:eastAsia="宋体" w:cs="Times New Roman"/>
                <w:sz w:val="21"/>
                <w:szCs w:val="21"/>
                <w:vertAlign w:val="superscript"/>
              </w:rPr>
              <w:t>3</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产生</w:t>
            </w:r>
            <w:r>
              <w:rPr>
                <w:rFonts w:hint="default" w:ascii="Times New Roman" w:hAnsi="Times New Roman" w:eastAsia="宋体" w:cs="Times New Roman"/>
                <w:sz w:val="21"/>
                <w:szCs w:val="21"/>
              </w:rPr>
              <w:t>速率kg/h</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排放浓度mg/m</w:t>
            </w:r>
            <w:r>
              <w:rPr>
                <w:rFonts w:hint="default" w:ascii="Times New Roman" w:hAnsi="Times New Roman" w:eastAsia="宋体" w:cs="Times New Roman"/>
                <w:sz w:val="21"/>
                <w:szCs w:val="21"/>
                <w:vertAlign w:val="superscript"/>
              </w:rPr>
              <w:t>3</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排放速率kg/h</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大气污染物</w:t>
            </w:r>
          </w:p>
        </w:tc>
        <w:tc>
          <w:tcPr>
            <w:tcW w:w="88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P1</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000m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VOCs</w:t>
            </w:r>
          </w:p>
        </w:tc>
        <w:tc>
          <w:tcPr>
            <w:tcW w:w="885"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9.0</w:t>
            </w:r>
          </w:p>
        </w:tc>
        <w:tc>
          <w:tcPr>
            <w:tcW w:w="737"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w:t>
            </w:r>
          </w:p>
        </w:tc>
        <w:tc>
          <w:tcPr>
            <w:tcW w:w="79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91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0.9</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0.0045</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15米高排气口排放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颗粒物</w:t>
            </w:r>
          </w:p>
        </w:tc>
        <w:tc>
          <w:tcPr>
            <w:tcW w:w="885"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w:t>
            </w:r>
          </w:p>
        </w:tc>
        <w:tc>
          <w:tcPr>
            <w:tcW w:w="737"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0.069</w:t>
            </w:r>
          </w:p>
        </w:tc>
        <w:tc>
          <w:tcPr>
            <w:tcW w:w="79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0.138</w:t>
            </w:r>
          </w:p>
        </w:tc>
        <w:tc>
          <w:tcPr>
            <w:tcW w:w="91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1.4</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0.007</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汽车尾气</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周围大气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THC</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NOx</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食堂</w:t>
            </w:r>
            <w:r>
              <w:rPr>
                <w:rFonts w:hint="eastAsia" w:cs="Times New Roman"/>
                <w:sz w:val="21"/>
                <w:szCs w:val="21"/>
                <w:lang w:eastAsia="zh-CN"/>
              </w:rPr>
              <w:t>烟道</w:t>
            </w:r>
            <w:r>
              <w:rPr>
                <w:rFonts w:hint="eastAsia" w:cs="Times New Roman"/>
                <w:color w:val="000000" w:themeColor="text1"/>
                <w:sz w:val="21"/>
                <w:szCs w:val="21"/>
                <w:lang w:val="en-US" w:eastAsia="zh-CN"/>
                <w14:textFill>
                  <w14:solidFill>
                    <w14:schemeClr w14:val="tx1"/>
                  </w14:solidFill>
                </w14:textFill>
              </w:rPr>
              <w:t>2000</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油烟</w:t>
            </w:r>
          </w:p>
        </w:tc>
        <w:tc>
          <w:tcPr>
            <w:tcW w:w="885"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0.85</w:t>
            </w:r>
          </w:p>
        </w:tc>
        <w:tc>
          <w:tcPr>
            <w:tcW w:w="737"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0.0017</w:t>
            </w:r>
          </w:p>
        </w:tc>
        <w:tc>
          <w:tcPr>
            <w:tcW w:w="796"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0.0034</w:t>
            </w:r>
          </w:p>
        </w:tc>
        <w:tc>
          <w:tcPr>
            <w:tcW w:w="916"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kern w:val="2"/>
                <w:sz w:val="21"/>
                <w:szCs w:val="21"/>
                <w:lang w:val="en-US" w:eastAsia="zh-CN" w:bidi="ar-SA"/>
                <w14:textFill>
                  <w14:solidFill>
                    <w14:schemeClr w14:val="tx1"/>
                  </w14:solidFill>
                </w14:textFill>
              </w:rPr>
              <w:t>0.35</w:t>
            </w:r>
          </w:p>
        </w:tc>
        <w:tc>
          <w:tcPr>
            <w:tcW w:w="832"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0.0007</w:t>
            </w:r>
          </w:p>
        </w:tc>
        <w:tc>
          <w:tcPr>
            <w:tcW w:w="832"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0.0014</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水污染物</w:t>
            </w:r>
          </w:p>
        </w:tc>
        <w:tc>
          <w:tcPr>
            <w:tcW w:w="885" w:type="dxa"/>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污染物名称</w:t>
            </w:r>
          </w:p>
        </w:tc>
        <w:tc>
          <w:tcPr>
            <w:tcW w:w="1622"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废水量t/a</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产生浓度mg/L</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排放浓度mg/L</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洗车废水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256</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排放至苏州相城国际城自建的生化池进行达标处理；目前，本项目所在地污水管网尚未接通，待接通后本项目产生的污水将及时纳入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0.0256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石油类</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w:t>
            </w:r>
            <w:r>
              <w:rPr>
                <w:rFonts w:hint="default" w:ascii="Times New Roman" w:hAnsi="Times New Roman" w:eastAsia="宋体" w:cs="Times New Roman"/>
                <w:sz w:val="21"/>
                <w:szCs w:val="21"/>
                <w:lang w:eastAsia="zh-CN"/>
              </w:rPr>
              <w:t>污水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6</w:t>
            </w:r>
            <w:r>
              <w:rPr>
                <w:rFonts w:hint="eastAsia" w:cs="Times New Roman"/>
                <w:sz w:val="21"/>
                <w:szCs w:val="21"/>
                <w:lang w:val="en-US" w:eastAsia="zh-CN"/>
              </w:rPr>
              <w:t>2</w:t>
            </w:r>
            <w:r>
              <w:rPr>
                <w:rFonts w:hint="default" w:ascii="Times New Roman" w:hAnsi="Times New Roman" w:eastAsia="宋体" w:cs="Times New Roman"/>
                <w:sz w:val="21"/>
                <w:szCs w:val="21"/>
                <w:lang w:val="en-US" w:eastAsia="zh-CN"/>
              </w:rPr>
              <w:t>0</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400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0.248</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400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0.248</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300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0.186</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300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0.186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NH3-N</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25</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0.0155</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rPr>
              <w:t>25</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0.0155</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TP</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4</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0.0025</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4</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0.0025</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食堂废水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val="en-US" w:eastAsia="zh-CN"/>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400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0.012</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w:t>
            </w:r>
            <w:r>
              <w:rPr>
                <w:rFonts w:hint="default" w:ascii="Times New Roman" w:hAnsi="Times New Roman" w:cs="Times New Roman"/>
                <w:i w:val="0"/>
                <w:color w:val="000000"/>
                <w:kern w:val="0"/>
                <w:sz w:val="21"/>
                <w:szCs w:val="21"/>
                <w:u w:val="none"/>
                <w:lang w:val="en-US" w:eastAsia="zh-CN" w:bidi="ar"/>
              </w:rPr>
              <w:t>09</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300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0.009</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300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0.009</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25</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0.0008</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25</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0.0008</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总磷</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4</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0.0001</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4</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0.0001</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动植物油</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300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832" w:type="dxa"/>
            <w:vAlign w:val="center"/>
          </w:tcPr>
          <w:p>
            <w:pPr>
              <w:tabs>
                <w:tab w:val="left" w:pos="2329"/>
              </w:tabs>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60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固体废弃物</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产生量t/a</w:t>
            </w:r>
          </w:p>
        </w:tc>
        <w:tc>
          <w:tcPr>
            <w:tcW w:w="2418" w:type="dxa"/>
            <w:gridSpan w:val="3"/>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处理处置量t/a</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综合利用量t/a</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外排量t/a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废机油</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废包装容器</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0.2</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sz w:val="21"/>
                <w:szCs w:val="21"/>
                <w:lang w:val="en-US" w:eastAsia="zh-CN"/>
              </w:rPr>
              <w:t>0.2</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废活性炭过滤棉</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1.105</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1.105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废修车零件</w:t>
            </w:r>
          </w:p>
        </w:tc>
        <w:tc>
          <w:tcPr>
            <w:tcW w:w="95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sz w:val="21"/>
                <w:szCs w:val="21"/>
                <w:lang w:val="en-US" w:eastAsia="zh-CN"/>
              </w:rPr>
              <w:t>4</w:t>
            </w:r>
          </w:p>
        </w:tc>
        <w:tc>
          <w:tcPr>
            <w:tcW w:w="241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sz w:val="21"/>
                <w:szCs w:val="21"/>
                <w:lang w:val="en-US" w:eastAsia="zh-CN"/>
              </w:rPr>
              <w:t>4</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3.75</w:t>
            </w:r>
          </w:p>
        </w:tc>
        <w:tc>
          <w:tcPr>
            <w:tcW w:w="2418" w:type="dxa"/>
            <w:gridSpan w:val="3"/>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sz w:val="21"/>
                <w:szCs w:val="21"/>
                <w:lang w:val="en-US" w:eastAsia="zh-CN"/>
              </w:rPr>
              <w:t>3.75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tc>
        <w:tc>
          <w:tcPr>
            <w:tcW w:w="3368"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噪声源强</w:t>
            </w:r>
          </w:p>
        </w:tc>
        <w:tc>
          <w:tcPr>
            <w:tcW w:w="3412"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3"/>
              <w:keepNext w:val="0"/>
              <w:keepLines w:val="0"/>
              <w:pageBreakBefore w:val="0"/>
              <w:kinsoku/>
              <w:wordWrap/>
              <w:overflowPunct/>
              <w:topLinePunct w:val="0"/>
              <w:autoSpaceDE/>
              <w:autoSpaceDN/>
              <w:bidi w:val="0"/>
              <w:adjustRightInd w:val="0"/>
              <w:snapToGrid w:val="0"/>
              <w:spacing w:before="9" w:line="240" w:lineRule="auto"/>
              <w:jc w:val="center"/>
              <w:rPr>
                <w:rFonts w:hint="default" w:ascii="Times New Roman" w:hAnsi="Times New Roman" w:eastAsia="宋体" w:cs="Times New Roman"/>
                <w:sz w:val="21"/>
                <w:szCs w:val="21"/>
              </w:rPr>
            </w:pPr>
            <w:r>
              <w:rPr>
                <w:rFonts w:hint="default" w:ascii="Times New Roman" w:hAnsi="Times New Roman" w:cs="Times New Roman"/>
                <w:sz w:val="21"/>
                <w:szCs w:val="21"/>
              </w:rPr>
              <w:t>烤漆</w:t>
            </w:r>
            <w:r>
              <w:rPr>
                <w:rFonts w:hint="default" w:ascii="Times New Roman" w:hAnsi="Times New Roman" w:cs="Times New Roman"/>
                <w:spacing w:val="-3"/>
                <w:sz w:val="21"/>
                <w:szCs w:val="21"/>
              </w:rPr>
              <w:t>房</w:t>
            </w:r>
            <w:r>
              <w:rPr>
                <w:rFonts w:hint="default" w:ascii="Times New Roman" w:hAnsi="Times New Roman" w:cs="Times New Roman"/>
                <w:sz w:val="21"/>
                <w:szCs w:val="21"/>
              </w:rPr>
              <w:t>风机</w:t>
            </w:r>
          </w:p>
        </w:tc>
        <w:tc>
          <w:tcPr>
            <w:tcW w:w="3368" w:type="dxa"/>
            <w:gridSpan w:val="4"/>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60-95 dB(A)</w:t>
            </w:r>
          </w:p>
        </w:tc>
        <w:tc>
          <w:tcPr>
            <w:tcW w:w="3412" w:type="dxa"/>
            <w:gridSpan w:val="4"/>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选用低噪声设备；通过合理布局，采用隔声、减震等措施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3"/>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cs="Times New Roman"/>
                <w:sz w:val="21"/>
                <w:szCs w:val="21"/>
              </w:rPr>
              <w:t>二氧化碳保护焊机</w:t>
            </w:r>
          </w:p>
        </w:tc>
        <w:tc>
          <w:tcPr>
            <w:tcW w:w="3368"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3412"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1"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5"/>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sz w:val="21"/>
                <w:szCs w:val="21"/>
              </w:rPr>
              <w:t>发动机运转</w:t>
            </w:r>
          </w:p>
        </w:tc>
        <w:tc>
          <w:tcPr>
            <w:tcW w:w="3368"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3412"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加强管理，禁止鸣号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w:t>
            </w:r>
          </w:p>
        </w:tc>
        <w:tc>
          <w:tcPr>
            <w:tcW w:w="7665" w:type="dxa"/>
            <w:gridSpan w:val="9"/>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316" w:type="dxa"/>
            <w:gridSpan w:val="10"/>
            <w:vAlign w:val="center"/>
          </w:tcPr>
          <w:p>
            <w:pPr>
              <w:keepNext w:val="0"/>
              <w:keepLines w:val="0"/>
              <w:pageBreakBefore w:val="0"/>
              <w:kinsoku/>
              <w:wordWrap/>
              <w:overflowPunct/>
              <w:topLinePunct w:val="0"/>
              <w:autoSpaceDE/>
              <w:autoSpaceDN/>
              <w:bidi w:val="0"/>
              <w:adjustRightInd w:val="0"/>
              <w:snapToGrid w:val="0"/>
              <w:spacing w:line="240" w:lineRule="auto"/>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主要生态影响</w:t>
            </w:r>
            <w:r>
              <w:rPr>
                <w:rFonts w:hint="eastAsia"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both"/>
              <w:rPr>
                <w:rFonts w:hint="default" w:ascii="Times New Roman" w:hAnsi="Times New Roman" w:eastAsia="宋体" w:cs="Times New Roman"/>
                <w:sz w:val="21"/>
                <w:szCs w:val="21"/>
              </w:rPr>
            </w:pPr>
          </w:p>
        </w:tc>
      </w:tr>
    </w:tbl>
    <w:p>
      <w:pPr>
        <w:numPr>
          <w:ilvl w:val="0"/>
          <w:numId w:val="0"/>
        </w:numPr>
        <w:ind w:leftChars="0"/>
        <w:rPr>
          <w:rFonts w:hint="default" w:ascii="Times New Roman" w:hAnsi="Times New Roman" w:eastAsia="宋体" w:cs="Times New Roman"/>
        </w:rPr>
      </w:pPr>
    </w:p>
    <w:p>
      <w:pPr>
        <w:pStyle w:val="22"/>
        <w:snapToGrid w:val="0"/>
        <w:spacing w:line="240" w:lineRule="atLeast"/>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七、</w:t>
      </w:r>
      <w:r>
        <w:rPr>
          <w:rFonts w:hint="default" w:ascii="Times New Roman" w:hAnsi="Times New Roman" w:eastAsia="宋体" w:cs="Times New Roman"/>
          <w:b/>
          <w:sz w:val="28"/>
          <w:szCs w:val="28"/>
        </w:rPr>
        <w:t>环境影响分析</w:t>
      </w:r>
    </w:p>
    <w:tbl>
      <w:tblPr>
        <w:tblStyle w:val="15"/>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86" w:hRule="atLeast"/>
        </w:trPr>
        <w:tc>
          <w:tcPr>
            <w:tcW w:w="8720" w:type="dxa"/>
            <w:tcBorders>
              <w:left w:val="single" w:color="auto" w:sz="4" w:space="0"/>
              <w:bottom w:val="single" w:color="auto" w:sz="4" w:space="0"/>
            </w:tcBorders>
            <w:vAlign w:val="top"/>
          </w:tcPr>
          <w:p>
            <w:pPr>
              <w:pStyle w:val="22"/>
              <w:keepNext w:val="0"/>
              <w:keepLines w:val="0"/>
              <w:pageBreakBefore w:val="0"/>
              <w:kinsoku/>
              <w:wordWrap/>
              <w:overflowPunct/>
              <w:topLinePunct w:val="0"/>
              <w:bidi w:val="0"/>
              <w:adjustRightInd w:val="0"/>
              <w:snapToGrid w:val="0"/>
              <w:spacing w:line="360" w:lineRule="auto"/>
              <w:jc w:val="both"/>
              <w:textAlignment w:val="auto"/>
              <w:rPr>
                <w:rFonts w:hint="default" w:ascii="Times New Roman" w:hAnsi="Times New Roman" w:eastAsia="宋体" w:cs="Times New Roman"/>
                <w:b/>
                <w:bCs/>
                <w:szCs w:val="24"/>
              </w:rPr>
            </w:pPr>
            <w:r>
              <w:rPr>
                <w:rFonts w:hint="default" w:ascii="Times New Roman" w:hAnsi="Times New Roman" w:eastAsia="宋体" w:cs="Times New Roman"/>
                <w:b/>
                <w:bCs/>
                <w:szCs w:val="24"/>
              </w:rPr>
              <w:t>施工期环境影响分析：</w:t>
            </w:r>
          </w:p>
          <w:p>
            <w:pPr>
              <w:pStyle w:val="22"/>
              <w:keepNext w:val="0"/>
              <w:keepLines w:val="0"/>
              <w:pageBreakBefore w:val="0"/>
              <w:kinsoku/>
              <w:wordWrap/>
              <w:overflowPunct/>
              <w:topLinePunct w:val="0"/>
              <w:bidi w:val="0"/>
              <w:adjustRightInd w:val="0"/>
              <w:snapToGrid w:val="0"/>
              <w:spacing w:line="360" w:lineRule="auto"/>
              <w:ind w:firstLine="480" w:firstLineChars="200"/>
              <w:jc w:val="both"/>
              <w:textAlignment w:val="auto"/>
              <w:rPr>
                <w:rFonts w:ascii="Times New Roman" w:hAnsi="Times New Roman"/>
              </w:rPr>
            </w:pPr>
            <w:r>
              <w:rPr>
                <w:rFonts w:ascii="Times New Roman" w:hAnsi="Times New Roman"/>
              </w:rPr>
              <w:t>本项目在</w:t>
            </w:r>
            <w:r>
              <w:rPr>
                <w:rFonts w:ascii="Times New Roman" w:hAnsi="Times New Roman"/>
                <w:color w:val="000000"/>
              </w:rPr>
              <w:t>已建设完成</w:t>
            </w:r>
            <w:r>
              <w:rPr>
                <w:rFonts w:ascii="Times New Roman" w:hAnsi="Times New Roman"/>
              </w:rPr>
              <w:t>的汽车展厅内布置4S店，</w:t>
            </w:r>
            <w:r>
              <w:rPr>
                <w:rFonts w:ascii="Times New Roman"/>
              </w:rPr>
              <w:t>不存在建造房屋时进行土建施工所带来的扬尘等环境影响。项目在进行室内装修时，对周围环境的影响主要是</w:t>
            </w:r>
            <w:r>
              <w:rPr>
                <w:rFonts w:hint="eastAsia" w:ascii="Times New Roman"/>
              </w:rPr>
              <w:t>装修废气、</w:t>
            </w:r>
            <w:r>
              <w:rPr>
                <w:rFonts w:ascii="Times New Roman"/>
              </w:rPr>
              <w:t>噪声和施工垃圾。</w:t>
            </w:r>
          </w:p>
          <w:p>
            <w:pPr>
              <w:pStyle w:val="22"/>
              <w:keepNext w:val="0"/>
              <w:keepLines w:val="0"/>
              <w:pageBreakBefore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szCs w:val="24"/>
              </w:rPr>
            </w:pPr>
            <w:r>
              <w:rPr>
                <w:rFonts w:ascii="Times New Roman" w:hAnsi="Times New Roman"/>
              </w:rPr>
              <w:t>采用的治理措施为：</w:t>
            </w:r>
            <w:r>
              <w:rPr>
                <w:rFonts w:hint="eastAsia" w:ascii="Times New Roman" w:hAnsi="Times New Roman"/>
              </w:rPr>
              <w:t>尽量使用绿色环保材料，加强通风，减轻装修废气的污染</w:t>
            </w:r>
            <w:r>
              <w:rPr>
                <w:rFonts w:ascii="Times New Roman" w:hAnsi="Times New Roman"/>
              </w:rPr>
              <w:t>加强施工人员的环保意识，尽量降低噪声的产生强度，关闭门窗在室内作业，控制施工时间，在22</w:t>
            </w:r>
            <w:r>
              <w:rPr>
                <w:rFonts w:hint="eastAsia" w:ascii="Times New Roman" w:hAnsi="Times New Roman"/>
                <w:lang w:eastAsia="zh-CN"/>
              </w:rPr>
              <w:t>：</w:t>
            </w:r>
            <w:r>
              <w:rPr>
                <w:rFonts w:ascii="Times New Roman" w:hAnsi="Times New Roman"/>
              </w:rPr>
              <w:t>00点以后应停止对周围环境产生较大噪声影响的工作；对施工时产生的垃圾，清运到指定的堆放地点，对产生的废水通过管道排入市政污水管网。在采取上述措施后，本项目施工期对周围环境的影响不大。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8" w:hRule="atLeast"/>
        </w:trPr>
        <w:tc>
          <w:tcPr>
            <w:tcW w:w="8720"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营运期环境影响分析：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1、大气环境影响分析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highlight w:val="red"/>
              </w:rPr>
            </w:pPr>
            <w:r>
              <w:rPr>
                <w:rFonts w:hint="default" w:ascii="Times New Roman" w:hAnsi="Times New Roman" w:eastAsia="宋体" w:cs="Times New Roman"/>
                <w:sz w:val="24"/>
              </w:rPr>
              <w:t>1.1废气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本项目产生的废气主要来源于喷漆工序。</w:t>
            </w:r>
            <w:r>
              <w:rPr>
                <w:rFonts w:hint="eastAsia" w:cs="Times New Roman"/>
                <w:kern w:val="2"/>
                <w:sz w:val="24"/>
                <w:szCs w:val="22"/>
                <w:lang w:val="en-US" w:eastAsia="zh-CN" w:bidi="ar-SA"/>
              </w:rPr>
              <w:t>喷漆过程产生的废气</w:t>
            </w:r>
            <w:r>
              <w:rPr>
                <w:rFonts w:hint="default" w:ascii="Times New Roman" w:hAnsi="Times New Roman" w:eastAsia="宋体" w:cs="Times New Roman"/>
                <w:kern w:val="2"/>
                <w:sz w:val="24"/>
                <w:szCs w:val="22"/>
                <w:lang w:val="en-US" w:eastAsia="zh-CN" w:bidi="ar-SA"/>
              </w:rPr>
              <w:t>采用活性炭</w:t>
            </w:r>
            <w:r>
              <w:rPr>
                <w:rFonts w:hint="eastAsia" w:ascii="Times New Roman" w:hAnsi="Times New Roman" w:eastAsia="宋体" w:cs="Times New Roman"/>
                <w:kern w:val="2"/>
                <w:sz w:val="24"/>
                <w:szCs w:val="22"/>
                <w:lang w:val="en-US" w:eastAsia="zh-CN" w:bidi="ar-SA"/>
              </w:rPr>
              <w:t>过滤棉</w:t>
            </w:r>
            <w:r>
              <w:rPr>
                <w:rFonts w:hint="eastAsia" w:cs="Times New Roman"/>
                <w:kern w:val="2"/>
                <w:sz w:val="24"/>
                <w:szCs w:val="22"/>
                <w:lang w:val="en-US" w:eastAsia="zh-CN" w:bidi="ar-SA"/>
              </w:rPr>
              <w:t>对废气</w:t>
            </w:r>
            <w:r>
              <w:rPr>
                <w:rFonts w:hint="default" w:ascii="Times New Roman" w:hAnsi="Times New Roman" w:eastAsia="宋体" w:cs="Times New Roman"/>
                <w:kern w:val="2"/>
                <w:sz w:val="24"/>
                <w:szCs w:val="22"/>
                <w:lang w:val="en-US" w:eastAsia="zh-CN" w:bidi="ar-SA"/>
              </w:rPr>
              <w:t>处理，废气</w:t>
            </w:r>
            <w:r>
              <w:rPr>
                <w:rFonts w:hint="eastAsia" w:ascii="Times New Roman" w:hAnsi="Times New Roman" w:eastAsia="宋体" w:cs="Times New Roman"/>
                <w:kern w:val="2"/>
                <w:sz w:val="24"/>
                <w:szCs w:val="22"/>
                <w:lang w:val="en-US" w:eastAsia="zh-CN" w:bidi="ar-SA"/>
              </w:rPr>
              <w:t>收集装置收集率90%，废气出来装置</w:t>
            </w:r>
            <w:r>
              <w:rPr>
                <w:rFonts w:hint="default" w:ascii="Times New Roman" w:hAnsi="Times New Roman" w:eastAsia="宋体" w:cs="Times New Roman"/>
                <w:kern w:val="2"/>
                <w:sz w:val="24"/>
                <w:szCs w:val="22"/>
                <w:lang w:val="en-US" w:eastAsia="zh-CN" w:bidi="ar-SA"/>
              </w:rPr>
              <w:t>处理率为9</w:t>
            </w:r>
            <w:r>
              <w:rPr>
                <w:rFonts w:hint="eastAsia" w:ascii="Times New Roman" w:hAnsi="Times New Roman" w:eastAsia="宋体" w:cs="Times New Roman"/>
                <w:kern w:val="2"/>
                <w:sz w:val="24"/>
                <w:szCs w:val="22"/>
                <w:lang w:val="en-US" w:eastAsia="zh-CN" w:bidi="ar-SA"/>
              </w:rPr>
              <w:t>0</w:t>
            </w:r>
            <w:r>
              <w:rPr>
                <w:rFonts w:hint="default" w:ascii="Times New Roman" w:hAnsi="Times New Roman" w:eastAsia="宋体" w:cs="Times New Roman"/>
                <w:kern w:val="2"/>
                <w:sz w:val="24"/>
                <w:szCs w:val="22"/>
                <w:lang w:val="en-US" w:eastAsia="zh-CN" w:bidi="ar-SA"/>
              </w:rPr>
              <w:t>%。</w:t>
            </w:r>
            <w:r>
              <w:rPr>
                <w:rFonts w:hint="eastAsia" w:cs="Times New Roman"/>
                <w:kern w:val="2"/>
                <w:sz w:val="24"/>
                <w:szCs w:val="22"/>
                <w:lang w:val="en-US" w:eastAsia="zh-CN" w:bidi="ar-SA"/>
              </w:rPr>
              <w:t>处理达标的</w:t>
            </w:r>
            <w:r>
              <w:rPr>
                <w:rFonts w:hint="default" w:ascii="Times New Roman" w:hAnsi="Times New Roman" w:eastAsia="宋体" w:cs="Times New Roman"/>
                <w:kern w:val="2"/>
                <w:sz w:val="24"/>
                <w:szCs w:val="22"/>
                <w:lang w:val="en-US" w:eastAsia="zh-CN" w:bidi="ar-SA"/>
              </w:rPr>
              <w:t>废气通过</w:t>
            </w:r>
            <w:r>
              <w:rPr>
                <w:rFonts w:hint="eastAsia" w:cs="Times New Roman"/>
                <w:kern w:val="2"/>
                <w:sz w:val="24"/>
                <w:szCs w:val="22"/>
                <w:lang w:val="en-US" w:eastAsia="zh-CN" w:bidi="ar-SA"/>
              </w:rPr>
              <w:t>一根15m高的</w:t>
            </w:r>
            <w:r>
              <w:rPr>
                <w:rFonts w:hint="eastAsia" w:ascii="Times New Roman" w:hAnsi="Times New Roman" w:eastAsia="宋体" w:cs="Times New Roman"/>
                <w:kern w:val="2"/>
                <w:sz w:val="24"/>
                <w:szCs w:val="22"/>
                <w:lang w:val="en-US" w:eastAsia="zh-CN" w:bidi="ar-SA"/>
              </w:rPr>
              <w:t>P1排气筒排放</w:t>
            </w:r>
            <w:r>
              <w:rPr>
                <w:rFonts w:hint="default" w:ascii="Times New Roman" w:hAnsi="Times New Roman" w:eastAsia="宋体" w:cs="Times New Roman"/>
                <w:kern w:val="2"/>
                <w:sz w:val="24"/>
                <w:szCs w:val="2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1.2废气处理工艺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mc:AlternateContent>
                <mc:Choice Requires="wpg">
                  <w:drawing>
                    <wp:anchor distT="0" distB="0" distL="114300" distR="114300" simplePos="0" relativeHeight="251794432" behindDoc="0" locked="0" layoutInCell="1" allowOverlap="1">
                      <wp:simplePos x="0" y="0"/>
                      <wp:positionH relativeFrom="column">
                        <wp:posOffset>446405</wp:posOffset>
                      </wp:positionH>
                      <wp:positionV relativeFrom="paragraph">
                        <wp:posOffset>81280</wp:posOffset>
                      </wp:positionV>
                      <wp:extent cx="4596130" cy="942975"/>
                      <wp:effectExtent l="0" t="4445" r="13970" b="5080"/>
                      <wp:wrapNone/>
                      <wp:docPr id="65" name="组合 431"/>
                      <wp:cNvGraphicFramePr/>
                      <a:graphic xmlns:a="http://schemas.openxmlformats.org/drawingml/2006/main">
                        <a:graphicData uri="http://schemas.microsoft.com/office/word/2010/wordprocessingGroup">
                          <wpg:wgp>
                            <wpg:cNvGrpSpPr/>
                            <wpg:grpSpPr>
                              <a:xfrm>
                                <a:off x="0" y="0"/>
                                <a:ext cx="4595980" cy="943012"/>
                                <a:chOff x="3530" y="242127"/>
                                <a:chExt cx="6982" cy="1217"/>
                              </a:xfrm>
                            </wpg:grpSpPr>
                            <wpg:grpSp>
                              <wpg:cNvPr id="44" name="组合 432"/>
                              <wpg:cNvGrpSpPr/>
                              <wpg:grpSpPr>
                                <a:xfrm>
                                  <a:off x="3530" y="242127"/>
                                  <a:ext cx="2541" cy="775"/>
                                  <a:chOff x="3530" y="242127"/>
                                  <a:chExt cx="2541" cy="775"/>
                                </a:xfrm>
                              </wpg:grpSpPr>
                              <wps:wsp>
                                <wps:cNvPr id="39" name="文本框 433"/>
                                <wps:cNvSpPr txBox="1"/>
                                <wps:spPr>
                                  <a:xfrm>
                                    <a:off x="4715" y="242127"/>
                                    <a:ext cx="1356" cy="775"/>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rPr>
                                      </w:pPr>
                                    </w:p>
                                    <w:p>
                                      <w:pPr>
                                        <w:spacing w:line="240" w:lineRule="exact"/>
                                        <w:jc w:val="center"/>
                                        <w:rPr>
                                          <w:rFonts w:hint="eastAsia"/>
                                        </w:rPr>
                                      </w:pPr>
                                      <w:r>
                                        <w:rPr>
                                          <w:rFonts w:hint="eastAsia"/>
                                        </w:rPr>
                                        <w:t xml:space="preserve">烤漆房集气设施 </w:t>
                                      </w:r>
                                    </w:p>
                                  </w:txbxContent>
                                </wps:txbx>
                                <wps:bodyPr upright="1"/>
                              </wps:wsp>
                              <wpg:grpSp>
                                <wpg:cNvPr id="43" name="组合 434"/>
                                <wpg:cNvGrpSpPr/>
                                <wpg:grpSpPr>
                                  <a:xfrm>
                                    <a:off x="3530" y="242354"/>
                                    <a:ext cx="1185" cy="391"/>
                                    <a:chOff x="3530" y="242354"/>
                                    <a:chExt cx="1185" cy="391"/>
                                  </a:xfrm>
                                </wpg:grpSpPr>
                                <wps:wsp>
                                  <wps:cNvPr id="40" name="文本框 435"/>
                                  <wps:cNvSpPr txBox="1"/>
                                  <wps:spPr>
                                    <a:xfrm>
                                      <a:off x="3530" y="242354"/>
                                      <a:ext cx="741" cy="391"/>
                                    </a:xfrm>
                                    <a:prstGeom prst="rect">
                                      <a:avLst/>
                                    </a:prstGeom>
                                    <a:solidFill>
                                      <a:srgbClr val="FFFFFF"/>
                                    </a:solidFill>
                                    <a:ln w="9525">
                                      <a:noFill/>
                                    </a:ln>
                                  </wps:spPr>
                                  <wps:txbx>
                                    <w:txbxContent>
                                      <w:p>
                                        <w:pPr>
                                          <w:spacing w:line="240" w:lineRule="exact"/>
                                          <w:rPr>
                                            <w:rFonts w:hint="eastAsia"/>
                                          </w:rPr>
                                        </w:pPr>
                                        <w:r>
                                          <w:rPr>
                                            <w:rFonts w:hint="eastAsia"/>
                                          </w:rPr>
                                          <w:t>废气</w:t>
                                        </w:r>
                                      </w:p>
                                    </w:txbxContent>
                                  </wps:txbx>
                                  <wps:bodyPr upright="1"/>
                                </wps:wsp>
                                <wps:wsp>
                                  <wps:cNvPr id="41" name="直线 436"/>
                                  <wps:cNvCnPr/>
                                  <wps:spPr>
                                    <a:xfrm flipV="1">
                                      <a:off x="4288" y="242587"/>
                                      <a:ext cx="427" cy="2"/>
                                    </a:xfrm>
                                    <a:prstGeom prst="line">
                                      <a:avLst/>
                                    </a:prstGeom>
                                    <a:ln w="9525" cap="flat" cmpd="sng">
                                      <a:solidFill>
                                        <a:srgbClr val="000000"/>
                                      </a:solidFill>
                                      <a:prstDash val="solid"/>
                                      <a:headEnd type="none" w="med" len="med"/>
                                      <a:tailEnd type="triangle" w="sm" len="lg"/>
                                    </a:ln>
                                  </wps:spPr>
                                  <wps:bodyPr upright="1"/>
                                </wps:wsp>
                              </wpg:grpSp>
                            </wpg:grpSp>
                            <wpg:grpSp>
                              <wpg:cNvPr id="64" name="组合 437"/>
                              <wpg:cNvGrpSpPr/>
                              <wpg:grpSpPr>
                                <a:xfrm>
                                  <a:off x="6094" y="242201"/>
                                  <a:ext cx="4418" cy="1143"/>
                                  <a:chOff x="8598" y="400968"/>
                                  <a:chExt cx="4488" cy="1135"/>
                                </a:xfrm>
                              </wpg:grpSpPr>
                              <wpg:grpSp>
                                <wpg:cNvPr id="60" name="组合 438"/>
                                <wpg:cNvGrpSpPr/>
                                <wpg:grpSpPr>
                                  <a:xfrm>
                                    <a:off x="11151" y="400968"/>
                                    <a:ext cx="1935" cy="1135"/>
                                    <a:chOff x="11151" y="400968"/>
                                    <a:chExt cx="1935" cy="1135"/>
                                  </a:xfrm>
                                </wpg:grpSpPr>
                                <wpg:grpSp>
                                  <wpg:cNvPr id="58" name="组合 439"/>
                                  <wpg:cNvGrpSpPr/>
                                  <wpg:grpSpPr>
                                    <a:xfrm>
                                      <a:off x="11151" y="400968"/>
                                      <a:ext cx="1935" cy="721"/>
                                      <a:chOff x="11151" y="400968"/>
                                      <a:chExt cx="1935" cy="721"/>
                                    </a:xfrm>
                                  </wpg:grpSpPr>
                                  <wps:wsp>
                                    <wps:cNvPr id="45" name="文本框 440"/>
                                    <wps:cNvSpPr txBox="1"/>
                                    <wps:spPr>
                                      <a:xfrm>
                                        <a:off x="12070" y="400968"/>
                                        <a:ext cx="1016" cy="721"/>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rPr>
                                          </w:pPr>
                                        </w:p>
                                        <w:p>
                                          <w:pPr>
                                            <w:spacing w:line="240" w:lineRule="exact"/>
                                            <w:jc w:val="center"/>
                                            <w:rPr>
                                              <w:rFonts w:hint="eastAsia"/>
                                            </w:rPr>
                                          </w:pPr>
                                          <w:r>
                                            <w:rPr>
                                              <w:rFonts w:hint="eastAsia"/>
                                            </w:rPr>
                                            <w:t>排气</w:t>
                                          </w:r>
                                          <w:r>
                                            <w:rPr>
                                              <w:rFonts w:hint="eastAsia"/>
                                              <w:lang w:eastAsia="zh-CN"/>
                                            </w:rPr>
                                            <w:t>口</w:t>
                                          </w:r>
                                        </w:p>
                                      </w:txbxContent>
                                    </wps:txbx>
                                    <wps:bodyPr upright="1"/>
                                  </wps:wsp>
                                  <wps:wsp>
                                    <wps:cNvPr id="56" name="直线 449"/>
                                    <wps:cNvCnPr/>
                                    <wps:spPr>
                                      <a:xfrm>
                                        <a:off x="11151" y="401340"/>
                                        <a:ext cx="927" cy="3"/>
                                      </a:xfrm>
                                      <a:prstGeom prst="line">
                                        <a:avLst/>
                                      </a:prstGeom>
                                      <a:ln w="9525" cap="flat" cmpd="sng">
                                        <a:solidFill>
                                          <a:srgbClr val="000000"/>
                                        </a:solidFill>
                                        <a:prstDash val="solid"/>
                                        <a:headEnd type="none" w="med" len="med"/>
                                        <a:tailEnd type="triangle" w="sm" len="lg"/>
                                      </a:ln>
                                    </wps:spPr>
                                    <wps:bodyPr upright="1"/>
                                  </wps:wsp>
                                </wpg:grpSp>
                                <wps:wsp>
                                  <wps:cNvPr id="59" name="直线 450"/>
                                  <wps:cNvCnPr/>
                                  <wps:spPr>
                                    <a:xfrm>
                                      <a:off x="12600" y="401716"/>
                                      <a:ext cx="0" cy="387"/>
                                    </a:xfrm>
                                    <a:prstGeom prst="line">
                                      <a:avLst/>
                                    </a:prstGeom>
                                    <a:ln w="9525" cap="flat" cmpd="sng">
                                      <a:solidFill>
                                        <a:srgbClr val="000000"/>
                                      </a:solidFill>
                                      <a:prstDash val="solid"/>
                                      <a:headEnd type="none" w="med" len="med"/>
                                      <a:tailEnd type="triangle" w="sm" len="lg"/>
                                    </a:ln>
                                  </wps:spPr>
                                  <wps:bodyPr upright="1"/>
                                </wps:wsp>
                              </wpg:grpSp>
                              <wpg:grpSp>
                                <wpg:cNvPr id="63" name="组合 451"/>
                                <wpg:cNvGrpSpPr/>
                                <wpg:grpSpPr>
                                  <a:xfrm>
                                    <a:off x="8598" y="401003"/>
                                    <a:ext cx="2535" cy="607"/>
                                    <a:chOff x="8583" y="401003"/>
                                    <a:chExt cx="2535" cy="607"/>
                                  </a:xfrm>
                                </wpg:grpSpPr>
                                <wps:wsp>
                                  <wps:cNvPr id="61" name="直线 452"/>
                                  <wps:cNvCnPr>
                                    <a:endCxn id="62" idx="1"/>
                                  </wps:cNvCnPr>
                                  <wps:spPr>
                                    <a:xfrm flipV="1">
                                      <a:off x="8583" y="401306"/>
                                      <a:ext cx="488" cy="1"/>
                                    </a:xfrm>
                                    <a:prstGeom prst="line">
                                      <a:avLst/>
                                    </a:prstGeom>
                                    <a:ln w="9525" cap="flat" cmpd="sng">
                                      <a:solidFill>
                                        <a:srgbClr val="000000"/>
                                      </a:solidFill>
                                      <a:prstDash val="solid"/>
                                      <a:headEnd type="none" w="med" len="med"/>
                                      <a:tailEnd type="triangle" w="sm" len="lg"/>
                                    </a:ln>
                                  </wps:spPr>
                                  <wps:bodyPr upright="1"/>
                                </wps:wsp>
                                <wps:wsp>
                                  <wps:cNvPr id="62" name="文本框 453"/>
                                  <wps:cNvSpPr txBox="1"/>
                                  <wps:spPr>
                                    <a:xfrm>
                                      <a:off x="9066" y="401003"/>
                                      <a:ext cx="2052" cy="607"/>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cs="Times New Roman"/>
                                            <w:kern w:val="2"/>
                                            <w:sz w:val="21"/>
                                            <w:szCs w:val="21"/>
                                            <w:lang w:val="en-US" w:eastAsia="zh-CN" w:bidi="ar-SA"/>
                                          </w:rPr>
                                        </w:pPr>
                                      </w:p>
                                      <w:p>
                                        <w:pPr>
                                          <w:spacing w:line="240" w:lineRule="exact"/>
                                          <w:jc w:val="center"/>
                                          <w:rPr>
                                            <w:rFonts w:hint="eastAsia" w:eastAsia="宋体"/>
                                            <w:sz w:val="21"/>
                                            <w:szCs w:val="21"/>
                                            <w:lang w:eastAsia="zh-CN"/>
                                          </w:rPr>
                                        </w:pPr>
                                        <w:r>
                                          <w:rPr>
                                            <w:rFonts w:hint="eastAsia"/>
                                            <w:lang w:eastAsia="zh-CN"/>
                                          </w:rPr>
                                          <w:t>活性炭</w:t>
                                        </w:r>
                                        <w:r>
                                          <w:rPr>
                                            <w:rFonts w:hint="eastAsia" w:cs="Times New Roman"/>
                                            <w:kern w:val="2"/>
                                            <w:sz w:val="21"/>
                                            <w:szCs w:val="21"/>
                                            <w:lang w:val="en-US" w:eastAsia="zh-CN" w:bidi="ar-SA"/>
                                          </w:rPr>
                                          <w:t>过滤</w:t>
                                        </w:r>
                                        <w:r>
                                          <w:rPr>
                                            <w:rFonts w:hint="default" w:ascii="Times New Roman" w:hAnsi="Times New Roman" w:eastAsia="宋体" w:cs="Times New Roman"/>
                                            <w:kern w:val="2"/>
                                            <w:sz w:val="21"/>
                                            <w:szCs w:val="21"/>
                                            <w:lang w:val="en-US" w:eastAsia="zh-CN" w:bidi="ar-SA"/>
                                          </w:rPr>
                                          <w:t>棉</w:t>
                                        </w:r>
                                      </w:p>
                                    </w:txbxContent>
                                  </wps:txbx>
                                  <wps:bodyPr upright="1"/>
                                </wps:wsp>
                              </wpg:grpSp>
                            </wpg:grpSp>
                          </wpg:wgp>
                        </a:graphicData>
                      </a:graphic>
                    </wp:anchor>
                  </w:drawing>
                </mc:Choice>
                <mc:Fallback>
                  <w:pict>
                    <v:group id="组合 431" o:spid="_x0000_s1026" o:spt="203" style="position:absolute;left:0pt;margin-left:35.15pt;margin-top:6.4pt;height:74.25pt;width:361.9pt;z-index:251794432;mso-width-relative:page;mso-height-relative:page;" coordorigin="3530,242127" coordsize="6982,1217" o:gfxdata="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MOEOAfZAAAACQEAAA8AAAAAAAAAAQAgAAAAIgAAAGRycy9kb3ducmV2Lnht&#10;bFBLAQIUABQAAAAIAIdO4kDpPFEJFgUAADcbAAAOAAAAAAAAAAEAIAAAACgBAABkcnMvZTJvRG9j&#10;LnhtbFBLBQYAAAAABgAGAFkBAACwCAAAAAA=&#10;">
                      <o:lock v:ext="edit" aspectratio="f"/>
                      <v:group id="组合 432" o:spid="_x0000_s1026" o:spt="203" style="position:absolute;left:3530;top:242127;height:775;width:2541;" coordorigin="3530,242127" coordsize="2541,775"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shape id="文本框 433" o:spid="_x0000_s1026" o:spt="202" type="#_x0000_t202" style="position:absolute;left:4715;top:242127;height:775;width:1356;" fillcolor="#FFFFFF" filled="t" stroked="t" coordsize="21600,21600" o:gfxdata="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IZ6QO/&#10;AAAA2wAAAA8AAAAAAAAAAQAgAAAAIgAAAGRycy9kb3ducmV2LnhtbFBLAQIUABQAAAAIAIdO4kAz&#10;LwWeOwAAADkAAAAQAAAAAAAAAAEAIAAAAA4BAABkcnMvc2hhcGV4bWwueG1sUEsFBgAAAAAGAAYA&#10;WwEAALgDAAAAAA==&#10;">
                          <v:fill on="t" focussize="0,0"/>
                          <v:stroke color="#000000" joinstyle="miter" endarrowwidth="narrow" endarrowlength="long"/>
                          <v:imagedata o:title=""/>
                          <o:lock v:ext="edit" aspectratio="f"/>
                          <v:textbox>
                            <w:txbxContent>
                              <w:p>
                                <w:pPr>
                                  <w:spacing w:line="240" w:lineRule="exact"/>
                                  <w:jc w:val="center"/>
                                  <w:rPr>
                                    <w:rFonts w:hint="eastAsia"/>
                                  </w:rPr>
                                </w:pPr>
                              </w:p>
                              <w:p>
                                <w:pPr>
                                  <w:spacing w:line="240" w:lineRule="exact"/>
                                  <w:jc w:val="center"/>
                                  <w:rPr>
                                    <w:rFonts w:hint="eastAsia"/>
                                  </w:rPr>
                                </w:pPr>
                                <w:r>
                                  <w:rPr>
                                    <w:rFonts w:hint="eastAsia"/>
                                  </w:rPr>
                                  <w:t xml:space="preserve">烤漆房集气设施 </w:t>
                                </w:r>
                              </w:p>
                            </w:txbxContent>
                          </v:textbox>
                        </v:shape>
                        <v:group id="组合 434" o:spid="_x0000_s1026" o:spt="203" style="position:absolute;left:3530;top:242354;height:391;width:1185;" coordorigin="3530,242354" coordsize="1185,391"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文本框 435" o:spid="_x0000_s1026" o:spt="202" type="#_x0000_t202" style="position:absolute;left:3530;top:242354;height:391;width:741;" fillcolor="#FFFFFF" filled="t" stroked="f" coordsize="21600,21600" o:gfxdata="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Hhh2+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spacing w:line="240" w:lineRule="exact"/>
                                    <w:rPr>
                                      <w:rFonts w:hint="eastAsia"/>
                                    </w:rPr>
                                  </w:pPr>
                                  <w:r>
                                    <w:rPr>
                                      <w:rFonts w:hint="eastAsia"/>
                                    </w:rPr>
                                    <w:t>废气</w:t>
                                  </w:r>
                                </w:p>
                              </w:txbxContent>
                            </v:textbox>
                          </v:shape>
                          <v:line id="直线 436" o:spid="_x0000_s1026" o:spt="20" style="position:absolute;left:4288;top:242587;flip:y;height:2;width:427;" filled="f" stroked="t" coordsize="21600,21600" o:gfxdata="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4fOl7sAAADb&#10;AAAADwAAAAAAAAABACAAAAAiAAAAZHJzL2Rvd25yZXYueG1sUEsBAhQAFAAAAAgAh07iQDMvBZ47&#10;AAAAOQAAABAAAAAAAAAAAQAgAAAACgEAAGRycy9zaGFwZXhtbC54bWxQSwUGAAAAAAYABgBbAQAA&#10;tAMAAAAA&#10;">
                            <v:fill on="f" focussize="0,0"/>
                            <v:stroke color="#000000" joinstyle="round" endarrow="block" endarrowwidth="narrow" endarrowlength="long"/>
                            <v:imagedata o:title=""/>
                            <o:lock v:ext="edit" aspectratio="f"/>
                          </v:line>
                        </v:group>
                      </v:group>
                      <v:group id="组合 437" o:spid="_x0000_s1026" o:spt="203" style="position:absolute;left:6094;top:242201;height:1143;width:4418;" coordorigin="8598,400968" coordsize="4488,1135"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group id="组合 438" o:spid="_x0000_s1026" o:spt="203" style="position:absolute;left:11151;top:400968;height:1135;width:1935;" coordorigin="11151,400968" coordsize="1935,1135"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group id="组合 439" o:spid="_x0000_s1026" o:spt="203" style="position:absolute;left:11151;top:400968;height:721;width:1935;" coordorigin="11151,400968" coordsize="1935,721"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shape id="文本框 440" o:spid="_x0000_s1026" o:spt="202" type="#_x0000_t202" style="position:absolute;left:12070;top:400968;height:721;width:1016;" fillcolor="#FFFFFF" filled="t" stroked="t" coordsize="21600,21600" o:gfxdata="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SkHu/&#10;AAAA2wAAAA8AAAAAAAAAAQAgAAAAIgAAAGRycy9kb3ducmV2LnhtbFBLAQIUABQAAAAIAIdO4kAz&#10;LwWeOwAAADkAAAAQAAAAAAAAAAEAIAAAAA4BAABkcnMvc2hhcGV4bWwueG1sUEsFBgAAAAAGAAYA&#10;WwEAALgDAAAAAA==&#10;">
                              <v:fill on="t" focussize="0,0"/>
                              <v:stroke color="#000000" joinstyle="miter" endarrowwidth="narrow" endarrowlength="long"/>
                              <v:imagedata o:title=""/>
                              <o:lock v:ext="edit" aspectratio="f"/>
                              <v:textbox>
                                <w:txbxContent>
                                  <w:p>
                                    <w:pPr>
                                      <w:spacing w:line="240" w:lineRule="exact"/>
                                      <w:jc w:val="center"/>
                                      <w:rPr>
                                        <w:rFonts w:hint="eastAsia"/>
                                      </w:rPr>
                                    </w:pPr>
                                  </w:p>
                                  <w:p>
                                    <w:pPr>
                                      <w:spacing w:line="240" w:lineRule="exact"/>
                                      <w:jc w:val="center"/>
                                      <w:rPr>
                                        <w:rFonts w:hint="eastAsia"/>
                                      </w:rPr>
                                    </w:pPr>
                                    <w:r>
                                      <w:rPr>
                                        <w:rFonts w:hint="eastAsia"/>
                                      </w:rPr>
                                      <w:t>排气</w:t>
                                    </w:r>
                                    <w:r>
                                      <w:rPr>
                                        <w:rFonts w:hint="eastAsia"/>
                                        <w:lang w:eastAsia="zh-CN"/>
                                      </w:rPr>
                                      <w:t>口</w:t>
                                    </w:r>
                                  </w:p>
                                </w:txbxContent>
                              </v:textbox>
                            </v:shape>
                            <v:line id="直线 449" o:spid="_x0000_s1026" o:spt="20" style="position:absolute;left:11151;top:401340;height:3;width:927;" filled="f" stroked="t" coordsize="21600,21600" o:gfxdata="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DYna/&#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group>
                          <v:line id="直线 450" o:spid="_x0000_s1026" o:spt="20" style="position:absolute;left:12600;top:401716;height:387;width:0;" filled="f" stroked="t" coordsize="21600,21600" o:gfxdata="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c9gS/&#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group>
                        <v:group id="组合 451" o:spid="_x0000_s1026" o:spt="203" style="position:absolute;left:8598;top:401003;height:607;width:2535;" coordorigin="8583,401003" coordsize="2535,60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line id="直线 452" o:spid="_x0000_s1026" o:spt="20" style="position:absolute;left:8583;top:401306;flip:y;height:1;width:488;" filled="f" stroked="t" coordsize="21600,21600" o:gfxdata="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0MpL3ugAAANsA&#10;AAAPAAAAAAAAAAEAIAAAACIAAABkcnMvZG93bnJldi54bWxQSwECFAAUAAAACACHTuJAMy8FnjsA&#10;AAA5AAAAEAAAAAAAAAABACAAAAAJAQAAZHJzL3NoYXBleG1sLnhtbFBLBQYAAAAABgAGAFsBAACz&#10;AwAAAAA=&#10;">
                            <v:fill on="f" focussize="0,0"/>
                            <v:stroke color="#000000" joinstyle="round" endarrow="block" endarrowwidth="narrow" endarrowlength="long"/>
                            <v:imagedata o:title=""/>
                            <o:lock v:ext="edit" aspectratio="f"/>
                          </v:line>
                          <v:shape id="文本框 453" o:spid="_x0000_s1026" o:spt="202" type="#_x0000_t202" style="position:absolute;left:9066;top:401003;height:607;width:2052;" fillcolor="#FFFFFF" filled="t" stroked="t" coordsize="21600,21600" o:gfxdata="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DlRvvQAA&#10;ANsAAAAPAAAAAAAAAAEAIAAAACIAAABkcnMvZG93bnJldi54bWxQSwECFAAUAAAACACHTuJAMy8F&#10;njsAAAA5AAAAEAAAAAAAAAABACAAAAAMAQAAZHJzL3NoYXBleG1sLnhtbFBLBQYAAAAABgAGAFsB&#10;AAC2AwAAAAA=&#10;">
                            <v:fill on="t" focussize="0,0"/>
                            <v:stroke color="#000000" joinstyle="miter" endarrowwidth="narrow" endarrowlength="long"/>
                            <v:imagedata o:title=""/>
                            <o:lock v:ext="edit" aspectratio="f"/>
                            <v:textbox>
                              <w:txbxContent>
                                <w:p>
                                  <w:pPr>
                                    <w:spacing w:line="240" w:lineRule="exact"/>
                                    <w:jc w:val="center"/>
                                    <w:rPr>
                                      <w:rFonts w:hint="eastAsia" w:cs="Times New Roman"/>
                                      <w:kern w:val="2"/>
                                      <w:sz w:val="21"/>
                                      <w:szCs w:val="21"/>
                                      <w:lang w:val="en-US" w:eastAsia="zh-CN" w:bidi="ar-SA"/>
                                    </w:rPr>
                                  </w:pPr>
                                </w:p>
                                <w:p>
                                  <w:pPr>
                                    <w:spacing w:line="240" w:lineRule="exact"/>
                                    <w:jc w:val="center"/>
                                    <w:rPr>
                                      <w:rFonts w:hint="eastAsia" w:eastAsia="宋体"/>
                                      <w:sz w:val="21"/>
                                      <w:szCs w:val="21"/>
                                      <w:lang w:eastAsia="zh-CN"/>
                                    </w:rPr>
                                  </w:pPr>
                                  <w:r>
                                    <w:rPr>
                                      <w:rFonts w:hint="eastAsia"/>
                                      <w:lang w:eastAsia="zh-CN"/>
                                    </w:rPr>
                                    <w:t>活性炭</w:t>
                                  </w:r>
                                  <w:r>
                                    <w:rPr>
                                      <w:rFonts w:hint="eastAsia" w:cs="Times New Roman"/>
                                      <w:kern w:val="2"/>
                                      <w:sz w:val="21"/>
                                      <w:szCs w:val="21"/>
                                      <w:lang w:val="en-US" w:eastAsia="zh-CN" w:bidi="ar-SA"/>
                                    </w:rPr>
                                    <w:t>过滤</w:t>
                                  </w:r>
                                  <w:r>
                                    <w:rPr>
                                      <w:rFonts w:hint="default" w:ascii="Times New Roman" w:hAnsi="Times New Roman" w:eastAsia="宋体" w:cs="Times New Roman"/>
                                      <w:kern w:val="2"/>
                                      <w:sz w:val="21"/>
                                      <w:szCs w:val="21"/>
                                      <w:lang w:val="en-US" w:eastAsia="zh-CN" w:bidi="ar-SA"/>
                                    </w:rPr>
                                    <w:t>棉</w:t>
                                  </w:r>
                                </w:p>
                              </w:txbxContent>
                            </v:textbox>
                          </v:shape>
                        </v:group>
                      </v:group>
                    </v:group>
                  </w:pict>
                </mc:Fallback>
              </mc:AlternateContent>
            </w:r>
          </w:p>
          <w:p>
            <w:pPr>
              <w:pStyle w:val="8"/>
              <w:keepNext w:val="0"/>
              <w:keepLines w:val="0"/>
              <w:pageBreakBefore w:val="0"/>
              <w:kinsoku/>
              <w:wordWrap/>
              <w:overflowPunct/>
              <w:topLinePunct w:val="0"/>
              <w:bidi w:val="0"/>
              <w:adjustRightInd w:val="0"/>
              <w:snapToGrid w:val="0"/>
              <w:spacing w:before="312" w:beforeLines="100" w:line="360" w:lineRule="auto"/>
              <w:ind w:firstLine="0" w:firstLineChars="0"/>
              <w:jc w:val="center"/>
              <w:textAlignment w:val="auto"/>
              <w:rPr>
                <w:rFonts w:hint="default" w:ascii="Times New Roman" w:hAnsi="Times New Roman" w:eastAsia="宋体" w:cs="Times New Roman"/>
                <w:b/>
                <w:sz w:val="24"/>
              </w:rPr>
            </w:pP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sz w:val="24"/>
              </w:rPr>
              <mc:AlternateContent>
                <mc:Choice Requires="wps">
                  <w:drawing>
                    <wp:anchor distT="0" distB="0" distL="114300" distR="114300" simplePos="0" relativeHeight="251793408" behindDoc="0" locked="0" layoutInCell="1" allowOverlap="1">
                      <wp:simplePos x="0" y="0"/>
                      <wp:positionH relativeFrom="column">
                        <wp:posOffset>4545330</wp:posOffset>
                      </wp:positionH>
                      <wp:positionV relativeFrom="paragraph">
                        <wp:posOffset>188595</wp:posOffset>
                      </wp:positionV>
                      <wp:extent cx="375920" cy="283210"/>
                      <wp:effectExtent l="0" t="0" r="5080" b="2540"/>
                      <wp:wrapNone/>
                      <wp:docPr id="38" name="文本框 455"/>
                      <wp:cNvGraphicFramePr/>
                      <a:graphic xmlns:a="http://schemas.openxmlformats.org/drawingml/2006/main">
                        <a:graphicData uri="http://schemas.microsoft.com/office/word/2010/wordprocessingShape">
                          <wps:wsp>
                            <wps:cNvSpPr txBox="1"/>
                            <wps:spPr>
                              <a:xfrm>
                                <a:off x="0" y="0"/>
                                <a:ext cx="375920" cy="283210"/>
                              </a:xfrm>
                              <a:prstGeom prst="rect">
                                <a:avLst/>
                              </a:prstGeom>
                              <a:solidFill>
                                <a:srgbClr val="FFFFFF"/>
                              </a:solidFill>
                              <a:ln w="9525">
                                <a:noFill/>
                              </a:ln>
                            </wps:spPr>
                            <wps:txbx>
                              <w:txbxContent>
                                <w:p>
                                  <w:pPr>
                                    <w:spacing w:line="240" w:lineRule="exact"/>
                                    <w:rPr>
                                      <w:rFonts w:hint="eastAsia" w:eastAsia="宋体"/>
                                      <w:lang w:val="en-US" w:eastAsia="zh-CN"/>
                                    </w:rPr>
                                  </w:pPr>
                                  <w:r>
                                    <w:rPr>
                                      <w:rFonts w:hint="eastAsia"/>
                                      <w:lang w:val="en-US" w:eastAsia="zh-CN"/>
                                    </w:rPr>
                                    <w:t>P1</w:t>
                                  </w:r>
                                </w:p>
                              </w:txbxContent>
                            </wps:txbx>
                            <wps:bodyPr upright="1"/>
                          </wps:wsp>
                        </a:graphicData>
                      </a:graphic>
                    </wp:anchor>
                  </w:drawing>
                </mc:Choice>
                <mc:Fallback>
                  <w:pict>
                    <v:shape id="文本框 455" o:spid="_x0000_s1026" o:spt="202" type="#_x0000_t202" style="position:absolute;left:0pt;margin-left:357.9pt;margin-top:14.85pt;height:22.3pt;width:29.6pt;z-index:251793408;mso-width-relative:page;mso-height-relative:page;" fillcolor="#FFFFFF" filled="t" stroked="f" coordsize="21600,21600" o:gfxdata="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9XvjF&#10;1wAAAAkBAAAPAAAAAAAAAAEAIAAAACIAAABkcnMvZG93bnJldi54bWxQSwECFAAUAAAACACHTuJA&#10;3yEc57ABAAA0AwAADgAAAAAAAAABACAAAAAmAQAAZHJzL2Uyb0RvYy54bWxQSwUGAAAAAAYABgBZ&#10;AQAASAUAAAAA&#10;">
                      <v:fill on="t" focussize="0,0"/>
                      <v:stroke on="f"/>
                      <v:imagedata o:title=""/>
                      <o:lock v:ext="edit" aspectratio="f"/>
                      <v:textbox>
                        <w:txbxContent>
                          <w:p>
                            <w:pPr>
                              <w:spacing w:line="240" w:lineRule="exact"/>
                              <w:rPr>
                                <w:rFonts w:hint="eastAsia" w:eastAsia="宋体"/>
                                <w:lang w:val="en-US" w:eastAsia="zh-CN"/>
                              </w:rPr>
                            </w:pPr>
                            <w:r>
                              <w:rPr>
                                <w:rFonts w:hint="eastAsia"/>
                                <w:lang w:val="en-US" w:eastAsia="zh-CN"/>
                              </w:rPr>
                              <w:t>P1</w:t>
                            </w:r>
                          </w:p>
                        </w:txbxContent>
                      </v:textbox>
                    </v:shape>
                  </w:pict>
                </mc:Fallback>
              </mc:AlternateContent>
            </w:r>
          </w:p>
          <w:p>
            <w:pPr>
              <w:pStyle w:val="22"/>
              <w:keepNext w:val="0"/>
              <w:keepLines w:val="0"/>
              <w:pageBreakBefore w:val="0"/>
              <w:kinsoku/>
              <w:wordWrap/>
              <w:overflowPunct/>
              <w:topLinePunct w:val="0"/>
              <w:bidi w:val="0"/>
              <w:adjustRightInd w:val="0"/>
              <w:snapToGrid w:val="0"/>
              <w:spacing w:line="360" w:lineRule="auto"/>
              <w:ind w:firstLine="120" w:firstLineChars="50"/>
              <w:textAlignment w:val="auto"/>
              <w:rPr>
                <w:rFonts w:hint="default" w:ascii="Times New Roman" w:hAnsi="Times New Roman" w:eastAsia="宋体" w:cs="Times New Roman"/>
                <w:b/>
              </w:rPr>
            </w:pPr>
          </w:p>
          <w:p>
            <w:pPr>
              <w:pStyle w:val="22"/>
              <w:keepNext w:val="0"/>
              <w:keepLines w:val="0"/>
              <w:pageBreakBefore w:val="0"/>
              <w:kinsoku/>
              <w:wordWrap/>
              <w:overflowPunct/>
              <w:topLinePunct w:val="0"/>
              <w:bidi w:val="0"/>
              <w:adjustRightInd w:val="0"/>
              <w:snapToGrid w:val="0"/>
              <w:spacing w:line="360" w:lineRule="auto"/>
              <w:ind w:firstLine="120" w:firstLineChars="50"/>
              <w:textAlignment w:val="auto"/>
              <w:rPr>
                <w:rFonts w:hint="default" w:ascii="Times New Roman" w:hAnsi="Times New Roman" w:eastAsia="宋体" w:cs="Times New Roman"/>
                <w:b/>
              </w:rPr>
            </w:pPr>
            <w:r>
              <w:rPr>
                <w:rFonts w:hint="default" w:ascii="Times New Roman" w:hAnsi="Times New Roman" w:eastAsia="宋体" w:cs="Times New Roman"/>
                <w:b/>
              </w:rPr>
              <w:t>图</w:t>
            </w:r>
            <w:r>
              <w:rPr>
                <w:rFonts w:hint="eastAsia" w:ascii="Times New Roman" w:hAnsi="Times New Roman" w:cs="Times New Roman"/>
                <w:b/>
                <w:lang w:val="en-US" w:eastAsia="zh-CN"/>
              </w:rPr>
              <w:t>7-1</w:t>
            </w:r>
            <w:r>
              <w:rPr>
                <w:rFonts w:hint="default" w:ascii="Times New Roman" w:hAnsi="Times New Roman" w:eastAsia="宋体" w:cs="Times New Roman"/>
                <w:b/>
              </w:rPr>
              <w:t xml:space="preserve"> 有机废气处理工艺流程图</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kern w:val="28"/>
                <w:sz w:val="24"/>
                <w:lang w:val="en-US" w:eastAsia="zh-CN"/>
              </w:rPr>
            </w:pPr>
            <w:r>
              <w:rPr>
                <w:rFonts w:hint="default" w:ascii="Times New Roman" w:hAnsi="Times New Roman" w:eastAsia="宋体" w:cs="Times New Roman"/>
                <w:kern w:val="28"/>
                <w:sz w:val="24"/>
                <w:lang w:val="en-US" w:eastAsia="zh-CN"/>
              </w:rPr>
              <w:t>本项目选用活性炭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的平均吸附效率在</w:t>
            </w:r>
            <w:r>
              <w:rPr>
                <w:rFonts w:hint="eastAsia" w:cs="Times New Roman"/>
                <w:kern w:val="28"/>
                <w:sz w:val="24"/>
                <w:lang w:val="en-US" w:eastAsia="zh-CN"/>
              </w:rPr>
              <w:t>3</w:t>
            </w:r>
            <w:r>
              <w:rPr>
                <w:rFonts w:hint="eastAsia" w:ascii="Times New Roman" w:hAnsi="Times New Roman" w:eastAsia="宋体" w:cs="Times New Roman"/>
                <w:kern w:val="28"/>
                <w:sz w:val="24"/>
                <w:lang w:val="en-US" w:eastAsia="zh-CN"/>
              </w:rPr>
              <w:t>0</w:t>
            </w:r>
            <w:r>
              <w:rPr>
                <w:rFonts w:hint="default" w:ascii="Times New Roman" w:hAnsi="Times New Roman" w:eastAsia="宋体" w:cs="Times New Roman"/>
                <w:kern w:val="28"/>
                <w:sz w:val="24"/>
                <w:lang w:val="en-US" w:eastAsia="zh-CN"/>
              </w:rPr>
              <w:t>%左右，即每千克活性炭能吸附0.</w:t>
            </w:r>
            <w:r>
              <w:rPr>
                <w:rFonts w:hint="eastAsia" w:cs="Times New Roman"/>
                <w:kern w:val="28"/>
                <w:sz w:val="24"/>
                <w:lang w:val="en-US" w:eastAsia="zh-CN"/>
              </w:rPr>
              <w:t>3</w:t>
            </w:r>
            <w:r>
              <w:rPr>
                <w:rFonts w:hint="default" w:ascii="Times New Roman" w:hAnsi="Times New Roman" w:eastAsia="宋体" w:cs="Times New Roman"/>
                <w:kern w:val="28"/>
                <w:sz w:val="24"/>
                <w:lang w:val="en-US" w:eastAsia="zh-CN"/>
              </w:rPr>
              <w:t>千克的废气。项目废气总削减量约0.</w:t>
            </w:r>
            <w:r>
              <w:rPr>
                <w:rFonts w:hint="eastAsia" w:cs="Times New Roman"/>
                <w:kern w:val="28"/>
                <w:sz w:val="24"/>
                <w:lang w:val="en-US" w:eastAsia="zh-CN"/>
              </w:rPr>
              <w:t>205</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至少需要</w:t>
            </w:r>
            <w:r>
              <w:rPr>
                <w:rFonts w:hint="default" w:ascii="Times New Roman" w:hAnsi="Times New Roman" w:eastAsia="宋体" w:cs="Times New Roman"/>
                <w:kern w:val="28"/>
                <w:sz w:val="24"/>
                <w:lang w:val="en-US" w:eastAsia="zh-CN"/>
              </w:rPr>
              <w:t>活性炭</w:t>
            </w:r>
            <w:r>
              <w:rPr>
                <w:rFonts w:hint="eastAsia" w:ascii="Times New Roman" w:hAnsi="Times New Roman" w:eastAsia="宋体" w:cs="Times New Roman"/>
                <w:kern w:val="28"/>
                <w:sz w:val="24"/>
                <w:lang w:val="en-US" w:eastAsia="zh-CN"/>
              </w:rPr>
              <w:t>0.</w:t>
            </w:r>
            <w:r>
              <w:rPr>
                <w:rFonts w:hint="eastAsia" w:cs="Times New Roman"/>
                <w:kern w:val="28"/>
                <w:sz w:val="24"/>
                <w:lang w:val="en-US" w:eastAsia="zh-CN"/>
              </w:rPr>
              <w:t>69</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考虑到活性炭安全因素，活性炭每次装填</w:t>
            </w:r>
            <w:r>
              <w:rPr>
                <w:rFonts w:hint="eastAsia" w:cs="Times New Roman"/>
                <w:kern w:val="28"/>
                <w:sz w:val="24"/>
                <w:lang w:val="en-US" w:eastAsia="zh-CN"/>
              </w:rPr>
              <w:t>0.15t</w:t>
            </w:r>
            <w:r>
              <w:rPr>
                <w:rFonts w:hint="eastAsia" w:ascii="Times New Roman" w:hAnsi="Times New Roman" w:eastAsia="宋体" w:cs="Times New Roman"/>
                <w:kern w:val="28"/>
                <w:sz w:val="24"/>
                <w:lang w:val="en-US" w:eastAsia="zh-CN"/>
              </w:rPr>
              <w:t>，每</w:t>
            </w:r>
            <w:r>
              <w:rPr>
                <w:rFonts w:hint="eastAsia" w:cs="Times New Roman"/>
                <w:kern w:val="28"/>
                <w:sz w:val="24"/>
                <w:lang w:val="en-US" w:eastAsia="zh-CN"/>
              </w:rPr>
              <w:t>2</w:t>
            </w:r>
            <w:r>
              <w:rPr>
                <w:rFonts w:hint="eastAsia" w:ascii="Times New Roman" w:hAnsi="Times New Roman" w:eastAsia="宋体" w:cs="Times New Roman"/>
                <w:kern w:val="28"/>
                <w:sz w:val="24"/>
                <w:lang w:val="en-US" w:eastAsia="zh-CN"/>
              </w:rPr>
              <w:t>个月更换一次，</w:t>
            </w:r>
            <w:r>
              <w:rPr>
                <w:rFonts w:hint="default" w:ascii="Times New Roman" w:hAnsi="Times New Roman" w:eastAsia="宋体" w:cs="Times New Roman"/>
                <w:kern w:val="28"/>
                <w:sz w:val="24"/>
                <w:lang w:val="en-US" w:eastAsia="zh-CN"/>
              </w:rPr>
              <w:t>经吸附废气后，产生废活性炭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约</w:t>
            </w:r>
            <w:r>
              <w:rPr>
                <w:rFonts w:hint="eastAsia" w:cs="Times New Roman"/>
                <w:kern w:val="28"/>
                <w:sz w:val="24"/>
                <w:lang w:val="en-US" w:eastAsia="zh-CN"/>
              </w:rPr>
              <w:t>1.105</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w:t>
            </w:r>
            <w:r>
              <w:rPr>
                <w:rFonts w:hint="default" w:ascii="Times New Roman" w:hAnsi="Times New Roman" w:eastAsia="宋体" w:cs="Times New Roman"/>
                <w:kern w:val="28"/>
                <w:sz w:val="24"/>
                <w:lang w:val="en-US" w:eastAsia="zh-CN"/>
              </w:rPr>
              <w:t>废活性炭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收集后由有资质的</w:t>
            </w:r>
            <w:r>
              <w:rPr>
                <w:rFonts w:hint="eastAsia" w:cs="Times New Roman"/>
                <w:kern w:val="28"/>
                <w:sz w:val="24"/>
                <w:lang w:val="en-US" w:eastAsia="zh-CN"/>
              </w:rPr>
              <w:t>危废</w:t>
            </w:r>
            <w:r>
              <w:rPr>
                <w:rFonts w:hint="default" w:ascii="Times New Roman" w:hAnsi="Times New Roman" w:eastAsia="宋体" w:cs="Times New Roman"/>
                <w:kern w:val="28"/>
                <w:sz w:val="24"/>
                <w:lang w:val="en-US" w:eastAsia="zh-CN"/>
              </w:rPr>
              <w:t>单位处理。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kern w:val="28"/>
                <w:sz w:val="24"/>
              </w:rPr>
            </w:pPr>
            <w:r>
              <w:rPr>
                <w:rFonts w:hint="default" w:ascii="Times New Roman" w:hAnsi="Times New Roman" w:eastAsia="宋体" w:cs="Times New Roman"/>
                <w:color w:val="000000"/>
                <w:kern w:val="28"/>
                <w:sz w:val="24"/>
              </w:rPr>
              <w:t>根据《环境影响评价技术导则——大气环境》（HJ2.2-2008）中推荐的大气环境防护距离计算软件的计算得出建设项目无组织排放的废气均无超标点，即废气可满足厂界达标排放，不需要设置大气环境防护距离。从保护大气环境和人群健康考虑，计算卫生防护距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kern w:val="28"/>
                <w:sz w:val="24"/>
              </w:rPr>
            </w:pPr>
            <w:r>
              <w:rPr>
                <w:rFonts w:hint="default" w:ascii="Times New Roman" w:hAnsi="Times New Roman" w:eastAsia="宋体" w:cs="Times New Roman"/>
                <w:kern w:val="28"/>
                <w:sz w:val="24"/>
                <w:lang w:val="en-US" w:eastAsia="zh-CN"/>
              </w:rPr>
              <w:t>1.3</w:t>
            </w:r>
            <w:r>
              <w:rPr>
                <w:rFonts w:hint="default" w:ascii="Times New Roman" w:hAnsi="Times New Roman" w:eastAsia="宋体" w:cs="Times New Roman"/>
                <w:kern w:val="28"/>
                <w:sz w:val="24"/>
              </w:rPr>
              <w:t>卫生防护距离</w:t>
            </w:r>
          </w:p>
          <w:p>
            <w:pPr>
              <w:spacing w:line="360" w:lineRule="auto"/>
              <w:ind w:firstLine="480" w:firstLineChars="200"/>
              <w:rPr>
                <w:rFonts w:hint="eastAsia"/>
                <w:sz w:val="24"/>
                <w:lang w:eastAsia="zh-CN"/>
              </w:rPr>
            </w:pPr>
            <w:r>
              <w:rPr>
                <w:rFonts w:hint="eastAsia"/>
                <w:sz w:val="24"/>
              </w:rPr>
              <w:t>本项目</w:t>
            </w:r>
            <w:r>
              <w:rPr>
                <w:rFonts w:hint="eastAsia"/>
                <w:sz w:val="24"/>
                <w:lang w:eastAsia="zh-CN"/>
              </w:rPr>
              <w:t>焊接、抛光打磨过程产生的废气在车间内无组织排放，喷漆过程有少量未收集的有机废气在车间内无组织排放，根据</w:t>
            </w:r>
            <w:r>
              <w:rPr>
                <w:rFonts w:hint="eastAsia"/>
                <w:sz w:val="24"/>
              </w:rPr>
              <w:t>本项目无组织废气排放情况核算</w:t>
            </w:r>
            <w:r>
              <w:rPr>
                <w:rFonts w:hint="eastAsia"/>
                <w:sz w:val="24"/>
                <w:lang w:eastAsia="zh-CN"/>
              </w:rPr>
              <w:t>厂区</w:t>
            </w:r>
            <w:r>
              <w:rPr>
                <w:rFonts w:hint="eastAsia"/>
                <w:sz w:val="24"/>
              </w:rPr>
              <w:t>卫生防护距离</w:t>
            </w:r>
            <w:r>
              <w:rPr>
                <w:rFonts w:hint="eastAsia"/>
                <w:sz w:val="24"/>
                <w:lang w:eastAsia="zh-CN"/>
              </w:rPr>
              <w:t>。</w:t>
            </w:r>
          </w:p>
          <w:p>
            <w:pPr>
              <w:widowControl/>
              <w:snapToGrid w:val="0"/>
              <w:ind w:firstLine="482" w:firstLineChars="200"/>
              <w:jc w:val="center"/>
              <w:rPr>
                <w:b/>
                <w:sz w:val="24"/>
              </w:rPr>
            </w:pPr>
            <w:r>
              <w:rPr>
                <w:b/>
                <w:sz w:val="24"/>
              </w:rPr>
              <w:t>表</w:t>
            </w:r>
            <w:r>
              <w:rPr>
                <w:rFonts w:hint="eastAsia"/>
                <w:b/>
                <w:sz w:val="24"/>
                <w:lang w:val="en-US" w:eastAsia="zh-CN"/>
              </w:rPr>
              <w:t>7-1</w:t>
            </w:r>
            <w:r>
              <w:rPr>
                <w:b/>
                <w:sz w:val="24"/>
              </w:rPr>
              <w:t xml:space="preserve"> 本项目无组织废气排放情况</w:t>
            </w:r>
          </w:p>
          <w:tbl>
            <w:tblPr>
              <w:tblStyle w:val="15"/>
              <w:tblW w:w="858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2039"/>
              <w:gridCol w:w="2362"/>
              <w:gridCol w:w="1490"/>
              <w:gridCol w:w="13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pPr>
                    <w:jc w:val="center"/>
                    <w:rPr>
                      <w:szCs w:val="21"/>
                    </w:rPr>
                  </w:pPr>
                  <w:r>
                    <w:rPr>
                      <w:szCs w:val="21"/>
                    </w:rPr>
                    <w:t>污染物名称</w:t>
                  </w:r>
                </w:p>
              </w:tc>
              <w:tc>
                <w:tcPr>
                  <w:tcW w:w="2039" w:type="dxa"/>
                  <w:tcBorders>
                    <w:tl2br w:val="nil"/>
                    <w:tr2bl w:val="nil"/>
                  </w:tcBorders>
                  <w:vAlign w:val="center"/>
                </w:tcPr>
                <w:p>
                  <w:pPr>
                    <w:jc w:val="center"/>
                    <w:rPr>
                      <w:szCs w:val="21"/>
                    </w:rPr>
                  </w:pPr>
                  <w:r>
                    <w:rPr>
                      <w:szCs w:val="21"/>
                    </w:rPr>
                    <w:t>污染源位置</w:t>
                  </w:r>
                </w:p>
              </w:tc>
              <w:tc>
                <w:tcPr>
                  <w:tcW w:w="2362" w:type="dxa"/>
                  <w:tcBorders>
                    <w:tl2br w:val="nil"/>
                    <w:tr2bl w:val="nil"/>
                  </w:tcBorders>
                  <w:vAlign w:val="center"/>
                </w:tcPr>
                <w:p>
                  <w:pPr>
                    <w:jc w:val="center"/>
                    <w:rPr>
                      <w:szCs w:val="21"/>
                    </w:rPr>
                  </w:pPr>
                  <w:r>
                    <w:rPr>
                      <w:szCs w:val="21"/>
                    </w:rPr>
                    <w:t>污染物排放量</w:t>
                  </w:r>
                  <w:r>
                    <w:rPr>
                      <w:rFonts w:hint="eastAsia" w:cs="Times New Roman"/>
                      <w:lang w:val="en-US" w:eastAsia="zh-CN"/>
                    </w:rPr>
                    <w:t>kg</w:t>
                  </w:r>
                  <w:r>
                    <w:rPr>
                      <w:rFonts w:hint="default" w:ascii="Times New Roman" w:hAnsi="Times New Roman" w:cs="Times New Roman"/>
                    </w:rPr>
                    <w:t>/a</w:t>
                  </w:r>
                </w:p>
              </w:tc>
              <w:tc>
                <w:tcPr>
                  <w:tcW w:w="1490" w:type="dxa"/>
                  <w:tcBorders>
                    <w:tl2br w:val="nil"/>
                    <w:tr2bl w:val="nil"/>
                  </w:tcBorders>
                  <w:vAlign w:val="center"/>
                </w:tcPr>
                <w:p>
                  <w:pPr>
                    <w:jc w:val="center"/>
                    <w:rPr>
                      <w:szCs w:val="21"/>
                    </w:rPr>
                  </w:pPr>
                  <w:r>
                    <w:rPr>
                      <w:szCs w:val="21"/>
                    </w:rPr>
                    <w:t>面源面积m</w:t>
                  </w:r>
                  <w:r>
                    <w:rPr>
                      <w:szCs w:val="21"/>
                      <w:vertAlign w:val="superscript"/>
                    </w:rPr>
                    <w:t>2</w:t>
                  </w:r>
                </w:p>
              </w:tc>
              <w:tc>
                <w:tcPr>
                  <w:tcW w:w="1378" w:type="dxa"/>
                  <w:tcBorders>
                    <w:tl2br w:val="nil"/>
                    <w:tr2bl w:val="nil"/>
                  </w:tcBorders>
                  <w:vAlign w:val="center"/>
                </w:tcPr>
                <w:p>
                  <w:pPr>
                    <w:jc w:val="center"/>
                    <w:rPr>
                      <w:szCs w:val="21"/>
                    </w:rPr>
                  </w:pPr>
                  <w:r>
                    <w:rPr>
                      <w:szCs w:val="21"/>
                    </w:rPr>
                    <w:t>面源高度m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pPr>
                    <w:jc w:val="center"/>
                    <w:rPr>
                      <w:rFonts w:hint="eastAsia" w:eastAsia="宋体"/>
                      <w:szCs w:val="21"/>
                      <w:lang w:val="en-US" w:eastAsia="zh-CN"/>
                    </w:rPr>
                  </w:pPr>
                  <w:r>
                    <w:rPr>
                      <w:rFonts w:hint="eastAsia"/>
                      <w:szCs w:val="21"/>
                      <w:lang w:val="en-US" w:eastAsia="zh-CN"/>
                    </w:rPr>
                    <w:t>VOCs</w:t>
                  </w:r>
                </w:p>
              </w:tc>
              <w:tc>
                <w:tcPr>
                  <w:tcW w:w="2039" w:type="dxa"/>
                  <w:vMerge w:val="restart"/>
                  <w:tcBorders>
                    <w:tl2br w:val="nil"/>
                    <w:tr2bl w:val="nil"/>
                  </w:tcBorders>
                  <w:vAlign w:val="center"/>
                </w:tcPr>
                <w:p>
                  <w:pPr>
                    <w:jc w:val="center"/>
                    <w:rPr>
                      <w:rFonts w:hint="eastAsia" w:eastAsia="宋体"/>
                      <w:szCs w:val="21"/>
                      <w:lang w:eastAsia="zh-CN"/>
                    </w:rPr>
                  </w:pPr>
                  <w:r>
                    <w:rPr>
                      <w:rFonts w:hint="eastAsia"/>
                      <w:szCs w:val="21"/>
                      <w:lang w:eastAsia="zh-CN"/>
                    </w:rPr>
                    <w:t>车间</w:t>
                  </w:r>
                </w:p>
              </w:tc>
              <w:tc>
                <w:tcPr>
                  <w:tcW w:w="2362" w:type="dxa"/>
                  <w:tcBorders>
                    <w:tl2br w:val="nil"/>
                    <w:tr2bl w:val="nil"/>
                  </w:tcBorders>
                  <w:vAlign w:val="center"/>
                </w:tcPr>
                <w:p>
                  <w:pPr>
                    <w:pStyle w:val="32"/>
                    <w:jc w:val="center"/>
                    <w:rPr>
                      <w:rFonts w:hint="eastAsia" w:eastAsia="宋体"/>
                      <w:szCs w:val="21"/>
                      <w:lang w:eastAsia="zh-CN"/>
                    </w:rPr>
                  </w:pPr>
                  <w:r>
                    <w:rPr>
                      <w:rFonts w:hint="eastAsia" w:cs="Times New Roman"/>
                      <w:color w:val="000000"/>
                      <w:szCs w:val="24"/>
                      <w:lang w:val="en-US" w:eastAsia="zh-CN"/>
                    </w:rPr>
                    <w:t>10</w:t>
                  </w:r>
                </w:p>
              </w:tc>
              <w:tc>
                <w:tcPr>
                  <w:tcW w:w="1490" w:type="dxa"/>
                  <w:vMerge w:val="restart"/>
                  <w:tcBorders>
                    <w:tl2br w:val="nil"/>
                    <w:tr2bl w:val="nil"/>
                  </w:tcBorders>
                  <w:vAlign w:val="center"/>
                </w:tcPr>
                <w:p>
                  <w:pPr>
                    <w:jc w:val="center"/>
                    <w:rPr>
                      <w:rFonts w:hint="eastAsia" w:eastAsia="宋体"/>
                      <w:szCs w:val="21"/>
                      <w:lang w:val="en-US" w:eastAsia="zh-CN"/>
                    </w:rPr>
                  </w:pPr>
                  <w:r>
                    <w:rPr>
                      <w:rFonts w:hint="eastAsia"/>
                      <w:szCs w:val="21"/>
                      <w:lang w:val="en-US" w:eastAsia="zh-CN"/>
                    </w:rPr>
                    <w:t>800</w:t>
                  </w:r>
                </w:p>
              </w:tc>
              <w:tc>
                <w:tcPr>
                  <w:tcW w:w="1378" w:type="dxa"/>
                  <w:vMerge w:val="restart"/>
                  <w:tcBorders>
                    <w:tl2br w:val="nil"/>
                    <w:tr2bl w:val="nil"/>
                  </w:tcBorders>
                  <w:vAlign w:val="center"/>
                </w:tcPr>
                <w:p>
                  <w:pPr>
                    <w:jc w:val="center"/>
                    <w:rPr>
                      <w:rFonts w:hint="eastAsia"/>
                      <w:szCs w:val="21"/>
                    </w:rPr>
                  </w:pPr>
                  <w:r>
                    <w:rPr>
                      <w:rFonts w:hint="eastAsia"/>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pPr>
                    <w:jc w:val="center"/>
                    <w:rPr>
                      <w:rFonts w:hint="eastAsia"/>
                      <w:szCs w:val="21"/>
                      <w:lang w:eastAsia="zh-CN"/>
                    </w:rPr>
                  </w:pPr>
                  <w:r>
                    <w:rPr>
                      <w:rFonts w:hint="eastAsia"/>
                      <w:szCs w:val="21"/>
                      <w:lang w:eastAsia="zh-CN"/>
                    </w:rPr>
                    <w:t>颗粒物</w:t>
                  </w:r>
                </w:p>
              </w:tc>
              <w:tc>
                <w:tcPr>
                  <w:tcW w:w="2039" w:type="dxa"/>
                  <w:vMerge w:val="continue"/>
                  <w:tcBorders>
                    <w:tl2br w:val="nil"/>
                    <w:tr2bl w:val="nil"/>
                  </w:tcBorders>
                  <w:vAlign w:val="center"/>
                </w:tcPr>
                <w:p>
                  <w:pPr>
                    <w:jc w:val="center"/>
                    <w:rPr>
                      <w:rFonts w:hint="eastAsia"/>
                      <w:szCs w:val="21"/>
                      <w:lang w:val="en-US" w:eastAsia="zh-CN"/>
                    </w:rPr>
                  </w:pPr>
                </w:p>
              </w:tc>
              <w:tc>
                <w:tcPr>
                  <w:tcW w:w="2362" w:type="dxa"/>
                  <w:tcBorders>
                    <w:tl2br w:val="nil"/>
                    <w:tr2bl w:val="nil"/>
                  </w:tcBorders>
                  <w:vAlign w:val="center"/>
                </w:tcPr>
                <w:p>
                  <w:pPr>
                    <w:pStyle w:val="32"/>
                    <w:jc w:val="center"/>
                    <w:rPr>
                      <w:rFonts w:hint="eastAsia"/>
                      <w:szCs w:val="21"/>
                      <w:lang w:val="en-US" w:eastAsia="zh-CN"/>
                    </w:rPr>
                  </w:pPr>
                  <w:r>
                    <w:rPr>
                      <w:rFonts w:hint="eastAsia" w:cs="Times New Roman"/>
                      <w:color w:val="000000"/>
                      <w:szCs w:val="24"/>
                      <w:lang w:val="en-US" w:eastAsia="zh-CN"/>
                    </w:rPr>
                    <w:t>13.8</w:t>
                  </w:r>
                </w:p>
              </w:tc>
              <w:tc>
                <w:tcPr>
                  <w:tcW w:w="1490" w:type="dxa"/>
                  <w:vMerge w:val="continue"/>
                  <w:tcBorders>
                    <w:tl2br w:val="nil"/>
                    <w:tr2bl w:val="nil"/>
                  </w:tcBorders>
                  <w:vAlign w:val="center"/>
                </w:tcPr>
                <w:p>
                  <w:pPr>
                    <w:jc w:val="center"/>
                    <w:rPr>
                      <w:rFonts w:hint="eastAsia"/>
                      <w:szCs w:val="21"/>
                      <w:lang w:val="en-US" w:eastAsia="zh-CN"/>
                    </w:rPr>
                  </w:pPr>
                </w:p>
              </w:tc>
              <w:tc>
                <w:tcPr>
                  <w:tcW w:w="1378" w:type="dxa"/>
                  <w:vMerge w:val="continue"/>
                  <w:tcBorders>
                    <w:tl2br w:val="nil"/>
                    <w:tr2bl w:val="nil"/>
                  </w:tcBorders>
                  <w:vAlign w:val="center"/>
                </w:tcPr>
                <w:p>
                  <w:pPr>
                    <w:jc w:val="center"/>
                    <w:rPr>
                      <w:rFonts w:hint="eastAsia"/>
                      <w:szCs w:val="21"/>
                    </w:rPr>
                  </w:pPr>
                </w:p>
              </w:tc>
            </w:tr>
          </w:tbl>
          <w:p>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outlineLvl w:val="9"/>
              <w:rPr>
                <w:sz w:val="24"/>
              </w:rPr>
            </w:pPr>
            <w:r>
              <w:rPr>
                <w:sz w:val="24"/>
              </w:rPr>
              <w:t>无组织排放根据《制定地方大气污染物排放标准的技术方法》（GB/T3840-91），各类工业企业卫生防护距离按下式计算：</w:t>
            </w:r>
          </w:p>
          <w:p>
            <w:pPr>
              <w:widowControl/>
              <w:snapToGrid w:val="0"/>
              <w:spacing w:line="360" w:lineRule="auto"/>
              <w:ind w:firstLine="480" w:firstLineChars="200"/>
              <w:jc w:val="center"/>
              <w:rPr>
                <w:sz w:val="24"/>
              </w:rPr>
            </w:pPr>
            <w:r>
              <w:rPr>
                <w:sz w:val="24"/>
              </w:rPr>
              <w:object>
                <v:shape id="_x0000_i1026" o:spt="75" type="#_x0000_t75" style="height:35pt;width:157pt;" o:ole="t" filled="f" stroked="f" coordsize="21600,21600">
                  <v:path/>
                  <v:fill on="f" focussize="0,0"/>
                  <v:stroke on="f"/>
                  <v:imagedata r:id="rId8" o:title=""/>
                  <o:lock v:ext="edit" grouping="f" rotation="f" text="f" aspectratio="t"/>
                  <w10:wrap type="none"/>
                  <w10:anchorlock/>
                </v:shape>
                <o:OLEObject Type="Embed" ProgID="Equation.3" ShapeID="_x0000_i1026" DrawAspect="Content" ObjectID="_1468075726" r:id="rId7">
                  <o:LockedField>false</o:LockedField>
                </o:OLEObject>
              </w:object>
            </w:r>
          </w:p>
          <w:p>
            <w:pPr>
              <w:widowControl/>
              <w:snapToGrid w:val="0"/>
              <w:spacing w:line="360" w:lineRule="auto"/>
              <w:ind w:firstLine="480" w:firstLineChars="200"/>
              <w:jc w:val="left"/>
              <w:rPr>
                <w:sz w:val="24"/>
              </w:rPr>
            </w:pPr>
            <w:r>
              <w:rPr>
                <w:sz w:val="24"/>
              </w:rPr>
              <w:t>式中：Cm—标准浓度限值；</w:t>
            </w:r>
          </w:p>
          <w:p>
            <w:pPr>
              <w:widowControl/>
              <w:snapToGrid w:val="0"/>
              <w:spacing w:line="360" w:lineRule="auto"/>
              <w:ind w:firstLine="480" w:firstLineChars="200"/>
              <w:jc w:val="left"/>
              <w:rPr>
                <w:sz w:val="24"/>
              </w:rPr>
            </w:pPr>
            <w:r>
              <w:rPr>
                <w:sz w:val="24"/>
              </w:rPr>
              <w:t>L—工业企业所需卫生防护距离，m；</w:t>
            </w:r>
          </w:p>
          <w:p>
            <w:pPr>
              <w:widowControl/>
              <w:snapToGrid w:val="0"/>
              <w:spacing w:line="360" w:lineRule="auto"/>
              <w:ind w:firstLine="480" w:firstLineChars="200"/>
              <w:jc w:val="left"/>
              <w:rPr>
                <w:sz w:val="24"/>
              </w:rPr>
            </w:pPr>
            <w:r>
              <w:rPr>
                <w:sz w:val="24"/>
              </w:rPr>
              <w:t>R—有害气体无组织排放源所在生产单元的等效半径，m，根据该生产单元面积S（m</w:t>
            </w:r>
            <w:r>
              <w:rPr>
                <w:sz w:val="24"/>
                <w:vertAlign w:val="superscript"/>
              </w:rPr>
              <w:t>2</w:t>
            </w:r>
            <w:r>
              <w:rPr>
                <w:sz w:val="24"/>
              </w:rPr>
              <w:t>）计算，r=（S/π）</w:t>
            </w:r>
            <w:r>
              <w:rPr>
                <w:sz w:val="24"/>
                <w:vertAlign w:val="superscript"/>
              </w:rPr>
              <w:t>1/2</w:t>
            </w:r>
            <w:r>
              <w:rPr>
                <w:sz w:val="24"/>
              </w:rPr>
              <w:t>；</w:t>
            </w:r>
          </w:p>
          <w:p>
            <w:pPr>
              <w:widowControl/>
              <w:snapToGrid w:val="0"/>
              <w:spacing w:line="360" w:lineRule="auto"/>
              <w:ind w:firstLine="480" w:firstLineChars="200"/>
              <w:jc w:val="left"/>
              <w:rPr>
                <w:sz w:val="24"/>
              </w:rPr>
            </w:pPr>
            <w:r>
              <w:rPr>
                <w:sz w:val="24"/>
              </w:rPr>
              <w:t>A、B、C、D—卫生防护距离计算系数；</w:t>
            </w:r>
          </w:p>
          <w:p>
            <w:pPr>
              <w:widowControl/>
              <w:snapToGrid w:val="0"/>
              <w:spacing w:line="360" w:lineRule="auto"/>
              <w:ind w:firstLine="480" w:firstLineChars="200"/>
              <w:jc w:val="left"/>
              <w:rPr>
                <w:sz w:val="24"/>
              </w:rPr>
            </w:pPr>
            <w:r>
              <w:rPr>
                <w:sz w:val="24"/>
              </w:rPr>
              <w:t>Qc—工业企业有害气体无组织排放量可达到的控制水平，kg/h。</w:t>
            </w:r>
          </w:p>
          <w:p>
            <w:pPr>
              <w:widowControl/>
              <w:snapToGrid w:val="0"/>
              <w:spacing w:line="360" w:lineRule="auto"/>
              <w:ind w:firstLine="480" w:firstLineChars="200"/>
              <w:jc w:val="left"/>
              <w:rPr>
                <w:sz w:val="24"/>
              </w:rPr>
            </w:pPr>
            <w:r>
              <w:rPr>
                <w:rFonts w:hint="eastAsia"/>
                <w:sz w:val="24"/>
              </w:rPr>
              <w:t>本次扩建项目</w:t>
            </w:r>
            <w:r>
              <w:rPr>
                <w:sz w:val="24"/>
              </w:rPr>
              <w:t>无组织废气排放情况及卫生防护距离见表</w:t>
            </w:r>
            <w:r>
              <w:rPr>
                <w:rFonts w:hint="eastAsia"/>
                <w:sz w:val="24"/>
                <w:lang w:val="en-US" w:eastAsia="zh-CN"/>
              </w:rPr>
              <w:t>7-2</w:t>
            </w:r>
            <w:r>
              <w:rPr>
                <w:sz w:val="24"/>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eastAsia="宋体" w:cs="Times New Roman"/>
                <w:b/>
                <w:bCs/>
                <w:kern w:val="28"/>
                <w:sz w:val="24"/>
              </w:rPr>
            </w:pPr>
            <w:r>
              <w:rPr>
                <w:rFonts w:hint="default" w:ascii="Times New Roman" w:hAnsi="Times New Roman" w:eastAsia="宋体" w:cs="Times New Roman"/>
                <w:b/>
                <w:bCs/>
                <w:kern w:val="28"/>
                <w:sz w:val="24"/>
              </w:rPr>
              <w:t>表</w:t>
            </w:r>
            <w:r>
              <w:rPr>
                <w:rFonts w:hint="eastAsia" w:ascii="Times New Roman" w:hAnsi="Times New Roman" w:eastAsia="宋体" w:cs="Times New Roman"/>
                <w:b/>
                <w:bCs/>
                <w:kern w:val="28"/>
                <w:sz w:val="24"/>
                <w:lang w:val="en-US" w:eastAsia="zh-CN"/>
              </w:rPr>
              <w:t>7-</w:t>
            </w:r>
            <w:r>
              <w:rPr>
                <w:rFonts w:hint="eastAsia" w:cs="Times New Roman"/>
                <w:b/>
                <w:bCs/>
                <w:kern w:val="28"/>
                <w:sz w:val="24"/>
                <w:lang w:val="en-US" w:eastAsia="zh-CN"/>
              </w:rPr>
              <w:t>2</w:t>
            </w:r>
            <w:r>
              <w:rPr>
                <w:rFonts w:hint="default" w:ascii="Times New Roman" w:hAnsi="Times New Roman" w:eastAsia="宋体" w:cs="Times New Roman"/>
                <w:b/>
                <w:bCs/>
                <w:kern w:val="28"/>
                <w:sz w:val="24"/>
              </w:rPr>
              <w:t xml:space="preserve"> 卫生防护距离计算参数和结果</w:t>
            </w:r>
          </w:p>
          <w:tbl>
            <w:tblPr>
              <w:tblStyle w:val="15"/>
              <w:tblW w:w="847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50"/>
              <w:gridCol w:w="1014"/>
              <w:gridCol w:w="1013"/>
              <w:gridCol w:w="1014"/>
              <w:gridCol w:w="977"/>
              <w:gridCol w:w="995"/>
              <w:gridCol w:w="13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8"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面源名称</w:t>
                  </w: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污染物</w:t>
                  </w:r>
                </w:p>
              </w:tc>
              <w:tc>
                <w:tcPr>
                  <w:tcW w:w="1014" w:type="dxa"/>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污染源位置</w:t>
                  </w:r>
                </w:p>
              </w:tc>
              <w:tc>
                <w:tcPr>
                  <w:tcW w:w="1013" w:type="dxa"/>
                  <w:tcBorders>
                    <w:tl2br w:val="nil"/>
                    <w:tr2bl w:val="nil"/>
                  </w:tcBorders>
                  <w:vAlign w:val="center"/>
                </w:tcPr>
                <w:p>
                  <w:pPr>
                    <w:adjustRightInd w:val="0"/>
                    <w:snapToGrid w:val="0"/>
                    <w:jc w:val="center"/>
                    <w:rPr>
                      <w:szCs w:val="21"/>
                    </w:rPr>
                  </w:pPr>
                  <w:r>
                    <w:rPr>
                      <w:szCs w:val="21"/>
                    </w:rPr>
                    <w:t>污染物</w:t>
                  </w:r>
                </w:p>
                <w:p>
                  <w:pPr>
                    <w:adjustRightInd w:val="0"/>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产生量kg/h</w:t>
                  </w:r>
                </w:p>
              </w:tc>
              <w:tc>
                <w:tcPr>
                  <w:tcW w:w="1014" w:type="dxa"/>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面源面积（m</w:t>
                  </w:r>
                  <w:r>
                    <w:rPr>
                      <w:szCs w:val="21"/>
                      <w:vertAlign w:val="superscript"/>
                    </w:rPr>
                    <w:t>2</w:t>
                  </w:r>
                  <w:r>
                    <w:rPr>
                      <w:szCs w:val="21"/>
                    </w:rPr>
                    <w:t>）</w:t>
                  </w:r>
                </w:p>
              </w:tc>
              <w:tc>
                <w:tcPr>
                  <w:tcW w:w="977" w:type="dxa"/>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结果</w:t>
                  </w:r>
                </w:p>
              </w:tc>
              <w:tc>
                <w:tcPr>
                  <w:tcW w:w="995" w:type="dxa"/>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大气环境防护距离m</w:t>
                  </w:r>
                </w:p>
              </w:tc>
              <w:tc>
                <w:tcPr>
                  <w:tcW w:w="1383"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提级后</w:t>
                  </w:r>
                  <w:r>
                    <w:rPr>
                      <w:rFonts w:hint="eastAsia" w:cs="Times New Roman"/>
                      <w:color w:val="000000" w:themeColor="text1"/>
                      <w:lang w:val="en-US" w:eastAsia="zh-CN"/>
                      <w14:textFill>
                        <w14:solidFill>
                          <w14:schemeClr w14:val="tx1"/>
                        </w14:solidFill>
                      </w14:textFill>
                    </w:rPr>
                    <w:t>卫生</w:t>
                  </w:r>
                  <w:r>
                    <w:rPr>
                      <w:rFonts w:hint="default" w:ascii="Times New Roman" w:hAnsi="Times New Roman" w:eastAsia="宋体" w:cs="Times New Roman"/>
                      <w:color w:val="000000" w:themeColor="text1"/>
                      <w:lang w:val="en-US" w:eastAsia="zh-CN"/>
                      <w14:textFill>
                        <w14:solidFill>
                          <w14:schemeClr w14:val="tx1"/>
                        </w14:solidFill>
                      </w14:textFill>
                    </w:rPr>
                    <w:t>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8"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车间</w:t>
                  </w: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VOCs</w:t>
                  </w:r>
                </w:p>
              </w:tc>
              <w:tc>
                <w:tcPr>
                  <w:tcW w:w="1014"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车间</w:t>
                  </w:r>
                </w:p>
              </w:tc>
              <w:tc>
                <w:tcPr>
                  <w:tcW w:w="1013" w:type="dxa"/>
                  <w:tcBorders>
                    <w:tl2br w:val="nil"/>
                    <w:tr2bl w:val="nil"/>
                  </w:tcBorders>
                  <w:vAlign w:val="center"/>
                </w:tcPr>
                <w:p>
                  <w:pPr>
                    <w:pStyle w:val="32"/>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szCs w:val="24"/>
                      <w:lang w:val="en-US" w:eastAsia="zh-CN"/>
                    </w:rPr>
                    <w:t>10</w:t>
                  </w:r>
                </w:p>
              </w:tc>
              <w:tc>
                <w:tcPr>
                  <w:tcW w:w="1014"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800</w:t>
                  </w:r>
                </w:p>
              </w:tc>
              <w:tc>
                <w:tcPr>
                  <w:tcW w:w="977"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无超标点</w:t>
                  </w:r>
                </w:p>
              </w:tc>
              <w:tc>
                <w:tcPr>
                  <w:tcW w:w="995"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w:t>
                  </w:r>
                </w:p>
              </w:tc>
              <w:tc>
                <w:tcPr>
                  <w:tcW w:w="1383"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lang w:val="en-US" w:eastAsia="zh-CN"/>
                      <w14:textFill>
                        <w14:solidFill>
                          <w14:schemeClr w14:val="tx1"/>
                        </w14:solidFill>
                      </w14:textFill>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8"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颗粒物</w:t>
                  </w:r>
                </w:p>
              </w:tc>
              <w:tc>
                <w:tcPr>
                  <w:tcW w:w="1014"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013" w:type="dxa"/>
                  <w:tcBorders>
                    <w:tl2br w:val="nil"/>
                    <w:tr2bl w:val="nil"/>
                  </w:tcBorders>
                  <w:vAlign w:val="center"/>
                </w:tcPr>
                <w:p>
                  <w:pPr>
                    <w:pStyle w:val="32"/>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szCs w:val="24"/>
                      <w:lang w:val="en-US" w:eastAsia="zh-CN"/>
                    </w:rPr>
                    <w:t>13.8</w:t>
                  </w:r>
                </w:p>
              </w:tc>
              <w:tc>
                <w:tcPr>
                  <w:tcW w:w="1014"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977"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995"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383"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textAlignment w:val="auto"/>
              <w:outlineLvl w:val="9"/>
              <w:rPr>
                <w:rFonts w:hint="eastAsia" w:ascii="Times New Roman" w:hAnsi="Times New Roman" w:eastAsia="宋体" w:cs="Times New Roman"/>
                <w:color w:val="000000"/>
                <w:sz w:val="24"/>
                <w:lang w:eastAsia="zh-CN"/>
              </w:rPr>
            </w:pPr>
            <w:r>
              <w:rPr>
                <w:rFonts w:hint="eastAsia" w:ascii="Times New Roman" w:hAnsi="Times New Roman" w:eastAsia="宋体" w:cs="Times New Roman"/>
                <w:color w:val="000000"/>
                <w:sz w:val="24"/>
                <w:lang w:eastAsia="zh-CN"/>
              </w:rPr>
              <w:t>由此可见，本项目的无组织排放基本控制在厂区内，不需要设置大气环境防护距离，本项目以厂房</w:t>
            </w:r>
            <w:r>
              <w:rPr>
                <w:rFonts w:hint="eastAsia" w:cs="Times New Roman"/>
                <w:color w:val="000000"/>
                <w:sz w:val="24"/>
                <w:lang w:eastAsia="zh-CN"/>
              </w:rPr>
              <w:t>边界</w:t>
            </w:r>
            <w:r>
              <w:rPr>
                <w:rFonts w:hint="eastAsia" w:ascii="Times New Roman" w:hAnsi="Times New Roman" w:eastAsia="宋体" w:cs="Times New Roman"/>
                <w:color w:val="000000"/>
                <w:sz w:val="24"/>
                <w:lang w:eastAsia="zh-CN"/>
              </w:rPr>
              <w:t>为起点设置</w:t>
            </w:r>
            <w:r>
              <w:rPr>
                <w:rFonts w:hint="eastAsia" w:cs="Times New Roman"/>
                <w:color w:val="000000"/>
                <w:sz w:val="24"/>
                <w:lang w:val="en-US" w:eastAsia="zh-CN"/>
              </w:rPr>
              <w:t>10</w:t>
            </w:r>
            <w:r>
              <w:rPr>
                <w:rFonts w:hint="eastAsia" w:ascii="Times New Roman" w:hAnsi="Times New Roman" w:eastAsia="宋体" w:cs="Times New Roman"/>
                <w:color w:val="000000"/>
                <w:sz w:val="24"/>
                <w:lang w:eastAsia="zh-CN"/>
              </w:rPr>
              <w:t>0米的卫生防护距离。项目地周边</w:t>
            </w:r>
            <w:r>
              <w:rPr>
                <w:rFonts w:hint="eastAsia" w:cs="Times New Roman"/>
                <w:color w:val="000000"/>
                <w:sz w:val="24"/>
                <w:lang w:val="en-US" w:eastAsia="zh-CN"/>
              </w:rPr>
              <w:t>10</w:t>
            </w:r>
            <w:r>
              <w:rPr>
                <w:rFonts w:hint="eastAsia" w:ascii="Times New Roman" w:hAnsi="Times New Roman" w:eastAsia="宋体" w:cs="Times New Roman"/>
                <w:color w:val="000000"/>
                <w:sz w:val="24"/>
                <w:lang w:eastAsia="zh-CN"/>
              </w:rPr>
              <w:t>0米内无医院、学校、居民等环境敏感保护目标，因此本项目无组织排放的废气对周边大气环境影响甚微。综上，本项目废气经过处理后均可稳定达标排放，对周围环境影响较小。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textAlignment w:val="auto"/>
              <w:outlineLvl w:val="9"/>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2、地表水影响分析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本项目运营后产生的废水主要生活污水</w:t>
            </w:r>
            <w:r>
              <w:rPr>
                <w:rFonts w:hint="eastAsia" w:ascii="Times New Roman" w:hAnsi="Times New Roman" w:cs="Times New Roman"/>
                <w:color w:val="000000" w:themeColor="text1"/>
                <w:lang w:val="en-US" w:eastAsia="zh-CN"/>
                <w14:textFill>
                  <w14:solidFill>
                    <w14:schemeClr w14:val="tx1"/>
                  </w14:solidFill>
                </w14:textFill>
              </w:rPr>
              <w:t>620</w:t>
            </w:r>
            <w:r>
              <w:rPr>
                <w:rFonts w:hint="default" w:ascii="Times New Roman" w:hAnsi="Times New Roman" w:eastAsia="宋体" w:cs="Times New Roman"/>
                <w:color w:val="000000" w:themeColor="text1"/>
                <w14:textFill>
                  <w14:solidFill>
                    <w14:schemeClr w14:val="tx1"/>
                  </w14:solidFill>
                </w14:textFill>
              </w:rPr>
              <w:t>t/a</w:t>
            </w:r>
            <w:r>
              <w:rPr>
                <w:rFonts w:hint="default"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汽车废水</w:t>
            </w:r>
            <w:r>
              <w:rPr>
                <w:rFonts w:hint="eastAsia" w:ascii="Times New Roman" w:hAnsi="Times New Roman" w:cs="Times New Roman"/>
                <w:color w:val="000000" w:themeColor="text1"/>
                <w:lang w:val="en-US" w:eastAsia="zh-CN"/>
                <w14:textFill>
                  <w14:solidFill>
                    <w14:schemeClr w14:val="tx1"/>
                  </w14:solidFill>
                </w14:textFill>
              </w:rPr>
              <w:t>256t/a，食堂废水30t/a</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eastAsia" w:ascii="Times New Roman" w:hAnsi="Times New Roman" w:cs="Times New Roman"/>
                <w:color w:val="000000" w:themeColor="text1"/>
                <w:szCs w:val="24"/>
                <w:lang w:eastAsia="zh-CN"/>
                <w14:textFill>
                  <w14:solidFill>
                    <w14:schemeClr w14:val="tx1"/>
                  </w14:solidFill>
                </w14:textFill>
              </w:rPr>
              <w:t>市政</w:t>
            </w:r>
            <w:r>
              <w:rPr>
                <w:rFonts w:hint="default" w:ascii="Times New Roman" w:hAnsi="Times New Roman" w:eastAsia="宋体" w:cs="Times New Roman"/>
                <w:color w:val="000000" w:themeColor="text1"/>
                <w:szCs w:val="24"/>
                <w14:textFill>
                  <w14:solidFill>
                    <w14:schemeClr w14:val="tx1"/>
                  </w14:solidFill>
                </w14:textFill>
              </w:rPr>
              <w:t>污水管网排入</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相城区</w:t>
            </w:r>
            <w:r>
              <w:rPr>
                <w:rFonts w:hint="eastAsia" w:ascii="Times New Roman" w:hAnsi="Times New Roman" w:cs="Times New Roman"/>
                <w:b w:val="0"/>
                <w:bCs w:val="0"/>
                <w:color w:val="000000" w:themeColor="text1"/>
                <w:spacing w:val="0"/>
                <w:w w:val="100"/>
                <w:sz w:val="24"/>
                <w:szCs w:val="24"/>
                <w:lang w:eastAsia="zh-CN"/>
                <w14:textFill>
                  <w14:solidFill>
                    <w14:schemeClr w14:val="tx1"/>
                  </w14:solidFill>
                </w14:textFill>
              </w:rPr>
              <w:t>城区</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污水处理厂</w:t>
            </w:r>
            <w:r>
              <w:rPr>
                <w:rFonts w:hint="default" w:ascii="Times New Roman" w:hAnsi="Times New Roman" w:eastAsia="宋体" w:cs="Times New Roman"/>
                <w:color w:val="000000" w:themeColor="text1"/>
                <w:szCs w:val="24"/>
                <w14:textFill>
                  <w14:solidFill>
                    <w14:schemeClr w14:val="tx1"/>
                  </w14:solidFill>
                </w14:textFill>
              </w:rPr>
              <w:t>进行达标处理，最终排入</w:t>
            </w:r>
            <w:r>
              <w:rPr>
                <w:rFonts w:hint="eastAsia"/>
                <w:color w:val="000000" w:themeColor="text1"/>
                <w:sz w:val="24"/>
                <w:lang w:eastAsia="zh-CN"/>
                <w14:textFill>
                  <w14:solidFill>
                    <w14:schemeClr w14:val="tx1"/>
                  </w14:solidFill>
                </w14:textFill>
              </w:rPr>
              <w:t>元和塘</w:t>
            </w:r>
            <w:r>
              <w:rPr>
                <w:rFonts w:hint="default" w:ascii="Times New Roman" w:hAnsi="Times New Roman" w:eastAsia="宋体" w:cs="Times New Roman"/>
                <w:color w:val="000000" w:themeColor="text1"/>
                <w:szCs w:val="24"/>
                <w14:textFill>
                  <w14:solidFill>
                    <w14:schemeClr w14:val="tx1"/>
                  </w14:solidFill>
                </w14:textFill>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（1）污水处理厂介绍</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苏州市相城水务发展有限公司（城区污水处理厂）现状规模为6万m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/d，近期规模为6万m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/d，远期规模为10万m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/d，主要接纳原陆慕老镇区，蠡口老镇区及两镇区之间的生产废水和生活废水。目前，污水处理厂已投入运行。</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污水厂处理工艺流程见图 7：</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center"/>
              <w:textAlignment w:val="auto"/>
              <w:outlineLvl w:val="9"/>
              <w:rPr>
                <w:rFonts w:hint="eastAsia" w:ascii="Times New Roman" w:hAnsi="Times New Roman" w:eastAsia="宋体" w:cs="Times New Roman"/>
                <w:b/>
                <w:bCs/>
                <w:color w:val="000000" w:themeColor="text1"/>
                <w:szCs w:val="24"/>
                <w:lang w:val="en-US" w:eastAsia="zh-CN"/>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object>
                <v:shape id="_x0000_i1027" o:spt="75" type="#_x0000_t75" style="height:133pt;width:424.7pt;" o:ole="t" filled="f" o:preferrelative="t" stroked="f" coordsize="21600,21600">
                  <v:path/>
                  <v:fill on="f" focussize="0,0"/>
                  <v:stroke on="f"/>
                  <v:imagedata r:id="rId10" o:title=""/>
                  <o:lock v:ext="edit" aspectratio="f"/>
                  <w10:wrap type="none"/>
                  <w10:anchorlock/>
                </v:shape>
                <o:OLEObject Type="Embed" ProgID="Visio.Drawing.11" ShapeID="_x0000_i1027" DrawAspect="Content" ObjectID="_1468075727" r:id="rId9">
                  <o:LockedField>false</o:LockedField>
                </o:OLEObject>
              </w:object>
            </w:r>
            <w:r>
              <w:rPr>
                <w:rFonts w:hint="eastAsia" w:ascii="Times New Roman" w:hAnsi="Times New Roman" w:cs="Times New Roman"/>
                <w:b/>
                <w:bCs/>
                <w:color w:val="000000" w:themeColor="text1"/>
                <w:szCs w:val="24"/>
                <w:lang w:eastAsia="zh-CN"/>
                <w14:textFill>
                  <w14:solidFill>
                    <w14:schemeClr w14:val="tx1"/>
                  </w14:solidFill>
                </w14:textFill>
              </w:rPr>
              <w:t>图</w:t>
            </w:r>
            <w:r>
              <w:rPr>
                <w:rFonts w:hint="eastAsia" w:ascii="Times New Roman" w:hAnsi="Times New Roman" w:cs="Times New Roman"/>
                <w:b/>
                <w:bCs/>
                <w:color w:val="000000" w:themeColor="text1"/>
                <w:szCs w:val="24"/>
                <w:lang w:val="en-US" w:eastAsia="zh-CN"/>
                <w14:textFill>
                  <w14:solidFill>
                    <w14:schemeClr w14:val="tx1"/>
                  </w14:solidFill>
                </w14:textFill>
              </w:rPr>
              <w:t>7-2   城区污水处理厂污水处理工艺流程图</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（2）接管可行性分析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①处理规模的可行性</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目前，城区污水处理厂处理能力为 6万 t/d，现该污水处理厂的接管总量约4 万t/d，尚有2万t/d余量。本项目废水排放量约</w:t>
            </w:r>
            <w:r>
              <w:rPr>
                <w:rFonts w:hint="eastAsia" w:ascii="Times New Roman" w:hAnsi="Times New Roman" w:cs="Times New Roman"/>
                <w:color w:val="000000" w:themeColor="text1"/>
                <w:szCs w:val="24"/>
                <w:lang w:val="en-US" w:eastAsia="zh-CN"/>
                <w14:textFill>
                  <w14:solidFill>
                    <w14:schemeClr w14:val="tx1"/>
                  </w14:solidFill>
                </w14:textFill>
              </w:rPr>
              <w:t>906</w:t>
            </w:r>
            <w:r>
              <w:rPr>
                <w:rFonts w:hint="default" w:ascii="Times New Roman" w:hAnsi="Times New Roman" w:eastAsia="宋体" w:cs="Times New Roman"/>
                <w:color w:val="000000" w:themeColor="text1"/>
                <w:szCs w:val="24"/>
                <w14:textFill>
                  <w14:solidFill>
                    <w14:schemeClr w14:val="tx1"/>
                  </w14:solidFill>
                </w14:textFill>
              </w:rPr>
              <w:t>t/a（即</w:t>
            </w:r>
            <w:r>
              <w:rPr>
                <w:rFonts w:hint="eastAsia" w:ascii="Times New Roman" w:hAnsi="Times New Roman" w:cs="Times New Roman"/>
                <w:color w:val="000000" w:themeColor="text1"/>
                <w:szCs w:val="24"/>
                <w:lang w:val="en-US" w:eastAsia="zh-CN"/>
                <w14:textFill>
                  <w14:solidFill>
                    <w14:schemeClr w14:val="tx1"/>
                  </w14:solidFill>
                </w14:textFill>
              </w:rPr>
              <w:t>3.624</w:t>
            </w:r>
            <w:r>
              <w:rPr>
                <w:rFonts w:hint="default" w:ascii="Times New Roman" w:hAnsi="Times New Roman" w:eastAsia="宋体" w:cs="Times New Roman"/>
                <w:color w:val="000000" w:themeColor="text1"/>
                <w:szCs w:val="24"/>
                <w14:textFill>
                  <w14:solidFill>
                    <w14:schemeClr w14:val="tx1"/>
                  </w14:solidFill>
                </w14:textFill>
              </w:rPr>
              <w:t>t/d），约占城区污水处理厂接管余量的0.0</w:t>
            </w:r>
            <w:r>
              <w:rPr>
                <w:rFonts w:hint="eastAsia" w:ascii="Times New Roman" w:hAnsi="Times New Roman" w:cs="Times New Roman"/>
                <w:color w:val="000000" w:themeColor="text1"/>
                <w:szCs w:val="24"/>
                <w:lang w:val="en-US" w:eastAsia="zh-CN"/>
                <w14:textFill>
                  <w14:solidFill>
                    <w14:schemeClr w14:val="tx1"/>
                  </w14:solidFill>
                </w14:textFill>
              </w:rPr>
              <w:t>18</w:t>
            </w:r>
            <w:r>
              <w:rPr>
                <w:rFonts w:hint="default" w:ascii="Times New Roman" w:hAnsi="Times New Roman" w:eastAsia="宋体" w:cs="Times New Roman"/>
                <w:color w:val="000000" w:themeColor="text1"/>
                <w:szCs w:val="24"/>
                <w14:textFill>
                  <w14:solidFill>
                    <w14:schemeClr w14:val="tx1"/>
                  </w14:solidFill>
                </w14:textFill>
              </w:rPr>
              <w:t>%左右。因此，城区污水处理厂有足够的余量接纳本项目排放的废水。</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②接管标准可行性分析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本项目建成后主要排放的废水水质简单，满足污水处理厂接管要求，可直接排入污水处理厂。即本项目排放的废水不会影响污水处理厂的处理效果。</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③管线、位置落实情况分析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目前本项目地</w:t>
            </w:r>
            <w:r>
              <w:rPr>
                <w:rFonts w:hint="eastAsia" w:ascii="Times New Roman" w:hAnsi="Times New Roman" w:cs="Times New Roman"/>
                <w:color w:val="000000" w:themeColor="text1"/>
                <w:szCs w:val="24"/>
                <w:lang w:eastAsia="zh-CN"/>
                <w14:textFill>
                  <w14:solidFill>
                    <w14:schemeClr w14:val="tx1"/>
                  </w14:solidFill>
                </w14:textFill>
              </w:rPr>
              <w:t>未</w:t>
            </w:r>
            <w:r>
              <w:rPr>
                <w:rFonts w:hint="default" w:ascii="Times New Roman" w:hAnsi="Times New Roman" w:eastAsia="宋体" w:cs="Times New Roman"/>
                <w:color w:val="000000" w:themeColor="text1"/>
                <w:szCs w:val="24"/>
                <w14:textFill>
                  <w14:solidFill>
                    <w14:schemeClr w14:val="tx1"/>
                  </w14:solidFill>
                </w14:textFill>
              </w:rPr>
              <w:t>铺设市政污水管网，</w:t>
            </w:r>
            <w:r>
              <w:rPr>
                <w:rFonts w:hint="eastAsia" w:cs="Times New Roman"/>
                <w:b w:val="0"/>
                <w:bCs w:val="0"/>
                <w:color w:val="000000" w:themeColor="text1"/>
                <w:spacing w:val="0"/>
                <w:w w:val="100"/>
                <w:sz w:val="24"/>
                <w:szCs w:val="24"/>
                <w:lang w:eastAsia="zh-CN"/>
                <w14:textFill>
                  <w14:solidFill>
                    <w14:schemeClr w14:val="tx1"/>
                  </w14:solidFill>
                </w14:textFill>
              </w:rPr>
              <w:t>待接通后本项目产生的污水将及时纳入，</w:t>
            </w:r>
            <w:r>
              <w:rPr>
                <w:rFonts w:hint="default" w:ascii="Times New Roman" w:hAnsi="Times New Roman" w:eastAsia="宋体" w:cs="Times New Roman"/>
                <w:color w:val="000000" w:themeColor="text1"/>
                <w:szCs w:val="24"/>
                <w14:textFill>
                  <w14:solidFill>
                    <w14:schemeClr w14:val="tx1"/>
                  </w14:solidFill>
                </w14:textFill>
              </w:rPr>
              <w:t>本项目废水可以直接接管至城区污水处理厂处理。</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3、噪声</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rPr>
              <w:t>本项目噪声主要来自维修设备产生的噪声</w:t>
            </w:r>
            <w:r>
              <w:rPr>
                <w:rFonts w:hint="default" w:ascii="Times New Roman" w:hAnsi="Times New Roman" w:cs="Times New Roman"/>
                <w:lang w:eastAsia="zh-CN"/>
              </w:rPr>
              <w:t>、</w:t>
            </w:r>
            <w:r>
              <w:rPr>
                <w:rFonts w:hint="default" w:ascii="Times New Roman" w:hAnsi="Times New Roman" w:eastAsia="宋体" w:cs="Times New Roman"/>
              </w:rPr>
              <w:t>空压机工作时产生的噪声</w:t>
            </w:r>
            <w:r>
              <w:rPr>
                <w:rFonts w:hint="default" w:ascii="Times New Roman" w:hAnsi="Times New Roman" w:cs="Times New Roman"/>
                <w:lang w:eastAsia="zh-CN"/>
              </w:rPr>
              <w:t>与</w:t>
            </w:r>
            <w:r>
              <w:rPr>
                <w:rFonts w:hint="default" w:ascii="Times New Roman" w:hAnsi="Times New Roman" w:eastAsia="宋体" w:cs="Times New Roman"/>
              </w:rPr>
              <w:t>汽车的进出运行中产生的噪声。其噪声源强在60～95dB(A)之间。经采用低噪声设备，根据各设备产生的噪声源强，对设备布置进行合理的规划，通过隔声、距离衰减等措施，从噪声的传播途径上进行防治。</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4、固体废弃物</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本项目产生的固体废物包括：</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FF0000"/>
              </w:rPr>
            </w:pPr>
            <w:r>
              <w:rPr>
                <w:rFonts w:hint="default" w:ascii="Times New Roman" w:hAnsi="Times New Roman" w:eastAsia="宋体" w:cs="Times New Roman"/>
              </w:rPr>
              <w:t>危险废</w:t>
            </w:r>
            <w:r>
              <w:rPr>
                <w:rFonts w:hint="default" w:ascii="Times New Roman" w:hAnsi="Times New Roman" w:eastAsia="宋体" w:cs="Times New Roman"/>
                <w:color w:val="000000"/>
              </w:rPr>
              <w:t>物：废机油</w:t>
            </w:r>
            <w:r>
              <w:rPr>
                <w:rFonts w:hint="default" w:ascii="Times New Roman" w:hAnsi="Times New Roman" w:cs="Times New Roman"/>
                <w:color w:val="000000"/>
                <w:lang w:val="en-US" w:eastAsia="zh-CN"/>
              </w:rPr>
              <w:t>5</w:t>
            </w:r>
            <w:r>
              <w:rPr>
                <w:rFonts w:hint="default" w:ascii="Times New Roman" w:hAnsi="Times New Roman" w:eastAsia="宋体" w:cs="Times New Roman"/>
                <w:color w:val="000000"/>
              </w:rPr>
              <w:t>t/a、废油漆桶和废机油桶</w:t>
            </w:r>
            <w:r>
              <w:rPr>
                <w:rFonts w:hint="eastAsia" w:ascii="Times New Roman" w:hAnsi="Times New Roman" w:cs="Times New Roman"/>
                <w:color w:val="000000"/>
                <w:lang w:val="en-US" w:eastAsia="zh-CN"/>
              </w:rPr>
              <w:t>0.2</w:t>
            </w:r>
            <w:r>
              <w:rPr>
                <w:rFonts w:hint="default" w:ascii="Times New Roman" w:hAnsi="Times New Roman" w:eastAsia="宋体" w:cs="Times New Roman"/>
                <w:color w:val="000000"/>
              </w:rPr>
              <w:t>t/a，废活性炭</w:t>
            </w:r>
            <w:r>
              <w:rPr>
                <w:rFonts w:hint="eastAsia" w:ascii="Times New Roman" w:hAnsi="Times New Roman" w:cs="Times New Roman"/>
                <w:color w:val="000000"/>
                <w:lang w:eastAsia="zh-CN"/>
              </w:rPr>
              <w:t>过滤</w:t>
            </w:r>
            <w:r>
              <w:rPr>
                <w:rFonts w:hint="default" w:ascii="Times New Roman" w:hAnsi="Times New Roman" w:eastAsia="宋体" w:cs="Times New Roman"/>
                <w:color w:val="000000"/>
                <w:lang w:eastAsia="zh-CN"/>
              </w:rPr>
              <w:t>棉</w:t>
            </w:r>
            <w:r>
              <w:rPr>
                <w:rFonts w:hint="eastAsia" w:ascii="Times New Roman" w:hAnsi="Times New Roman" w:cs="Times New Roman"/>
                <w:color w:val="000000"/>
                <w:lang w:val="en-US" w:eastAsia="zh-CN"/>
              </w:rPr>
              <w:t>1.105</w:t>
            </w:r>
            <w:r>
              <w:rPr>
                <w:rFonts w:hint="default" w:ascii="Times New Roman" w:hAnsi="Times New Roman" w:eastAsia="宋体" w:cs="Times New Roman"/>
                <w:color w:val="000000"/>
              </w:rPr>
              <w:t>t/a</w:t>
            </w:r>
            <w:r>
              <w:rPr>
                <w:rFonts w:hint="default" w:ascii="Times New Roman" w:hAnsi="Times New Roman" w:eastAsia="宋体" w:cs="Times New Roman"/>
                <w:color w:val="000000"/>
                <w:lang w:eastAsia="zh-CN"/>
              </w:rPr>
              <w:t>，委托</w:t>
            </w:r>
            <w:r>
              <w:rPr>
                <w:rFonts w:hint="default" w:ascii="Times New Roman" w:hAnsi="Times New Roman" w:eastAsia="宋体" w:cs="Times New Roman"/>
                <w:color w:val="000000"/>
              </w:rPr>
              <w:t>有资质的单位处理。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一般固废：包装材料</w:t>
            </w:r>
            <w:r>
              <w:rPr>
                <w:rFonts w:hint="eastAsia" w:ascii="Times New Roman" w:hAnsi="Times New Roman" w:cs="Times New Roman"/>
                <w:color w:val="000000"/>
                <w:lang w:eastAsia="zh-CN"/>
              </w:rPr>
              <w:t>、</w:t>
            </w:r>
            <w:r>
              <w:rPr>
                <w:rFonts w:hint="default" w:ascii="Times New Roman" w:hAnsi="Times New Roman" w:eastAsia="宋体" w:cs="Times New Roman"/>
                <w:color w:val="000000"/>
              </w:rPr>
              <w:t>废修车零件</w:t>
            </w:r>
            <w:r>
              <w:rPr>
                <w:rFonts w:hint="eastAsia" w:ascii="Times New Roman" w:hAnsi="Times New Roman" w:cs="Times New Roman"/>
                <w:color w:val="000000"/>
                <w:lang w:val="en-US" w:eastAsia="zh-CN"/>
              </w:rPr>
              <w:t>4</w:t>
            </w:r>
            <w:r>
              <w:rPr>
                <w:rFonts w:hint="default" w:ascii="Times New Roman" w:hAnsi="Times New Roman" w:eastAsia="宋体" w:cs="Times New Roman"/>
                <w:color w:val="000000"/>
              </w:rPr>
              <w:t>t/a外售处理。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生活垃圾：生活垃圾</w:t>
            </w:r>
            <w:r>
              <w:rPr>
                <w:rFonts w:hint="default" w:ascii="Times New Roman" w:hAnsi="Times New Roman" w:cs="Times New Roman"/>
                <w:lang w:val="en-US" w:eastAsia="zh-CN"/>
              </w:rPr>
              <w:t>3.75</w:t>
            </w:r>
            <w:r>
              <w:rPr>
                <w:rFonts w:hint="default" w:ascii="Times New Roman" w:hAnsi="Times New Roman" w:eastAsia="宋体" w:cs="Times New Roman"/>
              </w:rPr>
              <w:t>t/a，由环卫部门统一收集处理。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所有固废均得到有效处置，不直接外排，不会造成二次污染，对外界环境影响</w:t>
            </w:r>
            <w:r>
              <w:rPr>
                <w:rFonts w:hint="default" w:ascii="Times New Roman" w:hAnsi="Times New Roman" w:eastAsia="宋体" w:cs="Times New Roman"/>
                <w:lang w:eastAsia="zh-CN"/>
              </w:rPr>
              <w:t>较</w:t>
            </w:r>
            <w:r>
              <w:rPr>
                <w:rFonts w:hint="default" w:ascii="Times New Roman" w:hAnsi="Times New Roman" w:eastAsia="宋体" w:cs="Times New Roman"/>
              </w:rPr>
              <w:t>小。</w:t>
            </w:r>
          </w:p>
          <w:p>
            <w:pPr>
              <w:pStyle w:val="22"/>
              <w:keepNext w:val="0"/>
              <w:keepLines w:val="0"/>
              <w:pageBreakBefore w:val="0"/>
              <w:numPr>
                <w:ilvl w:val="0"/>
                <w:numId w:val="0"/>
              </w:numPr>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cs="Times New Roman"/>
                <w:b/>
                <w:bCs/>
              </w:rPr>
            </w:pPr>
            <w:r>
              <w:rPr>
                <w:rFonts w:hint="default" w:ascii="Times New Roman" w:hAnsi="Times New Roman" w:cs="Times New Roman"/>
                <w:b/>
                <w:bCs/>
                <w:lang w:val="en-US" w:eastAsia="zh-CN"/>
              </w:rPr>
              <w:t>5、</w:t>
            </w:r>
            <w:r>
              <w:rPr>
                <w:rFonts w:hint="default" w:ascii="Times New Roman" w:hAnsi="Times New Roman" w:cs="Times New Roman"/>
                <w:b/>
                <w:bCs/>
              </w:rPr>
              <w:t>环境风险识别</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22"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b/>
                <w:bCs/>
                <w:lang w:val="en-US" w:eastAsia="zh-CN"/>
              </w:rPr>
              <w:t xml:space="preserve"> </w:t>
            </w:r>
            <w:r>
              <w:rPr>
                <w:rFonts w:hint="default" w:ascii="Times New Roman" w:hAnsi="Times New Roman" w:cs="Times New Roman"/>
                <w:kern w:val="0"/>
                <w:sz w:val="24"/>
                <w:szCs w:val="24"/>
              </w:rPr>
              <w:t>企业生产过程中使用的原辅材料</w:t>
            </w:r>
            <w:r>
              <w:rPr>
                <w:rFonts w:hint="default" w:ascii="Times New Roman" w:hAnsi="Times New Roman" w:cs="Times New Roman"/>
                <w:kern w:val="0"/>
                <w:sz w:val="24"/>
                <w:szCs w:val="24"/>
                <w:lang w:eastAsia="zh-CN"/>
              </w:rPr>
              <w:t>机油</w:t>
            </w:r>
            <w:r>
              <w:rPr>
                <w:rFonts w:hint="default" w:ascii="Times New Roman" w:hAnsi="Times New Roman" w:cs="Times New Roman"/>
                <w:kern w:val="0"/>
                <w:sz w:val="24"/>
                <w:szCs w:val="24"/>
              </w:rPr>
              <w:t>具有一定的</w:t>
            </w:r>
            <w:r>
              <w:rPr>
                <w:rFonts w:hint="default" w:ascii="Times New Roman" w:hAnsi="Times New Roman" w:cs="Times New Roman"/>
                <w:kern w:val="0"/>
                <w:sz w:val="24"/>
                <w:szCs w:val="24"/>
                <w:lang w:eastAsia="zh-CN"/>
              </w:rPr>
              <w:t>可</w:t>
            </w:r>
            <w:r>
              <w:rPr>
                <w:rFonts w:hint="default" w:ascii="Times New Roman" w:hAnsi="Times New Roman" w:cs="Times New Roman"/>
                <w:kern w:val="0"/>
                <w:sz w:val="24"/>
                <w:szCs w:val="24"/>
              </w:rPr>
              <w:t>燃性</w:t>
            </w:r>
            <w:r>
              <w:rPr>
                <w:rFonts w:hint="default" w:ascii="Times New Roman" w:hAnsi="Times New Roman" w:cs="Times New Roman"/>
                <w:kern w:val="0"/>
                <w:sz w:val="24"/>
                <w:szCs w:val="24"/>
                <w:lang w:eastAsia="zh-CN"/>
              </w:rPr>
              <w:t>，</w:t>
            </w:r>
            <w:r>
              <w:rPr>
                <w:rFonts w:hint="default" w:ascii="Times New Roman" w:hAnsi="Times New Roman" w:cs="Times New Roman"/>
                <w:kern w:val="0"/>
                <w:sz w:val="24"/>
                <w:szCs w:val="24"/>
              </w:rPr>
              <w:t>在存储、转运、使用、废弃过程中，存在泄漏、火灾、爆炸的风险。并且涉及废气处理设施，根据分析，本项目主要是以下几种环境风险事故类型：</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（1）风险事故类型</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default" w:ascii="Times New Roman" w:hAnsi="Times New Roman" w:cs="Times New Roman"/>
                <w:kern w:val="0"/>
                <w:sz w:val="24"/>
                <w:szCs w:val="24"/>
              </w:rPr>
              <w:t>①</w:t>
            </w:r>
            <w:r>
              <w:rPr>
                <w:rFonts w:hint="default" w:ascii="Times New Roman" w:hAnsi="Times New Roman" w:cs="Times New Roman"/>
                <w:kern w:val="0"/>
                <w:sz w:val="24"/>
                <w:szCs w:val="24"/>
                <w:lang w:eastAsia="zh-CN"/>
              </w:rPr>
              <w:t>可</w:t>
            </w:r>
            <w:r>
              <w:rPr>
                <w:rFonts w:hint="default" w:ascii="Times New Roman" w:hAnsi="Times New Roman" w:cs="Times New Roman"/>
                <w:kern w:val="0"/>
                <w:sz w:val="24"/>
                <w:szCs w:val="24"/>
              </w:rPr>
              <w:t>燃</w:t>
            </w:r>
            <w:r>
              <w:rPr>
                <w:rFonts w:hint="default" w:ascii="Times New Roman" w:hAnsi="Times New Roman" w:cs="Times New Roman"/>
                <w:sz w:val="24"/>
                <w:szCs w:val="24"/>
              </w:rPr>
              <w:t>液体（</w:t>
            </w:r>
            <w:r>
              <w:rPr>
                <w:rFonts w:hint="default" w:ascii="Times New Roman" w:hAnsi="Times New Roman" w:cs="Times New Roman"/>
                <w:sz w:val="24"/>
                <w:szCs w:val="24"/>
                <w:lang w:eastAsia="zh-CN"/>
              </w:rPr>
              <w:t>机油</w:t>
            </w:r>
            <w:r>
              <w:rPr>
                <w:rFonts w:hint="default" w:ascii="Times New Roman" w:hAnsi="Times New Roman" w:cs="Times New Roman"/>
                <w:sz w:val="24"/>
                <w:szCs w:val="24"/>
              </w:rPr>
              <w:t>）燃烧发生泄漏、火灾、爆炸对周围环境的影响</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sz w:val="24"/>
                <w:szCs w:val="24"/>
              </w:rPr>
              <w:t>通过对物质风险性识别，确定项目</w:t>
            </w:r>
            <w:r>
              <w:rPr>
                <w:rFonts w:hint="default" w:ascii="Times New Roman" w:hAnsi="Times New Roman" w:cs="Times New Roman"/>
                <w:sz w:val="24"/>
                <w:szCs w:val="24"/>
                <w:lang w:eastAsia="zh-CN"/>
              </w:rPr>
              <w:t>可</w:t>
            </w:r>
            <w:r>
              <w:rPr>
                <w:rFonts w:hint="default" w:ascii="Times New Roman" w:hAnsi="Times New Roman" w:cs="Times New Roman"/>
                <w:sz w:val="24"/>
                <w:szCs w:val="24"/>
              </w:rPr>
              <w:t>燃液体物质主要为</w:t>
            </w:r>
            <w:r>
              <w:rPr>
                <w:rFonts w:hint="default" w:ascii="Times New Roman" w:hAnsi="Times New Roman" w:cs="Times New Roman"/>
                <w:kern w:val="0"/>
                <w:sz w:val="24"/>
                <w:szCs w:val="24"/>
                <w:lang w:eastAsia="zh-CN"/>
              </w:rPr>
              <w:t>机油</w:t>
            </w:r>
            <w:r>
              <w:rPr>
                <w:rFonts w:hint="default" w:ascii="Times New Roman" w:hAnsi="Times New Roman" w:cs="Times New Roman"/>
                <w:sz w:val="24"/>
                <w:szCs w:val="24"/>
              </w:rPr>
              <w:t>。泄漏风险周围环境的主要危害包括：产生的有机物挥发废气在车间内逸散，对工作人员的身体健康造成危害；火灾风险对周围环境的主要危害包括：火灾、爆炸引发的伴生次生影响。其在火灾爆炸事故中大部分有机物料经燃烧转化为二氧化碳和水，少量物料转化为一氧化碳，对下风向的环境空气质量在短时间内有一定影响，但长期影响较小。爆炸是燃烧的极端形式，爆炸与燃烧的区别在于氧化速度的不同。由于燃烧速度快，热量来不及扩散，温度急剧上升，气体因高热急剧膨胀而形成爆炸。爆炸对周围环境可能造成严重破坏。</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②废气处理设施故障引起的废气超标排放</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rPr>
            </w:pPr>
            <w:r>
              <w:rPr>
                <w:rFonts w:hint="default" w:ascii="Times New Roman" w:hAnsi="Times New Roman" w:cs="Times New Roman"/>
                <w:kern w:val="0"/>
                <w:sz w:val="24"/>
                <w:szCs w:val="24"/>
              </w:rPr>
              <w:t>本项目</w:t>
            </w:r>
            <w:r>
              <w:rPr>
                <w:rFonts w:hint="default" w:ascii="Times New Roman" w:hAnsi="Times New Roman" w:cs="Times New Roman"/>
                <w:kern w:val="0"/>
                <w:sz w:val="24"/>
                <w:szCs w:val="24"/>
                <w:lang w:eastAsia="zh-CN"/>
              </w:rPr>
              <w:t>喷漆房</w:t>
            </w:r>
            <w:r>
              <w:rPr>
                <w:rFonts w:hint="default" w:ascii="Times New Roman" w:hAnsi="Times New Roman" w:cs="Times New Roman"/>
                <w:kern w:val="0"/>
                <w:sz w:val="24"/>
                <w:szCs w:val="24"/>
              </w:rPr>
              <w:t>有废气处理设施，</w:t>
            </w:r>
            <w:r>
              <w:rPr>
                <w:rFonts w:hint="default" w:ascii="Times New Roman" w:hAnsi="Times New Roman" w:cs="Times New Roman"/>
                <w:sz w:val="24"/>
              </w:rPr>
              <w:t>如果废气处理设施出现故障，不能够保证去除率，将会</w:t>
            </w:r>
            <w:r>
              <w:rPr>
                <w:rFonts w:hint="eastAsia" w:cs="Times New Roman"/>
                <w:sz w:val="24"/>
                <w:lang w:eastAsia="zh-CN"/>
              </w:rPr>
              <w:t>对</w:t>
            </w:r>
            <w:r>
              <w:rPr>
                <w:rFonts w:hint="default" w:ascii="Times New Roman" w:hAnsi="Times New Roman" w:cs="Times New Roman"/>
                <w:sz w:val="24"/>
              </w:rPr>
              <w:t>周围大气造成污染。</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（2）风险防范措施</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①</w:t>
            </w:r>
            <w:r>
              <w:rPr>
                <w:rFonts w:hint="default" w:ascii="Times New Roman" w:hAnsi="Times New Roman" w:cs="Times New Roman"/>
                <w:sz w:val="24"/>
                <w:szCs w:val="24"/>
              </w:rPr>
              <w:t>危化品</w:t>
            </w:r>
            <w:r>
              <w:rPr>
                <w:rFonts w:hint="default" w:ascii="Times New Roman" w:hAnsi="Times New Roman" w:cs="Times New Roman"/>
                <w:kern w:val="0"/>
                <w:sz w:val="24"/>
                <w:szCs w:val="24"/>
              </w:rPr>
              <w:t>火灾风险防范措施</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a.制定安全生产制度，严格按照程序生产，确保安全生产；加强员工规范操作培训，提高操作人员的防范意识，非操作人员禁止进入生产区域；</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kern w:val="0"/>
                <w:sz w:val="24"/>
                <w:szCs w:val="24"/>
                <w:lang w:eastAsia="zh-CN"/>
              </w:rPr>
            </w:pPr>
            <w:r>
              <w:rPr>
                <w:rFonts w:hint="default" w:ascii="Times New Roman" w:hAnsi="Times New Roman" w:cs="Times New Roman"/>
                <w:kern w:val="0"/>
                <w:sz w:val="24"/>
                <w:szCs w:val="24"/>
              </w:rPr>
              <w:t>b.</w:t>
            </w:r>
            <w:r>
              <w:rPr>
                <w:rFonts w:hint="default" w:ascii="Times New Roman" w:hAnsi="Times New Roman" w:cs="Times New Roman"/>
                <w:kern w:val="0"/>
                <w:sz w:val="24"/>
                <w:szCs w:val="24"/>
                <w:lang w:eastAsia="zh-CN"/>
              </w:rPr>
              <w:t>机油、</w:t>
            </w:r>
            <w:r>
              <w:rPr>
                <w:rFonts w:hint="default" w:ascii="Times New Roman" w:hAnsi="Times New Roman" w:cs="Times New Roman"/>
                <w:sz w:val="24"/>
                <w:szCs w:val="24"/>
              </w:rPr>
              <w:t>水</w:t>
            </w:r>
            <w:r>
              <w:rPr>
                <w:rFonts w:hint="default" w:ascii="Times New Roman" w:hAnsi="Times New Roman" w:cs="Times New Roman"/>
                <w:kern w:val="0"/>
                <w:sz w:val="24"/>
                <w:szCs w:val="24"/>
                <w:lang w:eastAsia="zh-CN"/>
              </w:rPr>
              <w:t>性环氧树脂漆存放在仓库中，做到防</w:t>
            </w:r>
            <w:r>
              <w:rPr>
                <w:rFonts w:hint="eastAsia"/>
                <w:kern w:val="0"/>
                <w:sz w:val="24"/>
                <w:szCs w:val="24"/>
                <w:lang w:eastAsia="zh-CN"/>
              </w:rPr>
              <w:t>渗防泄漏及安全方面的相关要求；</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kern w:val="0"/>
                <w:sz w:val="24"/>
                <w:szCs w:val="24"/>
              </w:rPr>
            </w:pPr>
            <w:r>
              <w:rPr>
                <w:rFonts w:hint="eastAsia"/>
                <w:kern w:val="0"/>
                <w:sz w:val="24"/>
                <w:szCs w:val="24"/>
              </w:rPr>
              <w:t>c.</w:t>
            </w:r>
            <w:r>
              <w:rPr>
                <w:rFonts w:hint="eastAsia"/>
                <w:kern w:val="0"/>
                <w:sz w:val="24"/>
                <w:szCs w:val="24"/>
                <w:lang w:eastAsia="zh-CN"/>
              </w:rPr>
              <w:t>机油、</w:t>
            </w:r>
            <w:r>
              <w:rPr>
                <w:sz w:val="24"/>
                <w:szCs w:val="24"/>
              </w:rPr>
              <w:t>水</w:t>
            </w:r>
            <w:r>
              <w:rPr>
                <w:rFonts w:hint="eastAsia"/>
                <w:kern w:val="0"/>
                <w:sz w:val="24"/>
                <w:szCs w:val="24"/>
                <w:lang w:eastAsia="zh-CN"/>
              </w:rPr>
              <w:t>性漆</w:t>
            </w:r>
            <w:r>
              <w:rPr>
                <w:rFonts w:hint="eastAsia"/>
                <w:kern w:val="0"/>
                <w:sz w:val="24"/>
                <w:szCs w:val="24"/>
              </w:rPr>
              <w:t>转运使用推车，并配有防泄漏托盘，由培训合格的专人运送；</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d.危化品存放现场张贴MSDS及应急处理措施流程图；</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e.配备种类与数量齐全的消防设备以防范火灾、爆炸等危险事故的发生；</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f.设立专人管理危化品与危废并持证上岗操作；</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sz w:val="24"/>
                <w:szCs w:val="24"/>
              </w:rPr>
              <w:t>g.</w:t>
            </w:r>
            <w:r>
              <w:rPr>
                <w:sz w:val="24"/>
                <w:szCs w:val="24"/>
              </w:rPr>
              <w:t>制定</w:t>
            </w:r>
            <w:r>
              <w:rPr>
                <w:rFonts w:hint="eastAsia"/>
                <w:sz w:val="24"/>
                <w:szCs w:val="24"/>
              </w:rPr>
              <w:t>企业内部风险防范措施及</w:t>
            </w:r>
            <w:r>
              <w:rPr>
                <w:sz w:val="24"/>
                <w:szCs w:val="24"/>
              </w:rPr>
              <w:t>应急预案，并按照应急预案的要求进行定期演练。对演练过程中暴露的问题进行总结和评审，对演练规定、内容和方法进行及时的修订</w:t>
            </w:r>
            <w:r>
              <w:rPr>
                <w:rFonts w:hint="eastAsia"/>
                <w:sz w:val="24"/>
                <w:szCs w:val="24"/>
              </w:rPr>
              <w:t>完善。</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cs="宋体"/>
                <w:sz w:val="24"/>
                <w:szCs w:val="24"/>
              </w:rPr>
              <w:t>②</w:t>
            </w:r>
            <w:r>
              <w:rPr>
                <w:rFonts w:hint="eastAsia"/>
                <w:sz w:val="24"/>
                <w:szCs w:val="24"/>
              </w:rPr>
              <w:t>废气风险</w:t>
            </w:r>
            <w:r>
              <w:rPr>
                <w:sz w:val="24"/>
                <w:szCs w:val="24"/>
              </w:rPr>
              <w:t>防范措施</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sz w:val="24"/>
                <w:szCs w:val="24"/>
              </w:rPr>
              <w:t>本项目在</w:t>
            </w:r>
            <w:r>
              <w:rPr>
                <w:rFonts w:hint="eastAsia"/>
                <w:sz w:val="24"/>
                <w:szCs w:val="24"/>
                <w:lang w:eastAsia="zh-CN"/>
              </w:rPr>
              <w:t>喷漆</w:t>
            </w:r>
            <w:r>
              <w:rPr>
                <w:rFonts w:hint="eastAsia"/>
                <w:sz w:val="24"/>
                <w:szCs w:val="24"/>
              </w:rPr>
              <w:t>过程中产生的有机废气采用</w:t>
            </w:r>
            <w:r>
              <w:rPr>
                <w:rFonts w:hint="eastAsia"/>
                <w:sz w:val="24"/>
                <w:szCs w:val="24"/>
                <w:lang w:eastAsia="zh-CN"/>
              </w:rPr>
              <w:t>活性炭过滤棉</w:t>
            </w:r>
            <w:r>
              <w:rPr>
                <w:rFonts w:hint="default" w:ascii="Times New Roman" w:hAnsi="Times New Roman" w:eastAsia="宋体" w:cs="Times New Roman"/>
                <w:color w:val="000000"/>
                <w:kern w:val="2"/>
                <w:sz w:val="24"/>
                <w:szCs w:val="22"/>
                <w:lang w:val="en-US" w:eastAsia="zh-CN" w:bidi="ar-SA"/>
              </w:rPr>
              <w:t>吸附过滤进行处理</w:t>
            </w:r>
            <w:r>
              <w:rPr>
                <w:rFonts w:hint="eastAsia"/>
                <w:sz w:val="24"/>
              </w:rPr>
              <w:t>，如果废气处理设施出现故障，不能够保证去除率，将会</w:t>
            </w:r>
            <w:r>
              <w:rPr>
                <w:rFonts w:hint="eastAsia"/>
                <w:sz w:val="24"/>
                <w:lang w:eastAsia="zh-CN"/>
              </w:rPr>
              <w:t>对</w:t>
            </w:r>
            <w:r>
              <w:rPr>
                <w:rFonts w:hint="eastAsia"/>
                <w:sz w:val="24"/>
              </w:rPr>
              <w:t>周围大气造成污染。因此，针对废气处理设施，企业采取相应措施。具体措施为：</w:t>
            </w:r>
            <w:r>
              <w:rPr>
                <w:rFonts w:hint="eastAsia"/>
                <w:sz w:val="24"/>
                <w:szCs w:val="24"/>
              </w:rPr>
              <w:t>废气处理设施出现故障时</w:t>
            </w:r>
            <w:r>
              <w:rPr>
                <w:sz w:val="24"/>
                <w:szCs w:val="24"/>
              </w:rPr>
              <w:t>，</w:t>
            </w:r>
            <w:r>
              <w:rPr>
                <w:rFonts w:hint="eastAsia"/>
                <w:sz w:val="24"/>
                <w:szCs w:val="24"/>
              </w:rPr>
              <w:t>应停止生产并</w:t>
            </w:r>
            <w:r>
              <w:rPr>
                <w:sz w:val="24"/>
                <w:szCs w:val="24"/>
              </w:rPr>
              <w:t>及时维修，减少</w:t>
            </w:r>
            <w:r>
              <w:rPr>
                <w:rFonts w:hint="eastAsia"/>
                <w:sz w:val="24"/>
                <w:szCs w:val="24"/>
              </w:rPr>
              <w:t>对大气造成污染；</w:t>
            </w:r>
            <w:r>
              <w:rPr>
                <w:sz w:val="24"/>
                <w:szCs w:val="24"/>
              </w:rPr>
              <w:t>对</w:t>
            </w:r>
            <w:r>
              <w:rPr>
                <w:rFonts w:hint="eastAsia"/>
                <w:sz w:val="24"/>
                <w:szCs w:val="24"/>
              </w:rPr>
              <w:t>废气处理设施</w:t>
            </w:r>
            <w:r>
              <w:rPr>
                <w:sz w:val="24"/>
                <w:szCs w:val="24"/>
              </w:rPr>
              <w:t>设置专人进行操作、管理、维护</w:t>
            </w:r>
            <w:r>
              <w:rPr>
                <w:rFonts w:hint="eastAsia"/>
                <w:sz w:val="24"/>
                <w:szCs w:val="24"/>
              </w:rPr>
              <w:t>；</w:t>
            </w:r>
            <w:r>
              <w:rPr>
                <w:sz w:val="24"/>
                <w:szCs w:val="24"/>
              </w:rPr>
              <w:t>加强检查监督，及时督促所有人员遵守环保制度，发现问题及时整改，对相关责任人进行批评、教育或处罚。</w:t>
            </w:r>
          </w:p>
          <w:p>
            <w:pPr>
              <w:keepNext w:val="0"/>
              <w:keepLines w:val="0"/>
              <w:pageBreakBefore w:val="0"/>
              <w:kinsoku/>
              <w:wordWrap/>
              <w:overflowPunct/>
              <w:topLinePunct w:val="0"/>
              <w:autoSpaceDE w:val="0"/>
              <w:autoSpaceDN w:val="0"/>
              <w:bidi w:val="0"/>
              <w:adjustRightInd w:val="0"/>
              <w:snapToGrid w:val="0"/>
              <w:spacing w:line="360" w:lineRule="auto"/>
              <w:ind w:left="0" w:leftChars="0" w:right="0" w:rightChars="0" w:firstLine="480" w:firstLineChars="200"/>
              <w:textAlignment w:val="auto"/>
              <w:outlineLvl w:val="9"/>
              <w:rPr>
                <w:kern w:val="0"/>
                <w:sz w:val="24"/>
                <w:szCs w:val="24"/>
              </w:rPr>
            </w:pPr>
            <w:r>
              <w:rPr>
                <w:rFonts w:hint="eastAsia"/>
                <w:kern w:val="0"/>
                <w:sz w:val="24"/>
                <w:szCs w:val="24"/>
              </w:rPr>
              <w:t>（3）</w:t>
            </w:r>
            <w:r>
              <w:rPr>
                <w:rFonts w:hint="eastAsia"/>
                <w:kern w:val="0"/>
                <w:sz w:val="24"/>
                <w:szCs w:val="24"/>
                <w:lang w:eastAsia="zh-CN"/>
              </w:rPr>
              <w:t>化学品</w:t>
            </w:r>
            <w:r>
              <w:rPr>
                <w:kern w:val="0"/>
                <w:sz w:val="24"/>
                <w:szCs w:val="24"/>
              </w:rPr>
              <w:t>火灾爆炸事故处理程序</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a.应急指挥成员迅速赶赴事故现场指挥部，具体了解事故状况、燃烧物质情况等；</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b.应急指挥根据现场情况，确定事故隔离区域，命令各应急救援组立即开展救援工作，并立即向有关部门请求支援。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c.消防员组织公司消防人员穿戴防护用具，占领上风或侧风阵地，采用泡沫或干火灭火器首先扑救火场外沿火势，切断火势蔓延的途径，同时采取措施冷却和疏散受火势威胁的密闭容器和可燃物，控制燃烧范围。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d.抢险协调员组织抢险人员穿戴好防护用具，进入事故区域设置警戒线，并积极抢救受伤和被困人员。如有液体流淌时，筑堤（或用围栏）拦截漂散流淌的易燃液体或挖沟导流。</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e.抢险人员在消防人员切断蔓延方向并控制火势的同时，在消防组成员采取必要保护措施后，迅速准备好堵漏材料，然后先用泡沫、干粉、二氧化碳或雾状水等扑灭地上流淌火焰；再扑灭泄漏物料的火焰，并迅速采取堵漏措施。</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f.联络员通知公司相关生产部门，协调生产停车操作，并要求成员通知相邻单位，联系外部救援单位进展情况。</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g.抢险人员及时补充灭火部门，公司灭火装置、以及砂土、泡沫、活性炭等物质放置到现场周围。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h</w:t>
            </w:r>
            <w:r>
              <w:rPr>
                <w:sz w:val="24"/>
                <w:szCs w:val="24"/>
              </w:rPr>
              <w:t>.火灾扑灭后，副总指挥指派专人监护现场，以消灭余火。</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建议企业根据项目内容，按照《危险化学品事故应急救援预案编制导则（单位版）》和《江苏省突发环境事件应急预案编制导则（试行）（企业事业单位版）》的要求编制环境风险事故应急预案，且应符合环发</w:t>
            </w:r>
            <w:r>
              <w:rPr>
                <w:sz w:val="24"/>
                <w:szCs w:val="24"/>
              </w:rPr>
              <w:t>[2015]4</w:t>
            </w:r>
            <w:r>
              <w:rPr>
                <w:rFonts w:hint="eastAsia"/>
                <w:sz w:val="24"/>
                <w:szCs w:val="24"/>
              </w:rPr>
              <w:t>号《企业事业单位突发环境事件应急预案备案管理办法（试行）要求。</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kern w:val="0"/>
                <w:sz w:val="24"/>
                <w:szCs w:val="24"/>
              </w:rPr>
              <w:t>经过上述措施有效实施，现有项目环境风险较小。</w:t>
            </w:r>
            <w:r>
              <w:rPr>
                <w:sz w:val="24"/>
                <w:szCs w:val="24"/>
              </w:rPr>
              <w:t>经过以上防范措施的落实，本</w:t>
            </w:r>
            <w:r>
              <w:rPr>
                <w:rFonts w:hint="eastAsia"/>
                <w:sz w:val="24"/>
                <w:szCs w:val="24"/>
              </w:rPr>
              <w:t>项目</w:t>
            </w:r>
            <w:r>
              <w:rPr>
                <w:sz w:val="24"/>
                <w:szCs w:val="24"/>
              </w:rPr>
              <w:t>环境风险</w:t>
            </w:r>
            <w:r>
              <w:rPr>
                <w:rFonts w:hint="eastAsia"/>
                <w:sz w:val="24"/>
                <w:szCs w:val="24"/>
              </w:rPr>
              <w:t>是可接受的</w:t>
            </w:r>
            <w:r>
              <w:rPr>
                <w:sz w:val="24"/>
                <w:szCs w:val="24"/>
              </w:rPr>
              <w:t>。</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tc>
      </w:tr>
    </w:tbl>
    <w:p>
      <w:pPr>
        <w:pStyle w:val="21"/>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八、</w:t>
      </w:r>
      <w:r>
        <w:rPr>
          <w:rFonts w:hint="default" w:ascii="Times New Roman" w:hAnsi="Times New Roman" w:eastAsia="宋体" w:cs="Times New Roman"/>
        </w:rPr>
        <w:t>建设项目拟采取的防治措施及预期治理效果</w:t>
      </w:r>
    </w:p>
    <w:tbl>
      <w:tblPr>
        <w:tblStyle w:val="15"/>
        <w:tblW w:w="8740"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543"/>
        <w:gridCol w:w="1417"/>
        <w:gridCol w:w="3148"/>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015" w:type="dxa"/>
            <w:tcBorders>
              <w:tl2br w:val="single" w:color="auto" w:sz="4" w:space="0"/>
            </w:tcBorders>
            <w:vAlign w:val="center"/>
          </w:tcPr>
          <w:p>
            <w:pPr>
              <w:ind w:firstLine="210" w:firstLineChars="100"/>
              <w:jc w:val="center"/>
              <w:rPr>
                <w:rFonts w:hint="default" w:ascii="Times New Roman" w:hAnsi="Times New Roman" w:eastAsia="宋体" w:cs="Times New Roman"/>
                <w:szCs w:val="21"/>
              </w:rPr>
            </w:pPr>
            <w:r>
              <w:rPr>
                <w:rFonts w:hint="default" w:ascii="Times New Roman" w:hAnsi="Times New Roman" w:eastAsia="宋体" w:cs="Times New Roman"/>
                <w:szCs w:val="21"/>
              </w:rPr>
              <w:t>内容类型</w:t>
            </w:r>
          </w:p>
        </w:tc>
        <w:tc>
          <w:tcPr>
            <w:tcW w:w="1543"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排放源（编号）</w:t>
            </w:r>
          </w:p>
        </w:tc>
        <w:tc>
          <w:tcPr>
            <w:tcW w:w="1417"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3148"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防治措施</w:t>
            </w:r>
          </w:p>
        </w:tc>
        <w:tc>
          <w:tcPr>
            <w:tcW w:w="1617"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大气污染物</w:t>
            </w:r>
          </w:p>
        </w:tc>
        <w:tc>
          <w:tcPr>
            <w:tcW w:w="1543" w:type="dxa"/>
            <w:vAlign w:val="center"/>
          </w:tcPr>
          <w:p>
            <w:pPr>
              <w:jc w:val="center"/>
              <w:rPr>
                <w:rFonts w:hint="eastAsia" w:ascii="Times New Roman" w:hAnsi="Times New Roman" w:eastAsia="宋体" w:cs="Times New Roman"/>
                <w:szCs w:val="21"/>
                <w:lang w:val="en-US" w:eastAsia="zh-CN"/>
              </w:rPr>
            </w:pPr>
            <w:r>
              <w:rPr>
                <w:rFonts w:hint="eastAsia" w:cs="Times New Roman"/>
                <w:szCs w:val="21"/>
                <w:lang w:val="en-US" w:eastAsia="zh-CN"/>
              </w:rPr>
              <w:t>P1</w:t>
            </w:r>
          </w:p>
        </w:tc>
        <w:tc>
          <w:tcPr>
            <w:tcW w:w="14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r>
              <w:rPr>
                <w:rFonts w:hint="eastAsia"/>
                <w:szCs w:val="21"/>
                <w:lang w:val="en-US" w:eastAsia="zh-CN"/>
              </w:rPr>
              <w:t>VOCs</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收集后经过</w:t>
            </w:r>
            <w:r>
              <w:rPr>
                <w:rFonts w:hint="default" w:ascii="Times New Roman" w:hAnsi="Times New Roman" w:eastAsia="宋体" w:cs="Times New Roman"/>
                <w:lang w:eastAsia="zh-CN"/>
              </w:rPr>
              <w:t>活性炭过滤棉</w:t>
            </w:r>
            <w:r>
              <w:rPr>
                <w:rFonts w:hint="default" w:ascii="Times New Roman" w:hAnsi="Times New Roman" w:eastAsia="宋体" w:cs="Times New Roman"/>
              </w:rPr>
              <w:t>处理</w:t>
            </w:r>
            <w:r>
              <w:rPr>
                <w:rFonts w:hint="default" w:ascii="Times New Roman" w:hAnsi="Times New Roman" w:eastAsia="宋体" w:cs="Times New Roman"/>
                <w:szCs w:val="21"/>
              </w:rPr>
              <w:t>后</w:t>
            </w:r>
            <w:r>
              <w:rPr>
                <w:rFonts w:hint="eastAsia" w:cs="Times New Roman"/>
                <w:szCs w:val="21"/>
                <w:lang w:eastAsia="zh-CN"/>
              </w:rPr>
              <w:t>通过一根</w:t>
            </w:r>
            <w:r>
              <w:rPr>
                <w:rFonts w:hint="eastAsia" w:cs="Times New Roman"/>
                <w:szCs w:val="21"/>
                <w:lang w:val="en-US" w:eastAsia="zh-CN"/>
              </w:rPr>
              <w:t>15m高的</w:t>
            </w:r>
            <w:r>
              <w:rPr>
                <w:rFonts w:hint="eastAsia" w:ascii="Times New Roman" w:hAnsi="Times New Roman" w:eastAsia="宋体" w:cs="Times New Roman"/>
                <w:szCs w:val="21"/>
                <w:lang w:val="en-US" w:eastAsia="zh-CN"/>
              </w:rPr>
              <w:t>P1</w:t>
            </w:r>
            <w:r>
              <w:rPr>
                <w:rFonts w:hint="eastAsia" w:cs="Times New Roman"/>
                <w:szCs w:val="21"/>
                <w:lang w:val="en-US" w:eastAsia="zh-CN"/>
              </w:rPr>
              <w:t>排气筒</w:t>
            </w:r>
            <w:r>
              <w:rPr>
                <w:rFonts w:hint="eastAsia" w:ascii="Times New Roman" w:hAnsi="Times New Roman" w:eastAsia="宋体" w:cs="Times New Roman"/>
                <w:szCs w:val="21"/>
                <w:lang w:val="en-US" w:eastAsia="zh-CN"/>
              </w:rPr>
              <w:t>排放</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满足标准要求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水污染物</w:t>
            </w:r>
          </w:p>
        </w:tc>
        <w:tc>
          <w:tcPr>
            <w:tcW w:w="1543" w:type="dxa"/>
            <w:vAlign w:val="center"/>
          </w:tcPr>
          <w:p>
            <w:pPr>
              <w:jc w:val="center"/>
              <w:rPr>
                <w:rFonts w:hint="default" w:ascii="Times New Roman" w:hAnsi="Times New Roman" w:eastAsia="宋体" w:cs="Times New Roman"/>
                <w:szCs w:val="21"/>
              </w:rPr>
            </w:pPr>
            <w:r>
              <w:rPr>
                <w:rFonts w:hint="eastAsia" w:cs="Times New Roman"/>
                <w:szCs w:val="21"/>
                <w:lang w:eastAsia="zh-CN"/>
              </w:rPr>
              <w:t>洗车</w:t>
            </w:r>
            <w:r>
              <w:rPr>
                <w:rFonts w:hint="default" w:ascii="Times New Roman" w:hAnsi="Times New Roman" w:eastAsia="宋体" w:cs="Times New Roman"/>
                <w:szCs w:val="21"/>
              </w:rPr>
              <w:t>废水、生活废水</w:t>
            </w:r>
            <w:r>
              <w:rPr>
                <w:rFonts w:hint="eastAsia" w:cs="Times New Roman"/>
                <w:szCs w:val="21"/>
                <w:lang w:eastAsia="zh-CN"/>
              </w:rPr>
              <w:t>、食堂污水</w:t>
            </w:r>
          </w:p>
        </w:tc>
        <w:tc>
          <w:tcPr>
            <w:tcW w:w="1417" w:type="dxa"/>
            <w:vAlign w:val="center"/>
          </w:tcPr>
          <w:p>
            <w:pPr>
              <w:jc w:val="center"/>
              <w:rPr>
                <w:rFonts w:hint="eastAsia" w:ascii="Times New Roman" w:hAnsi="Times New Roman" w:eastAsia="宋体" w:cs="Times New Roman"/>
                <w:szCs w:val="21"/>
                <w:lang w:eastAsia="zh-CN"/>
              </w:rPr>
            </w:pPr>
            <w:r>
              <w:rPr>
                <w:rFonts w:hint="default" w:ascii="Times New Roman" w:hAnsi="Times New Roman" w:eastAsia="宋体" w:cs="Times New Roman"/>
                <w:szCs w:val="21"/>
              </w:rPr>
              <w:t>COD、SS、TP、NH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r>
              <w:rPr>
                <w:rFonts w:hint="eastAsia" w:cs="Times New Roman"/>
                <w:szCs w:val="21"/>
                <w:lang w:eastAsia="zh-CN"/>
              </w:rPr>
              <w:t>、动植物油</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lang w:eastAsia="zh-CN"/>
              </w:rPr>
              <w:t>洗车废水经沉淀池处理、食堂用水经隔油池处理后与生活污水一起经内部管网排放至苏州相城国际城自建的生化池进行达标处理；目前，本项目所在地污水管网尚未接通，待接通后本项目产生的污水将及时纳入</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达到污水厂接管标准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电和离电辐磁射辐射</w:t>
            </w:r>
          </w:p>
        </w:tc>
        <w:tc>
          <w:tcPr>
            <w:tcW w:w="1543" w:type="dxa"/>
            <w:tcBorders>
              <w:tl2br w:val="single" w:color="auto" w:sz="4" w:space="0"/>
            </w:tcBorders>
            <w:vAlign w:val="center"/>
          </w:tcPr>
          <w:p>
            <w:pPr>
              <w:jc w:val="center"/>
              <w:rPr>
                <w:rFonts w:hint="default" w:ascii="Times New Roman" w:hAnsi="Times New Roman" w:eastAsia="宋体" w:cs="Times New Roman"/>
                <w:szCs w:val="21"/>
              </w:rPr>
            </w:pPr>
          </w:p>
        </w:tc>
        <w:tc>
          <w:tcPr>
            <w:tcW w:w="1417" w:type="dxa"/>
            <w:tcBorders>
              <w:tl2br w:val="single" w:color="auto" w:sz="4" w:space="0"/>
            </w:tcBorders>
            <w:vAlign w:val="center"/>
          </w:tcPr>
          <w:p>
            <w:pPr>
              <w:jc w:val="center"/>
              <w:rPr>
                <w:rFonts w:hint="default" w:ascii="Times New Roman" w:hAnsi="Times New Roman" w:eastAsia="宋体" w:cs="Times New Roman"/>
                <w:szCs w:val="21"/>
              </w:rPr>
            </w:pPr>
          </w:p>
        </w:tc>
        <w:tc>
          <w:tcPr>
            <w:tcW w:w="3148" w:type="dxa"/>
            <w:tcBorders>
              <w:tl2br w:val="single" w:color="auto" w:sz="4" w:space="0"/>
            </w:tcBorders>
            <w:vAlign w:val="center"/>
          </w:tcPr>
          <w:p>
            <w:pPr>
              <w:jc w:val="center"/>
              <w:rPr>
                <w:rFonts w:hint="default" w:ascii="Times New Roman" w:hAnsi="Times New Roman" w:eastAsia="宋体" w:cs="Times New Roman"/>
                <w:szCs w:val="21"/>
              </w:rPr>
            </w:pPr>
          </w:p>
        </w:tc>
        <w:tc>
          <w:tcPr>
            <w:tcW w:w="1617" w:type="dxa"/>
            <w:tcBorders>
              <w:tl2br w:val="single" w:color="auto" w:sz="4" w:space="0"/>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1015" w:type="dxa"/>
            <w:vMerge w:val="restar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固体废物</w:t>
            </w:r>
          </w:p>
        </w:tc>
        <w:tc>
          <w:tcPr>
            <w:tcW w:w="1543"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生产工艺</w:t>
            </w:r>
          </w:p>
        </w:tc>
        <w:tc>
          <w:tcPr>
            <w:tcW w:w="1417" w:type="dxa"/>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cs="Times New Roman"/>
                <w:sz w:val="21"/>
                <w:szCs w:val="21"/>
              </w:rPr>
              <w:t>包装材料废修车零件</w:t>
            </w:r>
          </w:p>
        </w:tc>
        <w:tc>
          <w:tcPr>
            <w:tcW w:w="3148" w:type="dxa"/>
            <w:vAlign w:val="center"/>
          </w:tcPr>
          <w:p>
            <w:pPr>
              <w:pStyle w:val="22"/>
              <w:spacing w:line="28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外售</w:t>
            </w:r>
          </w:p>
        </w:tc>
        <w:tc>
          <w:tcPr>
            <w:tcW w:w="1617"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Cs w:val="21"/>
              </w:rPr>
            </w:pPr>
            <w:r>
              <w:rPr>
                <w:rFonts w:hint="default" w:ascii="Times New Roman" w:hAnsi="Times New Roman" w:cs="Times New Roman"/>
                <w:sz w:val="21"/>
                <w:szCs w:val="21"/>
              </w:rPr>
              <w:t>废机油</w:t>
            </w:r>
          </w:p>
        </w:tc>
        <w:tc>
          <w:tcPr>
            <w:tcW w:w="3148"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lang w:eastAsia="zh-CN"/>
              </w:rPr>
              <w:t>委托</w:t>
            </w:r>
            <w:r>
              <w:rPr>
                <w:rFonts w:hint="default" w:ascii="Times New Roman" w:hAnsi="Times New Roman" w:eastAsia="宋体" w:cs="Times New Roman"/>
                <w:szCs w:val="21"/>
              </w:rPr>
              <w:t>有资质的单位处理</w:t>
            </w: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Cs w:val="21"/>
              </w:rPr>
            </w:pPr>
            <w:r>
              <w:rPr>
                <w:rFonts w:hint="eastAsia" w:ascii="Times New Roman" w:hAnsi="Times New Roman" w:cs="Times New Roman"/>
                <w:sz w:val="21"/>
                <w:szCs w:val="21"/>
                <w:lang w:eastAsia="zh-CN"/>
              </w:rPr>
              <w:t>废包装容器</w:t>
            </w:r>
          </w:p>
        </w:tc>
        <w:tc>
          <w:tcPr>
            <w:tcW w:w="3148" w:type="dxa"/>
            <w:vMerge w:val="continue"/>
            <w:vAlign w:val="center"/>
          </w:tcPr>
          <w:p>
            <w:pPr>
              <w:spacing w:line="280" w:lineRule="exact"/>
              <w:jc w:val="center"/>
              <w:rPr>
                <w:rFonts w:hint="default" w:ascii="Times New Roman" w:hAnsi="Times New Roman" w:eastAsia="宋体" w:cs="Times New Roman"/>
                <w:szCs w:val="21"/>
              </w:rPr>
            </w:pP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Cs w:val="21"/>
                <w:lang w:eastAsia="zh-CN"/>
              </w:rPr>
            </w:pPr>
            <w:r>
              <w:rPr>
                <w:rFonts w:hint="eastAsia" w:ascii="Times New Roman" w:hAnsi="Times New Roman" w:cs="Times New Roman"/>
                <w:sz w:val="21"/>
                <w:szCs w:val="21"/>
                <w:lang w:eastAsia="zh-CN"/>
              </w:rPr>
              <w:t>废活性炭过滤棉</w:t>
            </w:r>
          </w:p>
        </w:tc>
        <w:tc>
          <w:tcPr>
            <w:tcW w:w="3148" w:type="dxa"/>
            <w:vMerge w:val="continue"/>
            <w:vAlign w:val="center"/>
          </w:tcPr>
          <w:p>
            <w:pPr>
              <w:spacing w:line="280" w:lineRule="exact"/>
              <w:jc w:val="center"/>
              <w:rPr>
                <w:rFonts w:hint="default" w:ascii="Times New Roman" w:hAnsi="Times New Roman" w:eastAsia="宋体" w:cs="Times New Roman"/>
                <w:szCs w:val="21"/>
              </w:rPr>
            </w:pP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职工</w:t>
            </w:r>
          </w:p>
        </w:tc>
        <w:tc>
          <w:tcPr>
            <w:tcW w:w="1417" w:type="dxa"/>
            <w:vAlign w:val="center"/>
          </w:tcPr>
          <w:p>
            <w:pPr>
              <w:pStyle w:val="22"/>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3148" w:type="dxa"/>
            <w:vAlign w:val="center"/>
          </w:tcPr>
          <w:p>
            <w:pPr>
              <w:pStyle w:val="22"/>
              <w:spacing w:line="32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环卫部门统一清运</w:t>
            </w: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54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生产车间</w:t>
            </w:r>
          </w:p>
        </w:tc>
        <w:tc>
          <w:tcPr>
            <w:tcW w:w="14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优化规划、合理布局、加强绿化和加强区内机动车管理等</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满足标准要求。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其他</w:t>
            </w:r>
          </w:p>
        </w:tc>
        <w:tc>
          <w:tcPr>
            <w:tcW w:w="1543" w:type="dxa"/>
            <w:tcBorders>
              <w:tl2br w:val="single" w:color="auto" w:sz="4" w:space="0"/>
            </w:tcBorders>
            <w:vAlign w:val="center"/>
          </w:tcPr>
          <w:p>
            <w:pPr>
              <w:jc w:val="center"/>
              <w:rPr>
                <w:rFonts w:hint="default" w:ascii="Times New Roman" w:hAnsi="Times New Roman" w:eastAsia="宋体" w:cs="Times New Roman"/>
                <w:szCs w:val="21"/>
              </w:rPr>
            </w:pPr>
          </w:p>
        </w:tc>
        <w:tc>
          <w:tcPr>
            <w:tcW w:w="1417" w:type="dxa"/>
            <w:tcBorders>
              <w:tl2br w:val="single" w:color="auto" w:sz="4" w:space="0"/>
            </w:tcBorders>
            <w:vAlign w:val="center"/>
          </w:tcPr>
          <w:p>
            <w:pPr>
              <w:jc w:val="center"/>
              <w:rPr>
                <w:rFonts w:hint="default" w:ascii="Times New Roman" w:hAnsi="Times New Roman" w:eastAsia="宋体" w:cs="Times New Roman"/>
                <w:szCs w:val="21"/>
              </w:rPr>
            </w:pPr>
          </w:p>
        </w:tc>
        <w:tc>
          <w:tcPr>
            <w:tcW w:w="3148" w:type="dxa"/>
            <w:tcBorders>
              <w:tl2br w:val="single" w:color="auto" w:sz="4" w:space="0"/>
            </w:tcBorders>
            <w:vAlign w:val="center"/>
          </w:tcPr>
          <w:p>
            <w:pPr>
              <w:jc w:val="center"/>
              <w:rPr>
                <w:rFonts w:hint="default" w:ascii="Times New Roman" w:hAnsi="Times New Roman" w:eastAsia="宋体" w:cs="Times New Roman"/>
                <w:szCs w:val="21"/>
              </w:rPr>
            </w:pPr>
          </w:p>
        </w:tc>
        <w:tc>
          <w:tcPr>
            <w:tcW w:w="1617" w:type="dxa"/>
            <w:tcBorders>
              <w:tl2br w:val="single" w:color="auto" w:sz="4" w:space="0"/>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4" w:hRule="atLeast"/>
        </w:trPr>
        <w:tc>
          <w:tcPr>
            <w:tcW w:w="8740" w:type="dxa"/>
            <w:gridSpan w:val="5"/>
            <w:vAlign w:val="center"/>
          </w:tcPr>
          <w:p>
            <w:pPr>
              <w:pStyle w:val="22"/>
              <w:snapToGrid w:val="0"/>
              <w:spacing w:line="360" w:lineRule="auto"/>
              <w:jc w:val="both"/>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生态保护措施及预期效果</w:t>
            </w:r>
          </w:p>
          <w:p>
            <w:pPr>
              <w:pStyle w:val="22"/>
              <w:snapToGrid w:val="0"/>
              <w:spacing w:line="360" w:lineRule="auto"/>
              <w:ind w:firstLine="420" w:firstLineChars="200"/>
              <w:jc w:val="both"/>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苏州中耀车业有限公司</w:t>
            </w:r>
            <w:r>
              <w:rPr>
                <w:rFonts w:hint="default" w:ascii="Times New Roman" w:hAnsi="Times New Roman" w:eastAsia="宋体" w:cs="Times New Roman"/>
                <w:color w:val="000000" w:themeColor="text1"/>
                <w:sz w:val="21"/>
                <w:szCs w:val="21"/>
                <w:lang w:eastAsia="zh-CN"/>
                <w14:textFill>
                  <w14:solidFill>
                    <w14:schemeClr w14:val="tx1"/>
                  </w14:solidFill>
                </w14:textFill>
              </w:rPr>
              <w:t>位于</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苏州市相城区元和街道太阳路</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2988号（9）幢</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租赁</w:t>
            </w:r>
            <w:r>
              <w:rPr>
                <w:rFonts w:hint="eastAsia" w:ascii="Times New Roman" w:hAnsi="Times New Roman" w:cs="Times New Roman"/>
                <w:color w:val="000000" w:themeColor="text1"/>
                <w:sz w:val="21"/>
                <w:szCs w:val="21"/>
                <w:lang w:eastAsia="zh-CN"/>
                <w14:textFill>
                  <w14:solidFill>
                    <w14:schemeClr w14:val="tx1"/>
                  </w14:solidFill>
                </w14:textFill>
              </w:rPr>
              <w:t>苏州闻达汽车服务有限公司用房（占地</w:t>
            </w:r>
            <w:r>
              <w:rPr>
                <w:rFonts w:hint="eastAsia" w:ascii="Times New Roman" w:hAnsi="Times New Roman" w:eastAsia="宋体" w:cs="Times New Roman"/>
                <w:color w:val="000000" w:themeColor="text1"/>
                <w:sz w:val="21"/>
                <w:szCs w:val="21"/>
                <w:lang w:eastAsia="zh-CN"/>
                <w14:textFill>
                  <w14:solidFill>
                    <w14:schemeClr w14:val="tx1"/>
                  </w14:solidFill>
                </w14:textFill>
              </w:rPr>
              <w:t>面积</w:t>
            </w:r>
            <w:r>
              <w:rPr>
                <w:rFonts w:hint="eastAsia" w:ascii="Times New Roman" w:hAnsi="Times New Roman" w:cs="Times New Roman"/>
                <w:color w:val="000000" w:themeColor="text1"/>
                <w:sz w:val="21"/>
                <w:szCs w:val="21"/>
                <w:lang w:val="en-US" w:eastAsia="zh-CN"/>
                <w14:textFill>
                  <w14:solidFill>
                    <w14:schemeClr w14:val="tx1"/>
                  </w14:solidFill>
                </w14:textFill>
              </w:rPr>
              <w:t>7772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w:t>
            </w:r>
            <w:r>
              <w:rPr>
                <w:rFonts w:hint="eastAsia"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eastAsia="zh-CN"/>
                <w14:textFill>
                  <w14:solidFill>
                    <w14:schemeClr w14:val="tx1"/>
                  </w14:solidFill>
                </w14:textFill>
              </w:rPr>
              <w:t>建筑面积</w:t>
            </w:r>
            <w:r>
              <w:rPr>
                <w:rFonts w:hint="eastAsia" w:ascii="Times New Roman" w:hAnsi="Times New Roman" w:cs="Times New Roman"/>
                <w:color w:val="000000" w:themeColor="text1"/>
                <w:sz w:val="21"/>
                <w:szCs w:val="21"/>
                <w:lang w:val="en-US" w:eastAsia="zh-CN"/>
                <w14:textFill>
                  <w14:solidFill>
                    <w14:schemeClr w14:val="tx1"/>
                  </w14:solidFill>
                </w14:textFill>
              </w:rPr>
              <w:t>7859.27</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w:t>
            </w:r>
            <w:r>
              <w:rPr>
                <w:rFonts w:hint="eastAsia"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绿化依托</w:t>
            </w:r>
            <w:r>
              <w:rPr>
                <w:rFonts w:hint="eastAsia" w:ascii="Times New Roman" w:hAnsi="Times New Roman" w:eastAsia="宋体" w:cs="Times New Roman"/>
                <w:color w:val="000000" w:themeColor="text1"/>
                <w:sz w:val="21"/>
                <w:szCs w:val="21"/>
                <w:lang w:eastAsia="zh-CN"/>
                <w14:textFill>
                  <w14:solidFill>
                    <w14:schemeClr w14:val="tx1"/>
                  </w14:solidFill>
                </w14:textFill>
              </w:rPr>
              <w:t>租赁厂区</w:t>
            </w:r>
            <w:r>
              <w:rPr>
                <w:rFonts w:hint="default" w:ascii="Times New Roman" w:hAnsi="Times New Roman" w:eastAsia="宋体" w:cs="Times New Roman"/>
                <w:color w:val="000000" w:themeColor="text1"/>
                <w:sz w:val="21"/>
                <w:szCs w:val="21"/>
                <w:lang w:eastAsia="zh-CN"/>
                <w14:textFill>
                  <w14:solidFill>
                    <w14:schemeClr w14:val="tx1"/>
                  </w14:solidFill>
                </w14:textFill>
              </w:rPr>
              <w:t>绿化，不</w:t>
            </w:r>
            <w:r>
              <w:rPr>
                <w:rFonts w:hint="eastAsia" w:ascii="Times New Roman" w:hAnsi="Times New Roman" w:eastAsia="宋体" w:cs="Times New Roman"/>
                <w:color w:val="000000" w:themeColor="text1"/>
                <w:sz w:val="21"/>
                <w:szCs w:val="21"/>
                <w:lang w:eastAsia="zh-CN"/>
                <w14:textFill>
                  <w14:solidFill>
                    <w14:schemeClr w14:val="tx1"/>
                  </w14:solidFill>
                </w14:textFill>
              </w:rPr>
              <w:t>改变</w:t>
            </w:r>
            <w:r>
              <w:rPr>
                <w:rFonts w:hint="default" w:ascii="Times New Roman" w:hAnsi="Times New Roman" w:eastAsia="宋体" w:cs="Times New Roman"/>
                <w:color w:val="000000" w:themeColor="text1"/>
                <w:sz w:val="21"/>
                <w:szCs w:val="21"/>
                <w:lang w:eastAsia="zh-CN"/>
                <w14:textFill>
                  <w14:solidFill>
                    <w14:schemeClr w14:val="tx1"/>
                  </w14:solidFill>
                </w14:textFill>
              </w:rPr>
              <w:t>现有绿化面积，并根据上述工程分析，本项目各类污染物的排放规模较小，对生态环境影响较小。项目未改变所在土地利用性质，不会对区域生态环境造成明显影响。</w:t>
            </w: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tc>
      </w:tr>
    </w:tbl>
    <w:p>
      <w:pPr>
        <w:numPr>
          <w:ilvl w:val="0"/>
          <w:numId w:val="0"/>
        </w:numPr>
        <w:ind w:leftChars="0"/>
        <w:rPr>
          <w:rFonts w:hint="default" w:ascii="Times New Roman" w:hAnsi="Times New Roman" w:eastAsia="宋体" w:cs="Times New Roman"/>
        </w:rPr>
      </w:pPr>
    </w:p>
    <w:p>
      <w:pPr>
        <w:pStyle w:val="21"/>
        <w:adjustRightInd w:val="0"/>
        <w:snapToGrid w:val="0"/>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九、</w:t>
      </w:r>
      <w:r>
        <w:rPr>
          <w:rFonts w:hint="default" w:ascii="Times New Roman" w:hAnsi="Times New Roman" w:eastAsia="宋体" w:cs="Times New Roman"/>
        </w:rPr>
        <w:t>结论与建议</w:t>
      </w:r>
    </w:p>
    <w:tbl>
      <w:tblPr>
        <w:tblStyle w:val="15"/>
        <w:tblW w:w="8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59" w:hRule="atLeast"/>
        </w:trPr>
        <w:tc>
          <w:tcPr>
            <w:tcW w:w="8528" w:type="dxa"/>
            <w:vAlign w:val="top"/>
          </w:tcPr>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一、结论</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1、项目概况</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sz w:val="24"/>
              </w:rPr>
            </w:pPr>
            <w:r>
              <w:rPr>
                <w:rFonts w:hint="eastAsia" w:ascii="Times New Roman" w:hAnsi="Times New Roman" w:eastAsia="宋体" w:cs="Times New Roman"/>
                <w:sz w:val="24"/>
                <w:lang w:eastAsia="zh-CN"/>
              </w:rPr>
              <w:t>苏州中耀车业有限公司</w:t>
            </w:r>
            <w:r>
              <w:rPr>
                <w:rFonts w:hint="default" w:ascii="Times New Roman" w:hAnsi="Times New Roman" w:eastAsia="宋体" w:cs="Times New Roman"/>
                <w:sz w:val="24"/>
                <w:lang w:eastAsia="zh-CN"/>
              </w:rPr>
              <w:t>位于</w:t>
            </w:r>
            <w:r>
              <w:rPr>
                <w:rFonts w:hint="eastAsia" w:ascii="Times New Roman" w:hAnsi="Times New Roman" w:eastAsia="宋体" w:cs="Times New Roman"/>
                <w:sz w:val="24"/>
                <w:lang w:eastAsia="zh-CN"/>
              </w:rPr>
              <w:t>苏州市相城区元和街道太阳路</w:t>
            </w:r>
            <w:r>
              <w:rPr>
                <w:rFonts w:hint="eastAsia" w:ascii="Times New Roman" w:hAnsi="Times New Roman" w:eastAsia="宋体" w:cs="Times New Roman"/>
                <w:sz w:val="24"/>
                <w:lang w:val="en-US" w:eastAsia="zh-CN"/>
              </w:rPr>
              <w:t>2988号（9）幢</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rPr>
              <w:t>租赁</w:t>
            </w:r>
            <w:r>
              <w:rPr>
                <w:rFonts w:hint="eastAsia" w:ascii="Times New Roman" w:hAnsi="Times New Roman" w:eastAsia="宋体" w:cs="Times New Roman"/>
                <w:sz w:val="24"/>
                <w:lang w:eastAsia="zh-CN"/>
              </w:rPr>
              <w:t>苏州闻达汽车服务有限公司占地面积</w:t>
            </w:r>
            <w:r>
              <w:rPr>
                <w:rFonts w:hint="eastAsia" w:ascii="Times New Roman" w:hAnsi="Times New Roman" w:eastAsia="宋体" w:cs="Times New Roman"/>
                <w:sz w:val="24"/>
                <w:lang w:val="en-US" w:eastAsia="zh-CN"/>
              </w:rPr>
              <w:t>7772m</w:t>
            </w:r>
            <w:r>
              <w:rPr>
                <w:rFonts w:hint="eastAsia"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rPr>
              <w:t>，</w:t>
            </w:r>
            <w:r>
              <w:rPr>
                <w:rFonts w:hint="eastAsia" w:ascii="Times New Roman" w:hAnsi="Times New Roman" w:eastAsia="宋体" w:cs="Times New Roman"/>
                <w:sz w:val="24"/>
                <w:lang w:eastAsia="zh-CN"/>
              </w:rPr>
              <w:t>建筑面积</w:t>
            </w:r>
            <w:r>
              <w:rPr>
                <w:rFonts w:hint="eastAsia" w:ascii="Times New Roman" w:hAnsi="Times New Roman" w:eastAsia="宋体" w:cs="Times New Roman"/>
                <w:sz w:val="24"/>
                <w:lang w:val="en-US" w:eastAsia="zh-CN"/>
              </w:rPr>
              <w:t>7859.27m</w:t>
            </w:r>
            <w:r>
              <w:rPr>
                <w:rFonts w:hint="eastAsia" w:ascii="Times New Roman" w:hAnsi="Times New Roman" w:eastAsia="宋体" w:cs="Times New Roman"/>
                <w:sz w:val="24"/>
                <w:vertAlign w:val="superscript"/>
                <w:lang w:val="en-US" w:eastAsia="zh-CN"/>
              </w:rPr>
              <w:t>2</w:t>
            </w:r>
            <w:r>
              <w:rPr>
                <w:rFonts w:hint="eastAsia" w:ascii="Times New Roman" w:hAnsi="Times New Roman" w:eastAsia="宋体" w:cs="Times New Roman"/>
                <w:sz w:val="24"/>
                <w:lang w:val="en-US" w:eastAsia="zh-CN"/>
              </w:rPr>
              <w:t>主要从事汽车及零部件、摩托车及零部件、新能源汽车及零部件、汽车通用设备、汽车防盗设备、汽车用品、汽车装潢用品的销售；汽车信息咨询服务、汽车租赁服务、汽车检测代理服务、汽车定位系统的安装与维护等服务。本项目为二类汽车维修厂，</w:t>
            </w:r>
            <w:r>
              <w:rPr>
                <w:rFonts w:hint="default" w:ascii="Times New Roman" w:hAnsi="Times New Roman" w:eastAsia="宋体" w:cs="Times New Roman"/>
                <w:sz w:val="24"/>
              </w:rPr>
              <w:t>年维修和保养</w:t>
            </w:r>
            <w:r>
              <w:rPr>
                <w:rFonts w:hint="eastAsia" w:ascii="Times New Roman" w:hAnsi="Times New Roman" w:eastAsia="宋体" w:cs="Times New Roman"/>
                <w:sz w:val="24"/>
                <w:lang w:eastAsia="zh-CN"/>
              </w:rPr>
              <w:t>汽车</w:t>
            </w:r>
            <w:r>
              <w:rPr>
                <w:rFonts w:hint="eastAsia" w:cs="Times New Roman"/>
                <w:sz w:val="24"/>
                <w:lang w:val="en-US" w:eastAsia="zh-CN"/>
              </w:rPr>
              <w:t>9250</w:t>
            </w:r>
            <w:r>
              <w:rPr>
                <w:rFonts w:hint="default" w:ascii="Times New Roman" w:hAnsi="Times New Roman" w:eastAsia="宋体" w:cs="Times New Roman"/>
                <w:sz w:val="24"/>
                <w:lang w:val="en-US" w:eastAsia="zh-CN"/>
              </w:rPr>
              <w:t>辆</w:t>
            </w:r>
            <w:r>
              <w:rPr>
                <w:rFonts w:hint="default" w:ascii="Times New Roman" w:hAnsi="Times New Roman" w:eastAsia="宋体" w:cs="Times New Roman"/>
                <w:sz w:val="24"/>
              </w:rPr>
              <w:t>，</w:t>
            </w:r>
            <w:r>
              <w:rPr>
                <w:rFonts w:hint="eastAsia" w:cs="Times New Roman"/>
                <w:sz w:val="24"/>
                <w:lang w:eastAsia="zh-CN"/>
              </w:rPr>
              <w:t>其中包括</w:t>
            </w:r>
            <w:r>
              <w:rPr>
                <w:rFonts w:hint="default" w:ascii="Times New Roman" w:hAnsi="Times New Roman" w:eastAsia="宋体" w:cs="Times New Roman"/>
                <w:sz w:val="24"/>
              </w:rPr>
              <w:t>维修和保养</w:t>
            </w:r>
            <w:r>
              <w:rPr>
                <w:rFonts w:hint="eastAsia" w:ascii="Times New Roman" w:hAnsi="Times New Roman" w:eastAsia="宋体" w:cs="Times New Roman"/>
                <w:sz w:val="24"/>
                <w:lang w:val="en-US" w:eastAsia="zh-CN"/>
              </w:rPr>
              <w:t>40</w:t>
            </w:r>
            <w:r>
              <w:rPr>
                <w:rFonts w:hint="default" w:ascii="Times New Roman" w:hAnsi="Times New Roman" w:eastAsia="宋体" w:cs="Times New Roman"/>
                <w:sz w:val="24"/>
                <w:lang w:val="en-US" w:eastAsia="zh-CN"/>
              </w:rPr>
              <w:t>00辆</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洗车5000辆，</w:t>
            </w:r>
            <w:r>
              <w:rPr>
                <w:rFonts w:hint="default" w:ascii="Times New Roman" w:hAnsi="Times New Roman" w:eastAsia="宋体" w:cs="Times New Roman"/>
                <w:sz w:val="24"/>
                <w:lang w:val="en-US" w:eastAsia="zh-CN"/>
              </w:rPr>
              <w:t>喷漆</w:t>
            </w:r>
            <w:r>
              <w:rPr>
                <w:rFonts w:hint="eastAsia" w:ascii="Times New Roman" w:hAnsi="Times New Roman" w:eastAsia="宋体" w:cs="Times New Roman"/>
                <w:sz w:val="24"/>
                <w:lang w:val="en-US" w:eastAsia="zh-CN"/>
              </w:rPr>
              <w:t>250</w:t>
            </w:r>
            <w:r>
              <w:rPr>
                <w:rFonts w:hint="default" w:ascii="Times New Roman" w:hAnsi="Times New Roman" w:eastAsia="宋体" w:cs="Times New Roman"/>
                <w:sz w:val="24"/>
                <w:lang w:val="en-US" w:eastAsia="zh-CN"/>
              </w:rPr>
              <w:t>辆</w:t>
            </w:r>
            <w:r>
              <w:rPr>
                <w:rFonts w:hint="default" w:ascii="Times New Roman" w:hAnsi="Times New Roman" w:eastAsia="宋体"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2"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2、与产业政策</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szCs w:val="22"/>
              </w:rPr>
            </w:pPr>
            <w:r>
              <w:rPr>
                <w:rFonts w:hint="default" w:ascii="Times New Roman" w:hAnsi="Times New Roman" w:eastAsia="宋体" w:cs="Times New Roman"/>
              </w:rPr>
              <w:t>本项目主要进行汽车零售、汽车修理与维护，项目未被列入发改委修订下发的《产业结构调整指导目录（2011年本）》（2013年修正）中的限制类及禁止类；未被列入《江苏省工业及信息产业结构调整指导目录（2012年本）》中规定的限制类，也未被列入《苏州市产业发展导向目录（2007年本）》（苏府[2007]129号）中的</w:t>
            </w:r>
            <w:r>
              <w:rPr>
                <w:rFonts w:hint="default" w:ascii="Times New Roman" w:hAnsi="Times New Roman" w:eastAsia="宋体" w:cs="Times New Roman"/>
                <w:szCs w:val="22"/>
              </w:rPr>
              <w:t>限制类及禁止类，属于允许类项目，可以看出，本项目符合相关产业政策。</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本项目符合《汽车维修业开业条件》(GB/T 16739.1—2014)，根据《江苏省重点行业挥发性有机物污染控制指南》的要求，汽车喷漆鼓励使用水性车漆，喷漆房具有气体收集装置，并进行净化处理。本项目汽车喷漆均采用低挥发性的水性车漆，符合该文</w:t>
            </w:r>
            <w:bookmarkStart w:id="1" w:name="OLE_LINK42"/>
            <w:bookmarkStart w:id="2" w:name="OLE_LINK43"/>
            <w:r>
              <w:rPr>
                <w:rFonts w:hint="eastAsia" w:ascii="Times New Roman" w:hAnsi="Times New Roman" w:eastAsia="宋体" w:cs="Times New Roman"/>
                <w:kern w:val="2"/>
                <w:sz w:val="24"/>
                <w:szCs w:val="22"/>
                <w:lang w:val="en-US" w:eastAsia="zh-CN" w:bidi="ar-SA"/>
              </w:rPr>
              <w:t>根据</w:t>
            </w:r>
            <w:bookmarkEnd w:id="1"/>
            <w:bookmarkEnd w:id="2"/>
            <w:r>
              <w:rPr>
                <w:rFonts w:hint="eastAsia" w:ascii="Times New Roman" w:hAnsi="Times New Roman" w:eastAsia="宋体" w:cs="Times New Roman"/>
                <w:kern w:val="2"/>
                <w:sz w:val="24"/>
                <w:szCs w:val="22"/>
                <w:lang w:val="en-US" w:eastAsia="zh-CN" w:bidi="ar-SA"/>
              </w:rPr>
              <w:t>《</w:t>
            </w:r>
            <w:bookmarkStart w:id="3" w:name="OLE_LINK41"/>
            <w:bookmarkStart w:id="4" w:name="OLE_LINK40"/>
            <w:r>
              <w:rPr>
                <w:rFonts w:hint="eastAsia" w:ascii="Times New Roman" w:hAnsi="Times New Roman" w:eastAsia="宋体" w:cs="Times New Roman"/>
                <w:kern w:val="2"/>
                <w:sz w:val="24"/>
                <w:szCs w:val="22"/>
                <w:lang w:val="en-US" w:eastAsia="zh-CN" w:bidi="ar-SA"/>
              </w:rPr>
              <w:t>重点区域大气污染防治“十二五”规划</w:t>
            </w:r>
            <w:bookmarkEnd w:id="3"/>
            <w:bookmarkEnd w:id="4"/>
            <w:r>
              <w:rPr>
                <w:rFonts w:hint="eastAsia" w:ascii="Times New Roman" w:hAnsi="Times New Roman" w:eastAsia="宋体" w:cs="Times New Roman"/>
                <w:kern w:val="2"/>
                <w:sz w:val="24"/>
                <w:szCs w:val="22"/>
                <w:lang w:val="en-US" w:eastAsia="zh-CN" w:bidi="ar-SA"/>
              </w:rPr>
              <w:t>》的要求，新、改、扩建项目排放挥发性有机物的车间有机废气的收集率应大于90%，安装废气回收/净化装置。本项目汽车维修业的颗粒物总收集、净化处理率均不低于90%。本项目喷漆废气收集后配套处理设施，收集后的废气经</w:t>
            </w:r>
            <w:r>
              <w:rPr>
                <w:rFonts w:hint="eastAsia" w:cs="Times New Roman"/>
                <w:kern w:val="2"/>
                <w:sz w:val="24"/>
                <w:szCs w:val="22"/>
                <w:lang w:val="en-US" w:eastAsia="zh-CN" w:bidi="ar-SA"/>
              </w:rPr>
              <w:t>活性炭过滤棉</w:t>
            </w:r>
            <w:r>
              <w:rPr>
                <w:rFonts w:hint="eastAsia" w:ascii="Times New Roman" w:hAnsi="Times New Roman" w:eastAsia="宋体" w:cs="Times New Roman"/>
                <w:kern w:val="2"/>
                <w:sz w:val="24"/>
                <w:szCs w:val="22"/>
                <w:lang w:val="en-US" w:eastAsia="zh-CN" w:bidi="ar-SA"/>
              </w:rPr>
              <w:t>吸附处理</w:t>
            </w:r>
            <w:r>
              <w:rPr>
                <w:rFonts w:hint="eastAsia" w:cs="Times New Roman"/>
                <w:kern w:val="2"/>
                <w:sz w:val="24"/>
                <w:szCs w:val="22"/>
                <w:lang w:val="en-US" w:eastAsia="zh-CN" w:bidi="ar-SA"/>
              </w:rPr>
              <w:t>达标</w:t>
            </w:r>
            <w:r>
              <w:rPr>
                <w:rFonts w:hint="eastAsia" w:ascii="Times New Roman" w:hAnsi="Times New Roman" w:eastAsia="宋体" w:cs="Times New Roman"/>
                <w:kern w:val="2"/>
                <w:sz w:val="24"/>
                <w:szCs w:val="22"/>
                <w:lang w:val="en-US" w:eastAsia="zh-CN" w:bidi="ar-SA"/>
              </w:rPr>
              <w:t>后</w:t>
            </w:r>
            <w:r>
              <w:rPr>
                <w:rFonts w:hint="eastAsia" w:cs="Times New Roman"/>
                <w:kern w:val="2"/>
                <w:sz w:val="24"/>
                <w:szCs w:val="22"/>
                <w:lang w:val="en-US" w:eastAsia="zh-CN" w:bidi="ar-SA"/>
              </w:rPr>
              <w:t>通过一根15m高的</w:t>
            </w:r>
            <w:r>
              <w:rPr>
                <w:rFonts w:hint="eastAsia" w:ascii="Times New Roman" w:hAnsi="Times New Roman" w:eastAsia="宋体" w:cs="Times New Roman"/>
                <w:kern w:val="2"/>
                <w:sz w:val="24"/>
                <w:szCs w:val="22"/>
                <w:lang w:val="en-US" w:eastAsia="zh-CN" w:bidi="ar-SA"/>
              </w:rPr>
              <w:t>P1</w:t>
            </w:r>
            <w:r>
              <w:rPr>
                <w:rFonts w:hint="eastAsia" w:cs="Times New Roman"/>
                <w:kern w:val="2"/>
                <w:sz w:val="24"/>
                <w:szCs w:val="22"/>
                <w:lang w:val="en-US" w:eastAsia="zh-CN" w:bidi="ar-SA"/>
              </w:rPr>
              <w:t>排气筒</w:t>
            </w:r>
            <w:r>
              <w:rPr>
                <w:rFonts w:hint="eastAsia" w:ascii="Times New Roman" w:hAnsi="Times New Roman" w:eastAsia="宋体" w:cs="Times New Roman"/>
                <w:kern w:val="2"/>
                <w:sz w:val="24"/>
                <w:szCs w:val="22"/>
                <w:lang w:val="en-US" w:eastAsia="zh-CN" w:bidi="ar-SA"/>
              </w:rPr>
              <w:t>排放。本项目废气处理装置对废气的收集率90%、去除率90%，对废气的收集率、去除率可达90%以上。因此，本项目符合《重点区域大气污染防治“十二五”规划》的要求。</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3、规划相容性</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本项目选址位于</w:t>
            </w:r>
            <w:r>
              <w:rPr>
                <w:rFonts w:hint="eastAsia" w:ascii="Times New Roman" w:hAnsi="Times New Roman" w:eastAsia="宋体" w:cs="Times New Roman"/>
                <w:sz w:val="24"/>
                <w:lang w:eastAsia="zh-CN"/>
              </w:rPr>
              <w:t>苏州市相城区元和街道太阳路</w:t>
            </w:r>
            <w:r>
              <w:rPr>
                <w:rFonts w:hint="eastAsia" w:ascii="Times New Roman" w:hAnsi="Times New Roman" w:eastAsia="宋体" w:cs="Times New Roman"/>
                <w:sz w:val="24"/>
                <w:lang w:val="en-US" w:eastAsia="zh-CN"/>
              </w:rPr>
              <w:t>2988号（9）幢</w:t>
            </w:r>
            <w:r>
              <w:rPr>
                <w:rFonts w:hint="default" w:ascii="Times New Roman" w:hAnsi="Times New Roman" w:eastAsia="宋体" w:cs="Times New Roman"/>
              </w:rPr>
              <w:t>，用地性质属于</w:t>
            </w:r>
            <w:r>
              <w:rPr>
                <w:rFonts w:hint="eastAsia" w:ascii="Times New Roman" w:hAnsi="Times New Roman" w:cs="Times New Roman"/>
                <w:lang w:eastAsia="zh-CN"/>
              </w:rPr>
              <w:t>商业服务业用地</w:t>
            </w:r>
            <w:r>
              <w:rPr>
                <w:rFonts w:hint="default" w:ascii="Times New Roman" w:hAnsi="Times New Roman" w:eastAsia="宋体" w:cs="Times New Roman"/>
              </w:rPr>
              <w:t>。</w:t>
            </w:r>
            <w:r>
              <w:rPr>
                <w:rFonts w:hint="eastAsia" w:ascii="Times New Roman" w:hAnsi="Times New Roman"/>
              </w:rPr>
              <w:t>本项目用地不属于《限制用地项目目录（2012 年本）》、《禁止用地项目目录(2012年本)》、以及《江苏省限制用地项目目录（2013 年本）》、《江苏省禁止用地项目目录（2013 年本）》中所规定的类别，项目符合用地政策。因此，项目的选址和建设符合国家和地方产业政策。</w:t>
            </w:r>
            <w:r>
              <w:rPr>
                <w:rFonts w:ascii="Times New Roman" w:hAnsi="Times New Roman"/>
              </w:rPr>
              <w:t>本项目建成后主要为进行汽车修</w:t>
            </w:r>
            <w:r>
              <w:rPr>
                <w:rFonts w:hint="default" w:ascii="Times New Roman" w:hAnsi="Times New Roman" w:cs="Times New Roman"/>
              </w:rPr>
              <w:t>理与维护服务项目，符合国家相关的产业政策</w:t>
            </w:r>
            <w:r>
              <w:rPr>
                <w:rFonts w:hint="eastAsia" w:ascii="Times New Roman" w:hAnsi="Times New Roman" w:cs="Times New Roman"/>
                <w:lang w:eastAsia="zh-CN"/>
              </w:rPr>
              <w:t>，</w:t>
            </w:r>
            <w:r>
              <w:rPr>
                <w:rFonts w:hint="default" w:ascii="Times New Roman" w:hAnsi="Times New Roman" w:eastAsia="宋体" w:cs="Times New Roman"/>
              </w:rPr>
              <w:t>符合的总体规划要求。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4、与太湖流域管理要求相符性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cs="Times New Roman"/>
                <w:b w:val="0"/>
                <w:bCs w:val="0"/>
                <w:color w:val="000000" w:themeColor="text1"/>
                <w:spacing w:val="0"/>
                <w:w w:val="100"/>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本项目距太湖约</w:t>
            </w:r>
            <w:r>
              <w:rPr>
                <w:rFonts w:hint="eastAsia"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公里，</w:t>
            </w:r>
            <w:r>
              <w:rPr>
                <w:rFonts w:hint="default" w:ascii="Times New Roman" w:hAnsi="Times New Roman" w:eastAsia="宋体" w:cs="Times New Roman"/>
                <w:color w:val="auto"/>
                <w:sz w:val="24"/>
              </w:rPr>
              <w:t>属于</w:t>
            </w:r>
            <w:r>
              <w:rPr>
                <w:rFonts w:hint="default" w:ascii="Times New Roman" w:hAnsi="Times New Roman" w:eastAsia="宋体" w:cs="Times New Roman"/>
                <w:color w:val="000000"/>
                <w:sz w:val="24"/>
              </w:rPr>
              <w:t>太湖三级保护区</w:t>
            </w:r>
            <w:r>
              <w:rPr>
                <w:rFonts w:hint="default" w:ascii="Times New Roman" w:hAnsi="Times New Roman" w:eastAsia="宋体" w:cs="Times New Roman"/>
                <w:sz w:val="24"/>
              </w:rPr>
              <w:t>。《江苏省太湖水污染防治条例》第四十</w:t>
            </w:r>
            <w:r>
              <w:rPr>
                <w:rFonts w:hint="eastAsia" w:cs="Times New Roman"/>
                <w:sz w:val="24"/>
                <w:lang w:eastAsia="zh-CN"/>
              </w:rPr>
              <w:t>三</w:t>
            </w:r>
            <w:r>
              <w:rPr>
                <w:rFonts w:hint="default" w:ascii="Times New Roman" w:hAnsi="Times New Roman" w:eastAsia="宋体" w:cs="Times New Roman"/>
                <w:sz w:val="24"/>
              </w:rPr>
              <w:t>条规定三级保护区禁止下列行为：（一）新建、改建、扩建化学制浆造纸、制革、酿造、染料、印染、电镀以及其他排放含磷、氮等污染</w:t>
            </w:r>
            <w:r>
              <w:rPr>
                <w:rFonts w:hint="eastAsia" w:cs="Times New Roman"/>
                <w:sz w:val="24"/>
                <w:lang w:val="en-US" w:eastAsia="zh-CN"/>
              </w:rPr>
              <w:t>物</w:t>
            </w:r>
            <w:r>
              <w:rPr>
                <w:rFonts w:hint="default" w:ascii="Times New Roman" w:hAnsi="Times New Roman" w:eastAsia="宋体" w:cs="Times New Roman"/>
                <w:sz w:val="24"/>
              </w:rPr>
              <w:t>的企业和项目</w:t>
            </w:r>
            <w:r>
              <w:rPr>
                <w:rFonts w:hint="eastAsia" w:ascii="Times New Roman" w:hAnsi="Times New Roman" w:eastAsia="宋体" w:cs="Times New Roman"/>
                <w:sz w:val="24"/>
              </w:rPr>
              <w:t>，城镇污水集中处理等环境基础设施项目和第四十六条规定的情形除外</w:t>
            </w:r>
            <w:r>
              <w:rPr>
                <w:rFonts w:hint="default" w:ascii="Times New Roman" w:hAnsi="Times New Roman" w:eastAsia="宋体" w:cs="Times New Roman"/>
                <w:sz w:val="24"/>
              </w:rPr>
              <w:t>；（二）销售、使用含磷洗涤用品；（三）向水体排放或者倾倒油类、酸液、碱液、剧毒废渣废液、含放射性废渣废液、含病原体污水、工业废渣以及其他废弃物；（四）在水体清洗装贮过油类或者有毒有害污染物的</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HYPERLINK "http://www.chinaacc.com/web/lc_sh_4" \t "_blank"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车</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辆、船舶和容器等；（五）使用农药等有毒物毒杀水生生物；（六）向水体直接排放人畜粪便、倾倒垃圾；（七）围湖造</w:t>
            </w:r>
            <w:r>
              <w:rPr>
                <w:rFonts w:hint="eastAsia" w:cs="Times New Roman"/>
                <w:sz w:val="24"/>
                <w:lang w:eastAsia="zh-CN"/>
              </w:rPr>
              <w:t>地</w:t>
            </w:r>
            <w:r>
              <w:rPr>
                <w:rFonts w:hint="default" w:ascii="Times New Roman" w:hAnsi="Times New Roman" w:eastAsia="宋体" w:cs="Times New Roman"/>
                <w:sz w:val="24"/>
              </w:rPr>
              <w:t>；（八）违法开山采石</w:t>
            </w:r>
            <w:r>
              <w:rPr>
                <w:rFonts w:hint="eastAsia" w:cs="Times New Roman"/>
                <w:sz w:val="24"/>
                <w:lang w:eastAsia="zh-CN"/>
              </w:rPr>
              <w:t>，</w:t>
            </w:r>
            <w:r>
              <w:rPr>
                <w:rFonts w:hint="default" w:ascii="Times New Roman" w:hAnsi="Times New Roman" w:eastAsia="宋体" w:cs="Times New Roman"/>
                <w:sz w:val="24"/>
              </w:rPr>
              <w:t>或者</w:t>
            </w:r>
            <w:r>
              <w:rPr>
                <w:rFonts w:hint="eastAsia" w:cs="Times New Roman"/>
                <w:sz w:val="24"/>
                <w:lang w:eastAsia="zh-CN"/>
              </w:rPr>
              <w:t>进行</w:t>
            </w:r>
            <w:r>
              <w:rPr>
                <w:rFonts w:hint="default" w:ascii="Times New Roman" w:hAnsi="Times New Roman" w:eastAsia="宋体" w:cs="Times New Roman"/>
                <w:sz w:val="24"/>
              </w:rPr>
              <w:t>破坏林木、植被、水生生物的活动；（九）法律、法规禁止的其他行为。本项目建成后无含氮磷的生产废水的排</w:t>
            </w:r>
            <w:r>
              <w:rPr>
                <w:rFonts w:hint="default" w:ascii="Times New Roman" w:hAnsi="Times New Roman" w:eastAsia="宋体" w:cs="Times New Roman"/>
                <w:color w:val="000000" w:themeColor="text1"/>
                <w:sz w:val="24"/>
                <w14:textFill>
                  <w14:solidFill>
                    <w14:schemeClr w14:val="tx1"/>
                  </w14:solidFill>
                </w14:textFill>
              </w:rPr>
              <w:t>放，</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default" w:cs="Times New Roman"/>
                <w:b w:val="0"/>
                <w:bCs w:val="0"/>
                <w:color w:val="000000" w:themeColor="text1"/>
                <w:spacing w:val="0"/>
                <w:w w:val="100"/>
                <w:sz w:val="24"/>
                <w:szCs w:val="24"/>
                <w:lang w:eastAsia="zh-CN"/>
                <w14:textFill>
                  <w14:solidFill>
                    <w14:schemeClr w14:val="tx1"/>
                  </w14:solidFill>
                </w14:textFill>
              </w:rPr>
              <w:t>市政污水管网，汇集后进入相城城区污水处理厂进行达标处理，最终排入</w:t>
            </w:r>
            <w:r>
              <w:rPr>
                <w:rFonts w:hint="eastAsia" w:cs="Times New Roman"/>
                <w:b w:val="0"/>
                <w:bCs w:val="0"/>
                <w:color w:val="000000" w:themeColor="text1"/>
                <w:spacing w:val="0"/>
                <w:w w:val="100"/>
                <w:sz w:val="24"/>
                <w:szCs w:val="24"/>
                <w:lang w:eastAsia="zh-CN"/>
                <w14:textFill>
                  <w14:solidFill>
                    <w14:schemeClr w14:val="tx1"/>
                  </w14:solidFill>
                </w14:textFill>
              </w:rPr>
              <w:t>元和塘</w:t>
            </w:r>
            <w:r>
              <w:rPr>
                <w:rFonts w:hint="default" w:cs="Times New Roman"/>
                <w:b w:val="0"/>
                <w:bCs w:val="0"/>
                <w:color w:val="000000" w:themeColor="text1"/>
                <w:spacing w:val="0"/>
                <w:w w:val="100"/>
                <w:sz w:val="24"/>
                <w:szCs w:val="24"/>
                <w:lang w:eastAsia="zh-CN"/>
                <w14:textFill>
                  <w14:solidFill>
                    <w14:schemeClr w14:val="tx1"/>
                  </w14:solidFill>
                </w14:textFill>
              </w:rPr>
              <w:t>，符合防治条例要求。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cs="Times New Roman"/>
                <w:b w:val="0"/>
                <w:bCs w:val="0"/>
                <w:color w:val="000000" w:themeColor="text1"/>
                <w:spacing w:val="0"/>
                <w:w w:val="100"/>
                <w:sz w:val="24"/>
                <w:szCs w:val="24"/>
                <w:lang w:eastAsia="zh-CN"/>
                <w14:textFill>
                  <w14:solidFill>
                    <w14:schemeClr w14:val="tx1"/>
                  </w14:solidFill>
                </w14:textFill>
              </w:rPr>
              <w:t>《太湖流域管理条例》第二十八条规定：禁止在太湖流域设</w:t>
            </w:r>
            <w:r>
              <w:rPr>
                <w:rFonts w:hint="default" w:ascii="Times New Roman" w:hAnsi="Times New Roman" w:eastAsia="宋体" w:cs="Times New Roman"/>
                <w:color w:val="000000" w:themeColor="text1"/>
                <w:sz w:val="24"/>
                <w14:textFill>
                  <w14:solidFill>
                    <w14:schemeClr w14:val="tx1"/>
                  </w14:solidFill>
                </w14:textFill>
              </w:rPr>
              <w:t>置不符合国家产业政策和水环境综合治理要求的造纸、制革、酒精、淀粉、冶金、酿造、印染、电镀等排放水污染物的生产项目，现有的生产项目不能实现达标排放的，应当依法关闭。本项目为</w:t>
            </w:r>
            <w:r>
              <w:rPr>
                <w:rFonts w:hint="default" w:ascii="Times New Roman" w:hAnsi="Times New Roman" w:eastAsia="宋体" w:cs="Times New Roman"/>
                <w:color w:val="000000" w:themeColor="text1"/>
                <w:sz w:val="24"/>
                <w:lang w:eastAsia="zh-CN"/>
                <w14:textFill>
                  <w14:solidFill>
                    <w14:schemeClr w14:val="tx1"/>
                  </w14:solidFill>
                </w14:textFill>
              </w:rPr>
              <w:t>新建</w:t>
            </w:r>
            <w:r>
              <w:rPr>
                <w:rFonts w:hint="default" w:ascii="Times New Roman" w:hAnsi="Times New Roman" w:eastAsia="宋体" w:cs="Times New Roman"/>
                <w:color w:val="000000" w:themeColor="text1"/>
                <w:sz w:val="24"/>
                <w14:textFill>
                  <w14:solidFill>
                    <w14:schemeClr w14:val="tx1"/>
                  </w14:solidFill>
                </w14:textFill>
              </w:rPr>
              <w:t>汽车</w:t>
            </w:r>
            <w:r>
              <w:rPr>
                <w:rFonts w:hint="default" w:ascii="Times New Roman" w:hAnsi="Times New Roman" w:eastAsia="宋体" w:cs="Times New Roman"/>
                <w:color w:val="000000" w:themeColor="text1"/>
                <w:sz w:val="24"/>
                <w:lang w:eastAsia="zh-CN"/>
                <w14:textFill>
                  <w14:solidFill>
                    <w14:schemeClr w14:val="tx1"/>
                  </w14:solidFill>
                </w14:textFill>
              </w:rPr>
              <w:t>维修</w:t>
            </w:r>
            <w:r>
              <w:rPr>
                <w:rFonts w:hint="default" w:ascii="Times New Roman" w:hAnsi="Times New Roman" w:eastAsia="宋体" w:cs="Times New Roman"/>
                <w:color w:val="000000" w:themeColor="text1"/>
                <w:sz w:val="24"/>
                <w14:textFill>
                  <w14:solidFill>
                    <w14:schemeClr w14:val="tx1"/>
                  </w14:solidFill>
                </w14:textFill>
              </w:rPr>
              <w:t>项目，符合国家产业政策，不属于以上规定的生产项目，符合管理条例要求。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综上所述，本项目符合国家相关产业政策，符合当地规划要求。</w:t>
            </w:r>
          </w:p>
          <w:p>
            <w:pPr>
              <w:keepNext w:val="0"/>
              <w:keepLines w:val="0"/>
              <w:pageBreakBefore w:val="0"/>
              <w:widowControl w:val="0"/>
              <w:tabs>
                <w:tab w:val="left" w:pos="960"/>
              </w:tabs>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5、环境质量现状</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themeColor="text1"/>
                <w14:textFill>
                  <w14:solidFill>
                    <w14:schemeClr w14:val="tx1"/>
                  </w14:solidFill>
                </w14:textFill>
              </w:rPr>
              <w:t>项目所在区域大气环境质量达到(GB3095-2012）《环境空气质量标准》及其修改单二级标准的要求；最终纳污水体</w:t>
            </w:r>
            <w:r>
              <w:rPr>
                <w:rFonts w:hint="eastAsia"/>
                <w:color w:val="000000" w:themeColor="text1"/>
                <w:sz w:val="24"/>
                <w:lang w:eastAsia="zh-CN"/>
                <w14:textFill>
                  <w14:solidFill>
                    <w14:schemeClr w14:val="tx1"/>
                  </w14:solidFill>
                </w14:textFill>
              </w:rPr>
              <w:t>元和塘</w:t>
            </w:r>
            <w:r>
              <w:rPr>
                <w:rFonts w:hint="default" w:ascii="Times New Roman" w:hAnsi="Times New Roman" w:eastAsia="宋体" w:cs="Times New Roman"/>
                <w:color w:val="000000" w:themeColor="text1"/>
                <w14:textFill>
                  <w14:solidFill>
                    <w14:schemeClr w14:val="tx1"/>
                  </w14:solidFill>
                </w14:textFill>
              </w:rPr>
              <w:t>水质基</w:t>
            </w:r>
            <w:r>
              <w:rPr>
                <w:rFonts w:hint="default" w:ascii="Times New Roman" w:hAnsi="Times New Roman" w:eastAsia="宋体" w:cs="Times New Roman"/>
                <w:color w:val="000000"/>
              </w:rPr>
              <w:t>本达到《地表水环境质量标准》（GB3838-2002）Ⅳ类标准；项目所在地声环境现状达到《声环境质量标准》（GB 3096-2008）</w:t>
            </w:r>
            <w:r>
              <w:rPr>
                <w:rFonts w:hint="eastAsia" w:ascii="Times New Roman" w:hAnsi="Times New Roman" w:cs="Times New Roman"/>
                <w:color w:val="000000"/>
                <w:lang w:val="en-US" w:eastAsia="zh-CN"/>
              </w:rPr>
              <w:t>2</w:t>
            </w:r>
            <w:r>
              <w:rPr>
                <w:rFonts w:hint="default" w:ascii="Times New Roman" w:hAnsi="Times New Roman" w:eastAsia="宋体" w:cs="Times New Roman"/>
                <w:color w:val="000000"/>
              </w:rPr>
              <w:t>类标准。</w:t>
            </w:r>
          </w:p>
          <w:p>
            <w:pPr>
              <w:keepNext w:val="0"/>
              <w:keepLines w:val="0"/>
              <w:pageBreakBefore w:val="0"/>
              <w:widowControl w:val="0"/>
              <w:tabs>
                <w:tab w:val="left" w:pos="960"/>
              </w:tabs>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6、项目污染物排放水平及污染防治措施评述</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rPr>
              <w:t>废气：项目喷漆</w:t>
            </w:r>
            <w:r>
              <w:rPr>
                <w:rFonts w:hint="default" w:ascii="Times New Roman" w:hAnsi="Times New Roman" w:eastAsia="宋体" w:cs="Times New Roman"/>
                <w:lang w:eastAsia="zh-CN"/>
              </w:rPr>
              <w:t>烘干</w:t>
            </w:r>
            <w:r>
              <w:rPr>
                <w:rFonts w:hint="default" w:ascii="Times New Roman" w:hAnsi="Times New Roman" w:eastAsia="宋体" w:cs="Times New Roman"/>
              </w:rPr>
              <w:t>过程中产生的废气经</w:t>
            </w:r>
            <w:r>
              <w:rPr>
                <w:rFonts w:hint="default" w:ascii="Times New Roman" w:hAnsi="Times New Roman" w:eastAsia="宋体" w:cs="Times New Roman"/>
                <w:color w:val="000000"/>
                <w:kern w:val="2"/>
                <w:sz w:val="24"/>
                <w:szCs w:val="22"/>
                <w:lang w:val="en-US" w:eastAsia="zh-CN" w:bidi="ar-SA"/>
              </w:rPr>
              <w:t>活性炭</w:t>
            </w:r>
            <w:r>
              <w:rPr>
                <w:rFonts w:hint="eastAsia"/>
                <w:sz w:val="24"/>
                <w:szCs w:val="24"/>
                <w:lang w:eastAsia="zh-CN"/>
              </w:rPr>
              <w:t>过滤棉</w:t>
            </w:r>
            <w:r>
              <w:rPr>
                <w:rFonts w:hint="default" w:ascii="Times New Roman" w:hAnsi="Times New Roman" w:eastAsia="宋体" w:cs="Times New Roman"/>
                <w:color w:val="000000"/>
                <w:kern w:val="2"/>
                <w:sz w:val="24"/>
                <w:szCs w:val="22"/>
                <w:lang w:val="en-US" w:eastAsia="zh-CN" w:bidi="ar-SA"/>
              </w:rPr>
              <w:t>吸附</w:t>
            </w:r>
            <w:r>
              <w:rPr>
                <w:rFonts w:hint="default" w:ascii="Times New Roman" w:hAnsi="Times New Roman" w:eastAsia="宋体" w:cs="Times New Roman"/>
                <w:szCs w:val="21"/>
              </w:rPr>
              <w:t>处理后</w:t>
            </w:r>
            <w:r>
              <w:rPr>
                <w:rFonts w:hint="eastAsia" w:ascii="Times New Roman" w:hAnsi="Times New Roman" w:cs="Times New Roman"/>
                <w:lang w:eastAsia="zh-CN"/>
              </w:rPr>
              <w:t>通过一根</w:t>
            </w:r>
            <w:r>
              <w:rPr>
                <w:rFonts w:hint="eastAsia" w:ascii="Times New Roman" w:hAnsi="Times New Roman" w:cs="Times New Roman"/>
                <w:lang w:val="en-US" w:eastAsia="zh-CN"/>
              </w:rPr>
              <w:t>15m高的排气筒</w:t>
            </w:r>
            <w:r>
              <w:rPr>
                <w:rFonts w:hint="default" w:ascii="Times New Roman" w:hAnsi="Times New Roman" w:eastAsia="宋体" w:cs="Times New Roman"/>
                <w:lang w:eastAsia="zh-CN"/>
              </w:rPr>
              <w:t>排放</w:t>
            </w:r>
            <w:r>
              <w:rPr>
                <w:rFonts w:hint="default" w:ascii="Times New Roman" w:hAnsi="Times New Roman" w:eastAsia="宋体" w:cs="Times New Roman"/>
              </w:rPr>
              <w:t>。</w:t>
            </w:r>
            <w:r>
              <w:rPr>
                <w:rFonts w:hint="eastAsia" w:ascii="Times New Roman" w:hAnsi="Times New Roman" w:eastAsia="宋体" w:cs="Times New Roman"/>
                <w:lang w:eastAsia="zh-CN"/>
              </w:rPr>
              <w:t>本项目设置</w:t>
            </w:r>
            <w:r>
              <w:rPr>
                <w:rFonts w:hint="eastAsia" w:ascii="Times New Roman" w:hAnsi="Times New Roman" w:eastAsia="宋体" w:cs="Times New Roman"/>
                <w:lang w:val="en-US" w:eastAsia="zh-CN"/>
              </w:rPr>
              <w:t>100m卫生防护距离，</w:t>
            </w:r>
            <w:r>
              <w:rPr>
                <w:rFonts w:hint="default" w:ascii="Times New Roman" w:hAnsi="Times New Roman" w:eastAsia="宋体" w:cs="Times New Roman"/>
                <w:color w:val="000000"/>
                <w:kern w:val="28"/>
                <w:sz w:val="24"/>
              </w:rPr>
              <w:t>防护区域内无居民等敏感目标，符合卫生防护距离的设置要求，</w:t>
            </w:r>
            <w:r>
              <w:rPr>
                <w:rFonts w:hint="default" w:ascii="Times New Roman" w:hAnsi="Times New Roman" w:eastAsia="宋体" w:cs="Times New Roman"/>
              </w:rPr>
              <w:t>因此，项目产生</w:t>
            </w:r>
            <w:r>
              <w:rPr>
                <w:rFonts w:hint="default" w:ascii="Times New Roman" w:hAnsi="Times New Roman" w:eastAsia="宋体" w:cs="Times New Roman"/>
                <w:color w:val="000000"/>
              </w:rPr>
              <w:t>的废气对项目周围大气环境不会带来较大的影响。</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废水：本项目产生</w:t>
            </w:r>
            <w:r>
              <w:rPr>
                <w:rFonts w:hint="default" w:ascii="Times New Roman" w:hAnsi="Times New Roman" w:eastAsia="宋体" w:cs="Times New Roman"/>
                <w:color w:val="000000" w:themeColor="text1"/>
                <w:sz w:val="24"/>
                <w:szCs w:val="24"/>
                <w:lang w:eastAsia="zh-CN"/>
                <w14:textFill>
                  <w14:solidFill>
                    <w14:schemeClr w14:val="tx1"/>
                  </w14:solidFill>
                </w14:textFill>
              </w:rPr>
              <w:t>生活</w:t>
            </w:r>
            <w:r>
              <w:rPr>
                <w:rFonts w:hint="default" w:ascii="Times New Roman" w:hAnsi="Times New Roman" w:eastAsia="宋体" w:cs="Times New Roman"/>
                <w:color w:val="000000" w:themeColor="text1"/>
                <w:sz w:val="24"/>
                <w:szCs w:val="24"/>
                <w14:textFill>
                  <w14:solidFill>
                    <w14:schemeClr w14:val="tx1"/>
                  </w14:solidFill>
                </w14:textFill>
              </w:rPr>
              <w:t>污水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620t/a、洗车废水</w:t>
            </w:r>
            <w:r>
              <w:rPr>
                <w:rFonts w:hint="eastAsia" w:ascii="Times New Roman" w:hAnsi="Times New Roman" w:cs="Times New Roman"/>
                <w:color w:val="000000" w:themeColor="text1"/>
                <w:lang w:val="en-US" w:eastAsia="zh-CN"/>
                <w14:textFill>
                  <w14:solidFill>
                    <w14:schemeClr w14:val="tx1"/>
                  </w14:solidFill>
                </w14:textFill>
              </w:rPr>
              <w:t>256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t/a和食堂污水30t/a</w:t>
            </w:r>
            <w:r>
              <w:rPr>
                <w:rFonts w:hint="default" w:ascii="Times New Roman" w:hAnsi="Times New Roman" w:eastAsia="宋体" w:cs="Times New Roman"/>
                <w:color w:val="000000" w:themeColor="text1"/>
                <w:sz w:val="24"/>
                <w:szCs w:val="24"/>
                <w:lang w:eastAsia="zh-CN"/>
                <w14:textFill>
                  <w14:solidFill>
                    <w14:schemeClr w14:val="tx1"/>
                  </w14:solidFill>
                </w14:textFill>
              </w:rPr>
              <w:t>，共计</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731.32</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内部管网排放至苏州相城国际城自建的生化池进行达标处理；目前，本项目所在地污水管网尚未接通，待接通后本项目产生的污水将及时纳入</w:t>
            </w:r>
            <w:r>
              <w:rPr>
                <w:rFonts w:hint="default" w:ascii="Times New Roman" w:hAnsi="Times New Roman" w:eastAsia="宋体" w:cs="Times New Roman"/>
                <w:color w:val="000000" w:themeColor="text1"/>
                <w:sz w:val="24"/>
                <w:szCs w:val="24"/>
                <w14:textFill>
                  <w14:solidFill>
                    <w14:schemeClr w14:val="tx1"/>
                  </w14:solidFill>
                </w14:textFill>
              </w:rPr>
              <w:t>市政污水管网，汇集后进入</w:t>
            </w:r>
            <w:r>
              <w:rPr>
                <w:rFonts w:hint="default" w:ascii="Times New Roman" w:hAnsi="Times New Roman" w:eastAsia="宋体" w:cs="Times New Roman"/>
                <w:color w:val="000000" w:themeColor="text1"/>
                <w:sz w:val="24"/>
                <w:szCs w:val="24"/>
                <w:lang w:eastAsia="zh-CN"/>
                <w14:textFill>
                  <w14:solidFill>
                    <w14:schemeClr w14:val="tx1"/>
                  </w14:solidFill>
                </w14:textFill>
              </w:rPr>
              <w:t>相城城区</w:t>
            </w:r>
            <w:r>
              <w:rPr>
                <w:rFonts w:hint="default" w:ascii="Times New Roman" w:hAnsi="Times New Roman" w:eastAsia="宋体" w:cs="Times New Roman"/>
                <w:color w:val="000000" w:themeColor="text1"/>
                <w:sz w:val="24"/>
                <w:szCs w:val="24"/>
                <w14:textFill>
                  <w14:solidFill>
                    <w14:schemeClr w14:val="tx1"/>
                  </w14:solidFill>
                </w14:textFill>
              </w:rPr>
              <w:t>污水处理厂</w:t>
            </w:r>
            <w:r>
              <w:rPr>
                <w:rFonts w:hint="default" w:ascii="Times New Roman" w:hAnsi="Times New Roman" w:eastAsia="宋体" w:cs="Times New Roman"/>
                <w:color w:val="000000" w:themeColor="text1"/>
                <w:szCs w:val="24"/>
                <w14:textFill>
                  <w14:solidFill>
                    <w14:schemeClr w14:val="tx1"/>
                  </w14:solidFill>
                </w14:textFill>
              </w:rPr>
              <w:t>进行达标处理，最终排入</w:t>
            </w:r>
            <w:r>
              <w:rPr>
                <w:rFonts w:hint="eastAsia"/>
                <w:color w:val="000000" w:themeColor="text1"/>
                <w:sz w:val="24"/>
                <w:lang w:eastAsia="zh-CN"/>
                <w14:textFill>
                  <w14:solidFill>
                    <w14:schemeClr w14:val="tx1"/>
                  </w14:solidFill>
                </w14:textFill>
              </w:rPr>
              <w:t>元和塘</w:t>
            </w:r>
            <w:r>
              <w:rPr>
                <w:rFonts w:hint="default" w:ascii="Times New Roman" w:hAnsi="Times New Roman" w:eastAsia="宋体" w:cs="Times New Roman"/>
                <w:color w:val="000000" w:themeColor="text1"/>
                <w:szCs w:val="24"/>
                <w14:textFill>
                  <w14:solidFill>
                    <w14:schemeClr w14:val="tx1"/>
                  </w14:solidFill>
                </w14:textFill>
              </w:rPr>
              <w:t>。本项目建成后主要排放的废水水质简单，满足污水处理厂接管要求，可直接排入污水处理厂。即本项目排放的废水不会影响污水处理厂的处理效果。</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固体废物：项目对各类固废进行了分类收集，</w:t>
            </w:r>
            <w:r>
              <w:rPr>
                <w:rFonts w:hint="default" w:ascii="Times New Roman" w:hAnsi="Times New Roman" w:eastAsia="宋体" w:cs="Times New Roman"/>
                <w:color w:val="000000"/>
                <w:lang w:eastAsia="zh-CN"/>
              </w:rPr>
              <w:t>危险固废</w:t>
            </w:r>
            <w:r>
              <w:rPr>
                <w:rFonts w:hint="default" w:ascii="Times New Roman" w:hAnsi="Times New Roman" w:eastAsia="宋体" w:cs="Times New Roman"/>
                <w:color w:val="000000"/>
              </w:rPr>
              <w:t>委托</w:t>
            </w:r>
            <w:r>
              <w:rPr>
                <w:rFonts w:hint="default" w:ascii="Times New Roman" w:hAnsi="Times New Roman" w:eastAsia="宋体" w:cs="Times New Roman"/>
                <w:color w:val="000000"/>
                <w:lang w:eastAsia="zh-CN"/>
              </w:rPr>
              <w:t>有资质</w:t>
            </w:r>
            <w:r>
              <w:rPr>
                <w:rFonts w:hint="default" w:ascii="Times New Roman" w:hAnsi="Times New Roman" w:eastAsia="宋体" w:cs="Times New Roman"/>
                <w:color w:val="000000"/>
              </w:rPr>
              <w:t>单位处理，</w:t>
            </w:r>
            <w:r>
              <w:rPr>
                <w:rFonts w:hint="default" w:ascii="Times New Roman" w:hAnsi="Times New Roman" w:eastAsia="宋体" w:cs="Times New Roman"/>
                <w:color w:val="000000"/>
                <w:lang w:eastAsia="zh-CN"/>
              </w:rPr>
              <w:t>一般工业固废外售，</w:t>
            </w:r>
            <w:r>
              <w:rPr>
                <w:rFonts w:hint="default" w:ascii="Times New Roman" w:hAnsi="Times New Roman" w:eastAsia="宋体" w:cs="Times New Roman"/>
                <w:color w:val="000000"/>
              </w:rPr>
              <w:t>生活垃圾则由环卫部门统一收集处理。项目固废处理/处置率达到100%，做到</w:t>
            </w:r>
            <w:r>
              <w:rPr>
                <w:rFonts w:hint="default" w:ascii="Times New Roman" w:hAnsi="Times New Roman" w:eastAsia="宋体" w:cs="Times New Roman"/>
                <w:color w:val="000000"/>
                <w:lang w:eastAsia="zh-CN"/>
              </w:rPr>
              <w:t>零</w:t>
            </w:r>
            <w:r>
              <w:rPr>
                <w:rFonts w:hint="default" w:ascii="Times New Roman" w:hAnsi="Times New Roman" w:eastAsia="宋体" w:cs="Times New Roman"/>
                <w:color w:val="000000"/>
              </w:rPr>
              <w:t>外排。</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噪声：根据各种设备产生的噪声源强，项目对设备的车间布置进行了合理的规划，同时选用了低噪设备，并采取减震、隔声，以及距离衰减等措施，确保项目周围噪声达到《工业企业厂界环境噪声排放标准》（GB12348-2008）</w:t>
            </w:r>
            <w:r>
              <w:rPr>
                <w:rFonts w:hint="eastAsia" w:ascii="Times New Roman" w:hAnsi="Times New Roman" w:cs="Times New Roman"/>
                <w:color w:val="000000"/>
                <w:lang w:val="en-US" w:eastAsia="zh-CN"/>
              </w:rPr>
              <w:t>2</w:t>
            </w:r>
            <w:r>
              <w:rPr>
                <w:rFonts w:hint="default" w:ascii="Times New Roman" w:hAnsi="Times New Roman" w:eastAsia="宋体" w:cs="Times New Roman"/>
                <w:color w:val="000000"/>
              </w:rPr>
              <w:t>类标准要求。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7、环境影响分析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FF0000"/>
                <w:lang w:eastAsia="zh-CN"/>
              </w:rPr>
            </w:pPr>
            <w:r>
              <w:rPr>
                <w:rFonts w:hint="default" w:ascii="Times New Roman" w:hAnsi="Times New Roman" w:eastAsia="宋体" w:cs="Times New Roman"/>
                <w:color w:val="000000"/>
              </w:rPr>
              <w:t>项目产生</w:t>
            </w:r>
            <w:r>
              <w:rPr>
                <w:rFonts w:hint="eastAsia" w:ascii="Times New Roman" w:hAnsi="Times New Roman" w:eastAsia="宋体" w:cs="Times New Roman"/>
                <w:color w:val="000000"/>
                <w:lang w:val="en-US" w:eastAsia="zh-CN"/>
              </w:rPr>
              <w:t>洗车废水经沉淀池处理、食堂污水经隔油池处理与</w:t>
            </w:r>
            <w:r>
              <w:rPr>
                <w:rFonts w:hint="default" w:ascii="Times New Roman" w:hAnsi="Times New Roman" w:eastAsia="宋体" w:cs="Times New Roman"/>
                <w:color w:val="000000"/>
              </w:rPr>
              <w:t>生活污水</w:t>
            </w:r>
            <w:r>
              <w:rPr>
                <w:rFonts w:hint="eastAsia" w:ascii="Times New Roman" w:hAnsi="Times New Roman" w:eastAsia="宋体" w:cs="Times New Roman"/>
                <w:color w:val="000000"/>
                <w:lang w:eastAsia="zh-CN"/>
              </w:rPr>
              <w:t>一起</w:t>
            </w:r>
            <w:r>
              <w:rPr>
                <w:rFonts w:hint="default" w:ascii="Times New Roman" w:hAnsi="Times New Roman" w:eastAsia="宋体" w:cs="Times New Roman"/>
                <w:color w:val="000000"/>
                <w:lang w:eastAsia="zh-CN"/>
              </w:rPr>
              <w:t>经</w:t>
            </w:r>
            <w:r>
              <w:rPr>
                <w:rFonts w:hint="eastAsia" w:ascii="Times New Roman" w:hAnsi="Times New Roman" w:eastAsia="宋体" w:cs="Times New Roman"/>
                <w:color w:val="000000"/>
                <w:lang w:eastAsia="zh-CN"/>
              </w:rPr>
              <w:t>内部管网排放至苏州相城国际城自建的生化池进行达标处理；目前，本项目所在地污水管网尚未接通，待接通后本项目产生的污水将及时纳入</w:t>
            </w:r>
            <w:r>
              <w:rPr>
                <w:rFonts w:hint="default" w:ascii="Times New Roman" w:hAnsi="Times New Roman" w:eastAsia="宋体" w:cs="Times New Roman"/>
                <w:color w:val="000000"/>
              </w:rPr>
              <w:t>市政污水管网，汇集后进入</w:t>
            </w:r>
            <w:r>
              <w:rPr>
                <w:rFonts w:hint="default" w:ascii="Times New Roman" w:hAnsi="Times New Roman" w:eastAsia="宋体" w:cs="Times New Roman"/>
                <w:color w:val="000000"/>
                <w:lang w:eastAsia="zh-CN"/>
              </w:rPr>
              <w:t>相城城区</w:t>
            </w:r>
            <w:r>
              <w:rPr>
                <w:rFonts w:hint="default" w:ascii="Times New Roman" w:hAnsi="Times New Roman" w:eastAsia="宋体" w:cs="Times New Roman"/>
                <w:color w:val="000000"/>
              </w:rPr>
              <w:t>污水处理厂进行达标处理，尾水达到相应的标准要求后排入</w:t>
            </w:r>
            <w:r>
              <w:rPr>
                <w:rFonts w:hint="eastAsia" w:ascii="Times New Roman" w:hAnsi="Times New Roman" w:eastAsia="宋体" w:cs="Times New Roman"/>
                <w:color w:val="000000"/>
                <w:lang w:eastAsia="zh-CN"/>
              </w:rPr>
              <w:t>元和塘</w:t>
            </w:r>
            <w:r>
              <w:rPr>
                <w:rFonts w:hint="default" w:ascii="Times New Roman" w:hAnsi="Times New Roman" w:eastAsia="宋体" w:cs="Times New Roman"/>
                <w:color w:val="000000"/>
              </w:rPr>
              <w:t>，对纳污水体的影响较小</w:t>
            </w:r>
            <w:r>
              <w:rPr>
                <w:rFonts w:hint="eastAsia" w:ascii="Times New Roman" w:hAnsi="Times New Roman" w:cs="Times New Roman"/>
                <w:color w:val="000000"/>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本项目噪声采取了合理、适宜的处理措施，其厂界噪声可以达到相应的标准要求；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项目对各类固废进行了分类收集，项目将危险固废委托有资质的单位处理，一般工业固废外售处理，生活垃圾则由环卫部门统一收集处理。项目固废处理/处置率达到100%，做到</w:t>
            </w:r>
            <w:r>
              <w:rPr>
                <w:rFonts w:hint="default" w:ascii="Times New Roman" w:hAnsi="Times New Roman" w:eastAsia="宋体" w:cs="Times New Roman"/>
                <w:lang w:eastAsia="zh-CN"/>
              </w:rPr>
              <w:t>零</w:t>
            </w:r>
            <w:r>
              <w:rPr>
                <w:rFonts w:hint="default" w:ascii="Times New Roman" w:hAnsi="Times New Roman" w:eastAsia="宋体" w:cs="Times New Roman"/>
              </w:rPr>
              <w:t>外排。</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项目建成后，周边水、气、声的环境功能保持不变。</w:t>
            </w:r>
          </w:p>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8、总量控制</w:t>
            </w:r>
          </w:p>
          <w:p>
            <w:pPr>
              <w:adjustRightInd w:val="0"/>
              <w:snapToGrid w:val="0"/>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eastAsia="zh-CN"/>
              </w:rPr>
              <w:t>本</w:t>
            </w:r>
            <w:r>
              <w:rPr>
                <w:rFonts w:hint="default" w:ascii="Times New Roman" w:hAnsi="Times New Roman" w:cs="Times New Roman"/>
                <w:sz w:val="24"/>
                <w:szCs w:val="24"/>
                <w:highlight w:val="none"/>
              </w:rPr>
              <w:t>项目污染物总量控制指标为：</w:t>
            </w:r>
          </w:p>
          <w:p>
            <w:pPr>
              <w:adjustRightInd w:val="0"/>
              <w:snapToGrid w:val="0"/>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废气：</w:t>
            </w:r>
            <w:r>
              <w:rPr>
                <w:rFonts w:hint="default" w:ascii="Times New Roman" w:hAnsi="Times New Roman" w:cs="Times New Roman"/>
                <w:sz w:val="24"/>
                <w:szCs w:val="24"/>
                <w:highlight w:val="none"/>
                <w:lang w:val="en-US" w:eastAsia="zh-CN"/>
              </w:rPr>
              <w:t>VOCs0.</w:t>
            </w:r>
            <w:r>
              <w:rPr>
                <w:rFonts w:hint="eastAsia" w:cs="Times New Roman"/>
                <w:sz w:val="24"/>
                <w:szCs w:val="24"/>
                <w:highlight w:val="none"/>
                <w:lang w:val="en-US" w:eastAsia="zh-CN"/>
              </w:rPr>
              <w:t>009</w:t>
            </w:r>
            <w:r>
              <w:rPr>
                <w:rFonts w:hint="default" w:ascii="Times New Roman" w:hAnsi="Times New Roman" w:cs="Times New Roman"/>
                <w:sz w:val="24"/>
                <w:szCs w:val="24"/>
                <w:highlight w:val="none"/>
              </w:rPr>
              <w:t>t/a，</w:t>
            </w:r>
            <w:r>
              <w:rPr>
                <w:rFonts w:hint="default" w:ascii="Times New Roman" w:hAnsi="Times New Roman" w:cs="Times New Roman"/>
                <w:sz w:val="24"/>
                <w:szCs w:val="24"/>
                <w:highlight w:val="none"/>
                <w:lang w:val="en-US" w:eastAsia="zh-CN"/>
              </w:rPr>
              <w:t>颗粒物0.</w:t>
            </w:r>
            <w:r>
              <w:rPr>
                <w:rFonts w:hint="eastAsia" w:cs="Times New Roman"/>
                <w:sz w:val="24"/>
                <w:szCs w:val="24"/>
                <w:highlight w:val="none"/>
                <w:lang w:val="en-US" w:eastAsia="zh-CN"/>
              </w:rPr>
              <w:t>014</w:t>
            </w:r>
            <w:r>
              <w:rPr>
                <w:rFonts w:hint="default" w:ascii="Times New Roman" w:hAnsi="Times New Roman" w:cs="Times New Roman"/>
                <w:sz w:val="24"/>
                <w:szCs w:val="24"/>
                <w:highlight w:val="none"/>
              </w:rPr>
              <w:t>t/a。</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sz w:val="24"/>
                <w:szCs w:val="24"/>
                <w:highlight w:val="none"/>
              </w:rPr>
              <w:t>废水：</w:t>
            </w:r>
            <w:r>
              <w:rPr>
                <w:rFonts w:hint="default" w:ascii="Times New Roman" w:hAnsi="Times New Roman" w:cs="Times New Roman"/>
                <w:sz w:val="24"/>
                <w:szCs w:val="24"/>
                <w:highlight w:val="none"/>
                <w:lang w:val="en-US" w:eastAsia="zh-CN"/>
              </w:rPr>
              <w:t>废水</w:t>
            </w:r>
            <w:r>
              <w:rPr>
                <w:rFonts w:hint="default" w:ascii="Times New Roman" w:hAnsi="Times New Roman" w:cs="Times New Roman"/>
                <w:sz w:val="24"/>
                <w:szCs w:val="24"/>
                <w:highlight w:val="none"/>
              </w:rPr>
              <w:t>排放总量为</w:t>
            </w:r>
            <w:r>
              <w:rPr>
                <w:rFonts w:hint="default" w:ascii="Times New Roman" w:hAnsi="Times New Roman" w:cs="Times New Roman"/>
                <w:sz w:val="24"/>
                <w:szCs w:val="24"/>
                <w:highlight w:val="none"/>
                <w:lang w:val="en-US" w:eastAsia="zh-CN"/>
              </w:rPr>
              <w:t>906</w:t>
            </w:r>
            <w:r>
              <w:rPr>
                <w:rFonts w:hint="default" w:ascii="Times New Roman" w:hAnsi="Times New Roman" w:cs="Times New Roman"/>
                <w:sz w:val="24"/>
                <w:szCs w:val="24"/>
                <w:highlight w:val="none"/>
              </w:rPr>
              <w:t xml:space="preserve">t/a，其中COD </w:t>
            </w:r>
            <w:r>
              <w:rPr>
                <w:rFonts w:hint="default" w:ascii="Times New Roman" w:hAnsi="Times New Roman" w:cs="Times New Roman"/>
                <w:sz w:val="24"/>
                <w:szCs w:val="24"/>
                <w:highlight w:val="none"/>
                <w:lang w:val="en-US" w:eastAsia="zh-CN"/>
              </w:rPr>
              <w:t>0.337</w:t>
            </w:r>
            <w:r>
              <w:rPr>
                <w:rFonts w:hint="default" w:ascii="Times New Roman" w:hAnsi="Times New Roman" w:cs="Times New Roman"/>
                <w:sz w:val="24"/>
                <w:szCs w:val="24"/>
                <w:highlight w:val="none"/>
              </w:rPr>
              <w:t xml:space="preserve">t/a，SS </w:t>
            </w:r>
            <w:r>
              <w:rPr>
                <w:rFonts w:hint="default" w:ascii="Times New Roman" w:hAnsi="Times New Roman" w:cs="Times New Roman"/>
                <w:sz w:val="24"/>
                <w:szCs w:val="24"/>
                <w:highlight w:val="none"/>
                <w:lang w:val="en-US" w:eastAsia="zh-CN"/>
              </w:rPr>
              <w:t>0.272</w:t>
            </w:r>
            <w:r>
              <w:rPr>
                <w:rFonts w:hint="default" w:ascii="Times New Roman" w:hAnsi="Times New Roman" w:cs="Times New Roman"/>
                <w:sz w:val="24"/>
                <w:szCs w:val="24"/>
                <w:highlight w:val="none"/>
              </w:rPr>
              <w:t>t/a，氨氮</w:t>
            </w:r>
            <w:r>
              <w:rPr>
                <w:rFonts w:hint="default" w:ascii="Times New Roman" w:hAnsi="Times New Roman" w:cs="Times New Roman"/>
                <w:sz w:val="24"/>
                <w:szCs w:val="24"/>
                <w:highlight w:val="none"/>
                <w:lang w:val="en-US" w:eastAsia="zh-CN"/>
              </w:rPr>
              <w:t>0.0163</w:t>
            </w:r>
            <w:r>
              <w:rPr>
                <w:rFonts w:hint="default" w:ascii="Times New Roman" w:hAnsi="Times New Roman" w:cs="Times New Roman"/>
                <w:sz w:val="24"/>
                <w:szCs w:val="24"/>
                <w:highlight w:val="none"/>
              </w:rPr>
              <w:t>t/a，总磷0.0</w:t>
            </w:r>
            <w:r>
              <w:rPr>
                <w:rFonts w:hint="default" w:ascii="Times New Roman" w:hAnsi="Times New Roman" w:cs="Times New Roman"/>
                <w:sz w:val="24"/>
                <w:szCs w:val="24"/>
                <w:highlight w:val="none"/>
                <w:lang w:val="en-US" w:eastAsia="zh-CN"/>
              </w:rPr>
              <w:t>026</w:t>
            </w:r>
            <w:r>
              <w:rPr>
                <w:rFonts w:hint="default" w:ascii="Times New Roman" w:hAnsi="Times New Roman" w:cs="Times New Roman"/>
                <w:sz w:val="24"/>
                <w:szCs w:val="24"/>
                <w:highlight w:val="none"/>
              </w:rPr>
              <w:t>t/a</w:t>
            </w:r>
            <w:r>
              <w:rPr>
                <w:rFonts w:hint="default" w:ascii="Times New Roman" w:hAnsi="Times New Roman" w:cs="Times New Roman"/>
                <w:sz w:val="24"/>
                <w:szCs w:val="24"/>
                <w:highlight w:val="none"/>
                <w:lang w:eastAsia="zh-CN"/>
              </w:rPr>
              <w:t>、石油类</w:t>
            </w:r>
            <w:r>
              <w:rPr>
                <w:rFonts w:hint="default" w:ascii="Times New Roman" w:hAnsi="Times New Roman" w:cs="Times New Roman"/>
                <w:sz w:val="24"/>
                <w:szCs w:val="24"/>
                <w:highlight w:val="none"/>
                <w:lang w:val="en-US" w:eastAsia="zh-CN"/>
              </w:rPr>
              <w:t>0.0026t/a、动植物油0.00</w:t>
            </w:r>
            <w:r>
              <w:rPr>
                <w:rFonts w:hint="eastAsia" w:ascii="Times New Roman" w:hAnsi="Times New Roman" w:cs="Times New Roman"/>
                <w:sz w:val="24"/>
                <w:szCs w:val="24"/>
                <w:highlight w:val="none"/>
                <w:lang w:val="en-US" w:eastAsia="zh-CN"/>
              </w:rPr>
              <w:t>18</w:t>
            </w:r>
            <w:r>
              <w:rPr>
                <w:rFonts w:hint="default" w:ascii="Times New Roman" w:hAnsi="Times New Roman" w:cs="Times New Roman"/>
                <w:sz w:val="24"/>
                <w:szCs w:val="24"/>
                <w:highlight w:val="none"/>
                <w:lang w:val="en-US" w:eastAsia="zh-CN"/>
              </w:rPr>
              <w:t>t/a</w:t>
            </w:r>
            <w:r>
              <w:rPr>
                <w:rFonts w:hint="default" w:ascii="Times New Roman" w:hAnsi="Times New Roman" w:cs="Times New Roman"/>
                <w:sz w:val="24"/>
                <w:szCs w:val="24"/>
                <w:highlight w:val="none"/>
              </w:rPr>
              <w:t>；</w:t>
            </w:r>
            <w:r>
              <w:rPr>
                <w:rFonts w:hint="default" w:ascii="Times New Roman" w:hAnsi="Times New Roman" w:eastAsia="宋体" w:cs="Times New Roman"/>
                <w:color w:val="000000" w:themeColor="text1"/>
                <w:sz w:val="24"/>
                <w:szCs w:val="24"/>
                <w14:textFill>
                  <w14:solidFill>
                    <w14:schemeClr w14:val="tx1"/>
                  </w14:solidFill>
                </w14:textFill>
              </w:rPr>
              <w:t>由于污水全部接入</w:t>
            </w:r>
            <w:r>
              <w:rPr>
                <w:rFonts w:hint="default" w:ascii="Times New Roman" w:hAnsi="Times New Roman" w:eastAsia="宋体" w:cs="Times New Roman"/>
                <w:color w:val="000000" w:themeColor="text1"/>
                <w:sz w:val="24"/>
                <w:szCs w:val="24"/>
                <w:lang w:eastAsia="zh-CN"/>
                <w14:textFill>
                  <w14:solidFill>
                    <w14:schemeClr w14:val="tx1"/>
                  </w14:solidFill>
                </w14:textFill>
              </w:rPr>
              <w:t>相城城区</w:t>
            </w:r>
            <w:r>
              <w:rPr>
                <w:rFonts w:hint="default" w:ascii="Times New Roman" w:hAnsi="Times New Roman" w:eastAsia="宋体" w:cs="Times New Roman"/>
                <w:color w:val="000000" w:themeColor="text1"/>
                <w:sz w:val="24"/>
                <w:szCs w:val="24"/>
                <w14:textFill>
                  <w14:solidFill>
                    <w14:schemeClr w14:val="tx1"/>
                  </w14:solidFill>
                </w14:textFill>
              </w:rPr>
              <w:t>污水处理厂集中处理，因此总量在污水处理厂内平衡。</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固体废物的排放总量为零，符合总量控制的要求。</w:t>
            </w:r>
          </w:p>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9、排污口规范化设置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排污口</w:t>
            </w:r>
            <w:r>
              <w:rPr>
                <w:rFonts w:hint="eastAsia" w:ascii="Times New Roman" w:hAnsi="Times New Roman" w:eastAsia="宋体" w:cs="Times New Roman"/>
                <w:sz w:val="24"/>
                <w:lang w:eastAsia="zh-CN"/>
              </w:rPr>
              <w:t>依托租赁厂房总排口，</w:t>
            </w:r>
            <w:r>
              <w:rPr>
                <w:rFonts w:hint="default" w:ascii="Times New Roman" w:hAnsi="Times New Roman" w:eastAsia="宋体" w:cs="Times New Roman"/>
                <w:sz w:val="24"/>
              </w:rPr>
              <w:t>按</w:t>
            </w:r>
            <w:r>
              <w:rPr>
                <w:rFonts w:hint="default" w:ascii="Times New Roman" w:hAnsi="Times New Roman" w:eastAsia="宋体" w:cs="Times New Roman"/>
                <w:spacing w:val="-6"/>
                <w:sz w:val="24"/>
              </w:rPr>
              <w:t>省环保局《江苏省排污口设置及规范化整治管理办法》的规定进行设置</w:t>
            </w:r>
            <w:r>
              <w:rPr>
                <w:rFonts w:hint="default" w:ascii="Times New Roman" w:hAnsi="Times New Roman" w:eastAsia="宋体"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通过对本建设项目的环境影响评价认为，本项目符合当地的规划与发展要求。建设单位严格执行建设项目“三同时”制度，严格落实本报告表提出的各项环保对策建议和措施后，能够实现达标排放，对项目所在地区环境质量的影响不显著。从环境保护角度分析本项目具有可行性。</w:t>
            </w:r>
          </w:p>
          <w:p>
            <w:pPr>
              <w:keepNext w:val="0"/>
              <w:keepLines w:val="0"/>
              <w:pageBreakBefore w:val="0"/>
              <w:widowControl w:val="0"/>
              <w:kinsoku/>
              <w:wordWrap/>
              <w:overflowPunct/>
              <w:topLinePunct w:val="0"/>
              <w:autoSpaceDE/>
              <w:autoSpaceDN/>
              <w:bidi w:val="0"/>
              <w:adjustRightInd w:val="0"/>
              <w:snapToGrid w:val="0"/>
              <w:spacing w:line="288" w:lineRule="auto"/>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二、建议</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为了保护环境、防治污染，建议要求如下：</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b w:val="0"/>
                <w:bCs w:val="0"/>
              </w:rPr>
              <w:t>1.</w:t>
            </w:r>
            <w:r>
              <w:rPr>
                <w:rFonts w:hint="default" w:ascii="Times New Roman" w:hAnsi="Times New Roman" w:eastAsia="宋体" w:cs="Times New Roman"/>
              </w:rPr>
              <w:t>上述评价结论是根据建设方提供的生产规模、工艺流程、原辅材料用量及与此对应的排污情况基础上进行的，如果生产规模、工艺流程和排污情况有所变化，建设单位应按环保部门的要求另行申报。</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2. 建设项目在项目实施过程中，务必认真落实各项治理措施。公司应十分重视引进和建立先进的环境保护管理模式，完善管理机制，强化职工自身的环保意识。</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3.增强风险防范意识，确保无事故产生。</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4.应确保</w:t>
            </w:r>
            <w:r>
              <w:rPr>
                <w:rFonts w:hint="eastAsia" w:ascii="Times New Roman" w:hAnsi="Times New Roman" w:eastAsia="宋体" w:cs="Times New Roman"/>
                <w:lang w:eastAsia="zh-CN"/>
              </w:rPr>
              <w:t>废气处理设备</w:t>
            </w:r>
            <w:r>
              <w:rPr>
                <w:rFonts w:ascii="Times New Roman" w:hAnsi="Times New Roman"/>
              </w:rPr>
              <w:t>正常运转</w:t>
            </w:r>
            <w:r>
              <w:rPr>
                <w:rFonts w:hint="default" w:ascii="Times New Roman" w:hAnsi="Times New Roman" w:eastAsia="宋体" w:cs="Times New Roman"/>
              </w:rPr>
              <w:t>，杜绝出现故障。</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5.严格执行“三同时”制度。</w:t>
            </w: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rPr>
                <w:rFonts w:hint="default" w:ascii="Times New Roman" w:hAnsi="Times New Roman" w:eastAsia="宋体" w:cs="Times New Roman"/>
                <w:b/>
                <w:color w:val="000000" w:themeColor="text1"/>
                <w:szCs w:val="24"/>
                <w14:textFill>
                  <w14:solidFill>
                    <w14:schemeClr w14:val="tx1"/>
                  </w14:solidFill>
                </w14:textFill>
              </w:rPr>
            </w:pPr>
            <w:r>
              <w:rPr>
                <w:rFonts w:hint="default" w:ascii="Times New Roman" w:hAnsi="Times New Roman" w:eastAsia="宋体" w:cs="Times New Roman"/>
                <w:b/>
                <w:color w:val="000000" w:themeColor="text1"/>
                <w:szCs w:val="24"/>
                <w14:textFill>
                  <w14:solidFill>
                    <w14:schemeClr w14:val="tx1"/>
                  </w14:solidFill>
                </w14:textFill>
              </w:rPr>
              <w:t>表</w:t>
            </w:r>
            <w:r>
              <w:rPr>
                <w:rFonts w:hint="eastAsia" w:ascii="Times New Roman" w:hAnsi="Times New Roman" w:eastAsia="宋体" w:cs="Times New Roman"/>
                <w:b/>
                <w:color w:val="000000" w:themeColor="text1"/>
                <w:szCs w:val="24"/>
                <w:lang w:val="en-US" w:eastAsia="zh-CN"/>
                <w14:textFill>
                  <w14:solidFill>
                    <w14:schemeClr w14:val="tx1"/>
                  </w14:solidFill>
                </w14:textFill>
              </w:rPr>
              <w:t>9-1</w:t>
            </w:r>
            <w:r>
              <w:rPr>
                <w:rFonts w:hint="default" w:ascii="Times New Roman" w:hAnsi="Times New Roman" w:eastAsia="宋体" w:cs="Times New Roman"/>
                <w:b/>
                <w:color w:val="000000" w:themeColor="text1"/>
                <w:szCs w:val="24"/>
                <w14:textFill>
                  <w14:solidFill>
                    <w14:schemeClr w14:val="tx1"/>
                  </w14:solidFill>
                </w14:textFill>
              </w:rPr>
              <w:t xml:space="preserve">  本项目“三同时”验收一览表</w:t>
            </w:r>
          </w:p>
          <w:tbl>
            <w:tblPr>
              <w:tblStyle w:val="15"/>
              <w:tblW w:w="8302"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052"/>
              <w:gridCol w:w="1330"/>
              <w:gridCol w:w="2377"/>
              <w:gridCol w:w="894"/>
              <w:gridCol w:w="749"/>
              <w:gridCol w:w="7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项目名称</w:t>
                  </w:r>
                </w:p>
              </w:tc>
              <w:tc>
                <w:tcPr>
                  <w:tcW w:w="7125" w:type="dxa"/>
                  <w:gridSpan w:val="6"/>
                  <w:tcBorders>
                    <w:tl2br w:val="nil"/>
                    <w:tr2bl w:val="nil"/>
                  </w:tcBorders>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Cs w:val="24"/>
                      <w:lang w:eastAsia="zh-CN"/>
                    </w:rPr>
                    <w:t>苏州中耀车业有限公司4S店维修、保养汽车新建项目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污染源</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污染物</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治理措施</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处理效果</w:t>
                  </w:r>
                </w:p>
              </w:tc>
              <w:tc>
                <w:tcPr>
                  <w:tcW w:w="749"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投资万元</w:t>
                  </w:r>
                </w:p>
              </w:tc>
              <w:tc>
                <w:tcPr>
                  <w:tcW w:w="723"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完成时间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restar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生活污水</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COD、SS、NH</w:t>
                  </w:r>
                  <w:r>
                    <w:rPr>
                      <w:rFonts w:hint="default" w:ascii="Times New Roman" w:hAnsi="Times New Roman" w:eastAsia="宋体" w:cs="Times New Roman"/>
                      <w:sz w:val="21"/>
                      <w:szCs w:val="21"/>
                      <w:vertAlign w:val="subscript"/>
                      <w:lang w:eastAsia="zh-CN"/>
                    </w:rPr>
                    <w:t>3</w:t>
                  </w:r>
                  <w:r>
                    <w:rPr>
                      <w:rFonts w:hint="default" w:ascii="Times New Roman" w:hAnsi="Times New Roman" w:eastAsia="宋体" w:cs="Times New Roman"/>
                      <w:sz w:val="21"/>
                      <w:szCs w:val="21"/>
                      <w:lang w:eastAsia="zh-CN"/>
                    </w:rPr>
                    <w:t>-N、TP</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经内部管网排放至苏州相城国际城自建的生化池进行达标处理；目前，本项目所在地污水管网尚未接通，待接通后本项目产生的污水将及时纳入</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3</w:t>
                  </w:r>
                </w:p>
              </w:tc>
              <w:tc>
                <w:tcPr>
                  <w:tcW w:w="723" w:type="dxa"/>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与本项目同时设计、同时施工，同时投入运行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eastAsia="zh-CN"/>
                    </w:rPr>
                    <w:t>洗车废水</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eastAsia="zh-CN"/>
                    </w:rPr>
                    <w:t>沉淀池处理</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eastAsia="zh-CN"/>
                    </w:rPr>
                    <w:t>食堂废水</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COD、SS、NH</w:t>
                  </w:r>
                  <w:r>
                    <w:rPr>
                      <w:rFonts w:hint="default" w:ascii="Times New Roman" w:hAnsi="Times New Roman" w:eastAsia="宋体" w:cs="Times New Roman"/>
                      <w:sz w:val="21"/>
                      <w:szCs w:val="21"/>
                      <w:vertAlign w:val="subscript"/>
                      <w:lang w:eastAsia="zh-CN"/>
                    </w:rPr>
                    <w:t>3</w:t>
                  </w:r>
                  <w:r>
                    <w:rPr>
                      <w:rFonts w:hint="default" w:ascii="Times New Roman" w:hAnsi="Times New Roman" w:eastAsia="宋体" w:cs="Times New Roman"/>
                      <w:sz w:val="21"/>
                      <w:szCs w:val="21"/>
                      <w:lang w:eastAsia="zh-CN"/>
                    </w:rPr>
                    <w:t>-N、TP</w:t>
                  </w:r>
                  <w:r>
                    <w:rPr>
                      <w:rFonts w:hint="eastAsia" w:cs="Times New Roman"/>
                      <w:sz w:val="21"/>
                      <w:szCs w:val="21"/>
                      <w:lang w:eastAsia="zh-CN"/>
                    </w:rPr>
                    <w:t>、动植物油</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eastAsia="zh-CN"/>
                    </w:rPr>
                    <w:t>隔油池处理</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喷漆烘干</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颗粒物、</w:t>
                  </w:r>
                  <w:r>
                    <w:rPr>
                      <w:rFonts w:hint="eastAsia"/>
                      <w:sz w:val="21"/>
                      <w:szCs w:val="21"/>
                      <w:lang w:val="en-US" w:eastAsia="zh-CN"/>
                    </w:rPr>
                    <w:t>VOCs</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收集后经</w:t>
                  </w:r>
                  <w:r>
                    <w:rPr>
                      <w:rFonts w:hint="default" w:ascii="Times New Roman" w:hAnsi="Times New Roman" w:eastAsia="宋体" w:cs="Times New Roman"/>
                      <w:sz w:val="21"/>
                      <w:szCs w:val="21"/>
                      <w:lang w:val="en-US" w:eastAsia="zh-CN"/>
                    </w:rPr>
                    <w:t>活性炭</w:t>
                  </w:r>
                  <w:r>
                    <w:rPr>
                      <w:rFonts w:hint="eastAsia" w:ascii="Times New Roman" w:hAnsi="Times New Roman" w:eastAsia="宋体" w:cs="Times New Roman"/>
                      <w:sz w:val="21"/>
                      <w:szCs w:val="21"/>
                      <w:lang w:eastAsia="zh-CN"/>
                    </w:rPr>
                    <w:t>过滤棉</w:t>
                  </w:r>
                  <w:r>
                    <w:rPr>
                      <w:rFonts w:hint="default" w:ascii="Times New Roman" w:hAnsi="Times New Roman" w:eastAsia="宋体" w:cs="Times New Roman"/>
                      <w:sz w:val="21"/>
                      <w:szCs w:val="21"/>
                      <w:lang w:val="en-US" w:eastAsia="zh-CN"/>
                    </w:rPr>
                    <w:t>吸附</w:t>
                  </w:r>
                  <w:r>
                    <w:rPr>
                      <w:rFonts w:hint="default" w:ascii="Times New Roman" w:hAnsi="Times New Roman" w:eastAsia="宋体" w:cs="Times New Roman"/>
                      <w:sz w:val="21"/>
                      <w:szCs w:val="21"/>
                      <w:lang w:eastAsia="zh-CN"/>
                    </w:rPr>
                    <w:t>处理后</w:t>
                  </w:r>
                  <w:r>
                    <w:rPr>
                      <w:rFonts w:hint="eastAsia" w:cs="Times New Roman"/>
                      <w:sz w:val="21"/>
                      <w:szCs w:val="21"/>
                      <w:lang w:eastAsia="zh-CN"/>
                    </w:rPr>
                    <w:t>通过一根</w:t>
                  </w:r>
                  <w:r>
                    <w:rPr>
                      <w:rFonts w:hint="eastAsia" w:cs="Times New Roman"/>
                      <w:sz w:val="21"/>
                      <w:szCs w:val="21"/>
                      <w:lang w:val="en-US" w:eastAsia="zh-CN"/>
                    </w:rPr>
                    <w:t>15m高的排气筒</w:t>
                  </w:r>
                  <w:r>
                    <w:rPr>
                      <w:rFonts w:hint="default" w:ascii="Times New Roman" w:hAnsi="Times New Roman" w:eastAsia="宋体" w:cs="Times New Roman"/>
                      <w:sz w:val="21"/>
                      <w:szCs w:val="21"/>
                      <w:lang w:eastAsia="zh-CN"/>
                    </w:rPr>
                    <w:t>P1排放</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3</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1052"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设备</w:t>
                  </w:r>
                </w:p>
              </w:tc>
              <w:tc>
                <w:tcPr>
                  <w:tcW w:w="1330"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噪声</w:t>
                  </w:r>
                </w:p>
              </w:tc>
              <w:tc>
                <w:tcPr>
                  <w:tcW w:w="2377"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隔声、减振</w:t>
                  </w:r>
                </w:p>
              </w:tc>
              <w:tc>
                <w:tcPr>
                  <w:tcW w:w="894"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厂界噪声达标</w:t>
                  </w:r>
                </w:p>
              </w:tc>
              <w:tc>
                <w:tcPr>
                  <w:tcW w:w="749" w:type="dxa"/>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restar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1052" w:type="dxa"/>
                  <w:vMerge w:val="restart"/>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维修</w:t>
                  </w:r>
                  <w:r>
                    <w:rPr>
                      <w:rFonts w:hint="eastAsia" w:cs="Times New Roman"/>
                      <w:sz w:val="21"/>
                      <w:szCs w:val="21"/>
                      <w:lang w:eastAsia="zh-CN"/>
                    </w:rPr>
                    <w:t>保养</w:t>
                  </w:r>
                </w:p>
              </w:tc>
              <w:tc>
                <w:tcPr>
                  <w:tcW w:w="1330"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危险固废</w:t>
                  </w:r>
                </w:p>
              </w:tc>
              <w:tc>
                <w:tcPr>
                  <w:tcW w:w="23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委托有资质的单位处理</w:t>
                  </w:r>
                </w:p>
              </w:tc>
              <w:tc>
                <w:tcPr>
                  <w:tcW w:w="894" w:type="dxa"/>
                  <w:vMerge w:val="restar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对外零排放</w:t>
                  </w:r>
                </w:p>
              </w:tc>
              <w:tc>
                <w:tcPr>
                  <w:tcW w:w="749" w:type="dxa"/>
                  <w:vMerge w:val="restart"/>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2</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1052"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1330"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23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外卖处理</w:t>
                  </w:r>
                </w:p>
              </w:tc>
              <w:tc>
                <w:tcPr>
                  <w:tcW w:w="894"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1052"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w:t>
                  </w:r>
                </w:p>
              </w:tc>
              <w:tc>
                <w:tcPr>
                  <w:tcW w:w="1330"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3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环卫清运</w:t>
                  </w:r>
                </w:p>
              </w:tc>
              <w:tc>
                <w:tcPr>
                  <w:tcW w:w="894"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事故应急处理措施</w:t>
                  </w:r>
                </w:p>
              </w:tc>
              <w:tc>
                <w:tcPr>
                  <w:tcW w:w="4759" w:type="dxa"/>
                  <w:gridSpan w:val="3"/>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设置风险措施</w:t>
                  </w:r>
                </w:p>
              </w:tc>
              <w:tc>
                <w:tcPr>
                  <w:tcW w:w="894"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环境管理</w:t>
                  </w:r>
                </w:p>
              </w:tc>
              <w:tc>
                <w:tcPr>
                  <w:tcW w:w="4759" w:type="dxa"/>
                  <w:gridSpan w:val="3"/>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专人负责</w:t>
                  </w:r>
                </w:p>
              </w:tc>
              <w:tc>
                <w:tcPr>
                  <w:tcW w:w="894"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restart"/>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清污分流、排污口规范化设置</w:t>
                  </w:r>
                </w:p>
              </w:tc>
              <w:tc>
                <w:tcPr>
                  <w:tcW w:w="4759" w:type="dxa"/>
                  <w:gridSpan w:val="3"/>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废气：废气排气</w:t>
                  </w:r>
                  <w:r>
                    <w:rPr>
                      <w:rFonts w:hint="eastAsia" w:ascii="Times New Roman" w:hAnsi="Times New Roman" w:eastAsia="宋体" w:cs="Times New Roman"/>
                      <w:sz w:val="21"/>
                      <w:szCs w:val="21"/>
                      <w:lang w:eastAsia="zh-CN"/>
                    </w:rPr>
                    <w:t>口</w:t>
                  </w:r>
                  <w:r>
                    <w:rPr>
                      <w:rFonts w:hint="default" w:ascii="Times New Roman" w:hAnsi="Times New Roman" w:eastAsia="宋体" w:cs="Times New Roman"/>
                      <w:sz w:val="21"/>
                      <w:szCs w:val="21"/>
                    </w:rPr>
                    <w:t>按照要求安装标志牌、预留监测采样口平台，设置环境保护图形标志</w:t>
                  </w:r>
                </w:p>
              </w:tc>
              <w:tc>
                <w:tcPr>
                  <w:tcW w:w="894" w:type="dxa"/>
                  <w:vMerge w:val="restar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排污口规范化建设</w:t>
                  </w:r>
                </w:p>
              </w:tc>
              <w:tc>
                <w:tcPr>
                  <w:tcW w:w="749" w:type="dxa"/>
                  <w:vMerge w:val="restar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snapToGrid w:val="0"/>
                    <w:jc w:val="center"/>
                    <w:rPr>
                      <w:rFonts w:hint="default" w:ascii="Times New Roman" w:hAnsi="Times New Roman" w:eastAsia="宋体" w:cs="Times New Roman"/>
                      <w:sz w:val="21"/>
                      <w:szCs w:val="21"/>
                    </w:rPr>
                  </w:pPr>
                </w:p>
              </w:tc>
              <w:tc>
                <w:tcPr>
                  <w:tcW w:w="4759" w:type="dxa"/>
                  <w:gridSpan w:val="3"/>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废水：雨污分流，</w:t>
                  </w:r>
                  <w:r>
                    <w:rPr>
                      <w:rFonts w:hint="eastAsia" w:ascii="Times New Roman" w:hAnsi="Times New Roman" w:eastAsia="宋体" w:cs="Times New Roman"/>
                      <w:sz w:val="21"/>
                      <w:szCs w:val="21"/>
                      <w:lang w:eastAsia="zh-CN"/>
                    </w:rPr>
                    <w:t>依托租赁厂房总排口</w:t>
                  </w:r>
                </w:p>
              </w:tc>
              <w:tc>
                <w:tcPr>
                  <w:tcW w:w="894"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vMerge w:val="continue"/>
                  <w:tcBorders>
                    <w:tl2br w:val="nil"/>
                    <w:tr2bl w:val="nil"/>
                  </w:tcBorders>
                  <w:vAlign w:val="center"/>
                </w:tcPr>
                <w:p>
                  <w:pPr>
                    <w:snapToGrid w:val="0"/>
                    <w:jc w:val="center"/>
                    <w:rPr>
                      <w:rFonts w:hint="default" w:ascii="Times New Roman" w:hAnsi="Times New Roman" w:eastAsia="宋体" w:cs="Times New Roman"/>
                      <w:sz w:val="21"/>
                      <w:szCs w:val="21"/>
                    </w:rPr>
                  </w:pPr>
                </w:p>
              </w:tc>
              <w:tc>
                <w:tcPr>
                  <w:tcW w:w="4759" w:type="dxa"/>
                  <w:gridSpan w:val="3"/>
                  <w:tcBorders>
                    <w:tl2br w:val="nil"/>
                    <w:tr2bl w:val="nil"/>
                  </w:tcBorders>
                  <w:vAlign w:val="center"/>
                </w:tcPr>
                <w:p>
                  <w:pPr>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噪声：在固定噪声源对边界影响最大处，设置噪声监测点和醒目的环境保护标志牌</w:t>
                  </w:r>
                </w:p>
              </w:tc>
              <w:tc>
                <w:tcPr>
                  <w:tcW w:w="894" w:type="dxa"/>
                  <w:vMerge w:val="continue"/>
                  <w:tcBorders>
                    <w:tl2br w:val="nil"/>
                    <w:tr2bl w:val="nil"/>
                  </w:tcBorders>
                  <w:vAlign w:val="center"/>
                </w:tcPr>
                <w:p>
                  <w:pPr>
                    <w:jc w:val="left"/>
                    <w:rPr>
                      <w:rFonts w:hint="default" w:ascii="Times New Roman" w:hAnsi="Times New Roman" w:eastAsia="宋体" w:cs="Times New Roman"/>
                      <w:color w:val="000000" w:themeColor="text1"/>
                      <w:sz w:val="21"/>
                      <w:szCs w:val="21"/>
                      <w14:textFill>
                        <w14:solidFill>
                          <w14:schemeClr w14:val="tx1"/>
                        </w14:solidFill>
                      </w14:textFill>
                    </w:rPr>
                  </w:pPr>
                </w:p>
              </w:tc>
              <w:tc>
                <w:tcPr>
                  <w:tcW w:w="749" w:type="dxa"/>
                  <w:vMerge w:val="continue"/>
                  <w:tcBorders>
                    <w:tl2br w:val="nil"/>
                    <w:tr2bl w:val="nil"/>
                  </w:tcBorders>
                  <w:vAlign w:val="center"/>
                </w:tcPr>
                <w:p>
                  <w:pPr>
                    <w:jc w:val="center"/>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总量平衡具体方案</w:t>
                  </w:r>
                </w:p>
              </w:tc>
              <w:tc>
                <w:tcPr>
                  <w:tcW w:w="5653" w:type="dxa"/>
                  <w:gridSpan w:val="4"/>
                  <w:tcBorders>
                    <w:tl2br w:val="nil"/>
                    <w:tr2bl w:val="nil"/>
                  </w:tcBorders>
                  <w:vAlign w:val="center"/>
                </w:tcPr>
                <w:p>
                  <w:pPr>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废气：VOCs0.009t/a，颗粒物0.014t/a。</w:t>
                  </w:r>
                </w:p>
                <w:p>
                  <w:pPr>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废水：废水排放总量为906t/a，其中COD 0.337t/a，SS 0.272t/a，氨氮0.0163t/a，总磷0.0026t/a、石油类0.0026t/a、动植物油0.00</w:t>
                  </w:r>
                  <w:r>
                    <w:rPr>
                      <w:rFonts w:hint="eastAsia" w:cs="Times New Roman"/>
                      <w:color w:val="000000" w:themeColor="text1"/>
                      <w:sz w:val="21"/>
                      <w:szCs w:val="21"/>
                      <w:lang w:val="en-US" w:eastAsia="zh-CN"/>
                      <w14:textFill>
                        <w14:solidFill>
                          <w14:schemeClr w14:val="tx1"/>
                        </w14:solidFill>
                      </w14:textFill>
                    </w:rPr>
                    <w:t>18</w:t>
                  </w:r>
                  <w:r>
                    <w:rPr>
                      <w:rFonts w:hint="default" w:ascii="Times New Roman" w:hAnsi="Times New Roman" w:eastAsia="宋体" w:cs="Times New Roman"/>
                      <w:color w:val="000000" w:themeColor="text1"/>
                      <w:sz w:val="21"/>
                      <w:szCs w:val="21"/>
                      <w14:textFill>
                        <w14:solidFill>
                          <w14:schemeClr w14:val="tx1"/>
                        </w14:solidFill>
                      </w14:textFill>
                    </w:rPr>
                    <w:t>t/a；由于污水全部接入相城城区污水处理厂集中处理，因此总量在污水处理厂内平衡。</w:t>
                  </w:r>
                </w:p>
                <w:p>
                  <w:pPr>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固体废物的排放总量为零，符合总量控制的要求。</w:t>
                  </w:r>
                </w:p>
              </w:tc>
              <w:tc>
                <w:tcPr>
                  <w:tcW w:w="749"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大气环境防护距离</w:t>
                  </w:r>
                </w:p>
              </w:tc>
              <w:tc>
                <w:tcPr>
                  <w:tcW w:w="5653" w:type="dxa"/>
                  <w:gridSpan w:val="4"/>
                  <w:tcBorders>
                    <w:tl2br w:val="nil"/>
                    <w:tr2bl w:val="nil"/>
                  </w:tcBorders>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7"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5653" w:type="dxa"/>
                  <w:gridSpan w:val="4"/>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jc w:val="center"/>
                    <w:rPr>
                      <w:rFonts w:hint="default" w:ascii="Times New Roman" w:hAnsi="Times New Roman" w:eastAsia="宋体" w:cs="Times New Roman"/>
                      <w:sz w:val="21"/>
                      <w:szCs w:val="21"/>
                      <w:lang w:val="en-US"/>
                    </w:rPr>
                  </w:pPr>
                  <w:r>
                    <w:rPr>
                      <w:rFonts w:hint="eastAsia" w:cs="Times New Roman"/>
                      <w:sz w:val="21"/>
                      <w:szCs w:val="21"/>
                      <w:lang w:val="en-US" w:eastAsia="zh-CN"/>
                    </w:rPr>
                    <w:t>10</w:t>
                  </w:r>
                </w:p>
              </w:tc>
              <w:tc>
                <w:tcPr>
                  <w:tcW w:w="723" w:type="dxa"/>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spacing w:line="400" w:lineRule="exact"/>
              <w:rPr>
                <w:rFonts w:hint="eastAsia"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预审意见：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ind w:firstLine="6240" w:firstLineChars="2600"/>
              <w:jc w:val="both"/>
              <w:rPr>
                <w:rFonts w:hint="default" w:ascii="Times New Roman" w:hAnsi="Times New Roman" w:eastAsia="宋体" w:cs="Times New Roman"/>
                <w:szCs w:val="24"/>
              </w:rPr>
            </w:pPr>
            <w:r>
              <w:rPr>
                <w:rFonts w:hint="default" w:ascii="Times New Roman" w:hAnsi="Times New Roman" w:eastAsia="宋体" w:cs="Times New Roman"/>
                <w:szCs w:val="24"/>
              </w:rPr>
              <w:t>公章</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经办：            签发：                       年    月    日</w:t>
            </w:r>
          </w:p>
          <w:p>
            <w:pPr>
              <w:pStyle w:val="21"/>
              <w:adjustRightInd w:val="0"/>
              <w:snapToGrid w:val="0"/>
              <w:spacing w:line="400" w:lineRule="exact"/>
              <w:rPr>
                <w:rFonts w:hint="default" w:ascii="Times New Roman" w:hAnsi="Times New Roman" w:eastAsia="宋体" w:cs="Times New Roman"/>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下一级环境保护行政主管部门审查意见：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ind w:firstLine="6240" w:firstLineChars="2600"/>
              <w:jc w:val="both"/>
              <w:rPr>
                <w:rFonts w:hint="default" w:ascii="Times New Roman" w:hAnsi="Times New Roman" w:eastAsia="宋体" w:cs="Times New Roman"/>
                <w:szCs w:val="24"/>
              </w:rPr>
            </w:pPr>
            <w:r>
              <w:rPr>
                <w:rFonts w:hint="default" w:ascii="Times New Roman" w:hAnsi="Times New Roman" w:eastAsia="宋体" w:cs="Times New Roman"/>
                <w:szCs w:val="24"/>
              </w:rPr>
              <w:t>公章经办：            签发：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审批意见：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adjustRightInd w:val="0"/>
              <w:snapToGrid w:val="0"/>
              <w:spacing w:line="360" w:lineRule="auto"/>
              <w:ind w:firstLine="6480" w:firstLineChars="2700"/>
              <w:jc w:val="both"/>
              <w:rPr>
                <w:rFonts w:hint="default" w:ascii="Times New Roman" w:hAnsi="Times New Roman" w:eastAsia="宋体" w:cs="Times New Roman"/>
                <w:b w:val="0"/>
                <w:sz w:val="24"/>
                <w:szCs w:val="24"/>
              </w:rPr>
            </w:pPr>
            <w:r>
              <w:rPr>
                <w:rFonts w:hint="default" w:ascii="Times New Roman" w:hAnsi="Times New Roman" w:eastAsia="宋体" w:cs="Times New Roman"/>
                <w:szCs w:val="24"/>
              </w:rPr>
              <w:t>公章</w:t>
            </w:r>
            <w:r>
              <w:rPr>
                <w:rFonts w:hint="default" w:ascii="Times New Roman" w:hAnsi="Times New Roman" w:eastAsia="宋体" w:cs="Times New Roman"/>
                <w:b w:val="0"/>
                <w:sz w:val="24"/>
                <w:szCs w:val="24"/>
              </w:rPr>
              <w:t>经办：               签发：                       年    月    日</w:t>
            </w:r>
          </w:p>
          <w:p>
            <w:pPr>
              <w:rPr>
                <w:rFonts w:hint="default" w:ascii="Times New Roman" w:hAnsi="Times New Roman" w:eastAsia="宋体" w:cs="Times New Roman"/>
                <w:szCs w:val="24"/>
              </w:rPr>
            </w:pPr>
          </w:p>
        </w:tc>
      </w:tr>
    </w:tbl>
    <w:p>
      <w:pPr>
        <w:spacing w:line="400" w:lineRule="exact"/>
        <w:rPr>
          <w:rFonts w:hint="default" w:ascii="Times New Roman" w:hAnsi="Times New Roman" w:eastAsia="宋体" w:cs="Times New Roman"/>
        </w:rPr>
      </w:pP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82" w:hRule="atLeast"/>
        </w:trPr>
        <w:tc>
          <w:tcPr>
            <w:tcW w:w="8528" w:type="dxa"/>
            <w:vAlign w:val="top"/>
          </w:tcPr>
          <w:p>
            <w:pPr>
              <w:pStyle w:val="22"/>
              <w:adjustRightInd w:val="0"/>
              <w:snapToGrid w:val="0"/>
              <w:spacing w:line="360" w:lineRule="auto"/>
              <w:jc w:val="both"/>
              <w:rPr>
                <w:rFonts w:hint="default" w:ascii="Times New Roman" w:hAnsi="Times New Roman" w:eastAsia="宋体" w:cs="Times New Roman"/>
              </w:rPr>
            </w:pPr>
          </w:p>
          <w:p>
            <w:pPr>
              <w:pStyle w:val="22"/>
              <w:rPr>
                <w:rFonts w:hint="default" w:ascii="Times New Roman" w:hAnsi="Times New Roman" w:eastAsia="宋体" w:cs="Times New Roman"/>
                <w:b/>
                <w:bCs/>
              </w:rPr>
            </w:pPr>
            <w:r>
              <w:rPr>
                <w:rFonts w:hint="default" w:ascii="Times New Roman" w:hAnsi="Times New Roman" w:eastAsia="宋体" w:cs="Times New Roman"/>
                <w:b/>
                <w:bCs/>
              </w:rPr>
              <w:t>注</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释</w:t>
            </w:r>
          </w:p>
          <w:p>
            <w:pPr>
              <w:pStyle w:val="22"/>
              <w:rPr>
                <w:rFonts w:hint="default" w:ascii="Times New Roman" w:hAnsi="Times New Roman" w:eastAsia="宋体" w:cs="Times New Roman"/>
              </w:rPr>
            </w:pP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一、本报告表应附以下附件、附图：</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 xml:space="preserve">附件1   </w:t>
            </w:r>
            <w:r>
              <w:rPr>
                <w:rFonts w:hint="default" w:ascii="Times New Roman" w:hAnsi="Times New Roman" w:eastAsia="宋体" w:cs="Times New Roman"/>
                <w:lang w:eastAsia="zh-CN"/>
              </w:rPr>
              <w:t>江苏省投资项目备案证</w:t>
            </w:r>
          </w:p>
          <w:p>
            <w:pPr>
              <w:pStyle w:val="22"/>
              <w:ind w:firstLine="480" w:firstLineChars="200"/>
              <w:jc w:val="both"/>
              <w:rPr>
                <w:rFonts w:hint="eastAsia" w:ascii="Times New Roman" w:hAnsi="Times New Roman" w:cs="Times New Roman"/>
                <w:lang w:val="en-US"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2</w:t>
            </w:r>
            <w:r>
              <w:rPr>
                <w:rFonts w:hint="default" w:ascii="Times New Roman" w:hAnsi="Times New Roman" w:eastAsia="宋体" w:cs="Times New Roman"/>
              </w:rPr>
              <w:t xml:space="preserve">   </w:t>
            </w:r>
            <w:r>
              <w:rPr>
                <w:rFonts w:hint="eastAsia" w:ascii="Times New Roman" w:hAnsi="Times New Roman" w:cs="Times New Roman"/>
                <w:lang w:eastAsia="zh-CN"/>
              </w:rPr>
              <w:t>咨询意见</w:t>
            </w:r>
            <w:r>
              <w:rPr>
                <w:rFonts w:hint="eastAsia" w:ascii="Times New Roman" w:hAnsi="Times New Roman" w:cs="Times New Roman"/>
                <w:lang w:val="en-US" w:eastAsia="zh-CN"/>
              </w:rPr>
              <w:t>+咨询表</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3</w:t>
            </w:r>
            <w:r>
              <w:rPr>
                <w:rFonts w:hint="default" w:ascii="Times New Roman" w:hAnsi="Times New Roman" w:eastAsia="宋体" w:cs="Times New Roman"/>
              </w:rPr>
              <w:t xml:space="preserve">   </w:t>
            </w:r>
            <w:r>
              <w:rPr>
                <w:rFonts w:hint="eastAsia" w:ascii="Times New Roman" w:hAnsi="Times New Roman" w:cs="Times New Roman"/>
                <w:lang w:eastAsia="zh-CN"/>
              </w:rPr>
              <w:t>租赁合同</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4</w:t>
            </w:r>
            <w:r>
              <w:rPr>
                <w:rFonts w:hint="default" w:ascii="Times New Roman" w:hAnsi="Times New Roman" w:eastAsia="宋体" w:cs="Times New Roman"/>
              </w:rPr>
              <w:t xml:space="preserve">   </w:t>
            </w:r>
            <w:r>
              <w:rPr>
                <w:rFonts w:hint="eastAsia" w:ascii="Times New Roman" w:hAnsi="Times New Roman" w:cs="Times New Roman"/>
                <w:lang w:eastAsia="zh-CN"/>
              </w:rPr>
              <w:t>污水接管说明</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5</w:t>
            </w:r>
            <w:r>
              <w:rPr>
                <w:rFonts w:hint="default" w:ascii="Times New Roman" w:hAnsi="Times New Roman" w:eastAsia="宋体" w:cs="Times New Roman"/>
              </w:rPr>
              <w:t xml:space="preserve">   </w:t>
            </w:r>
            <w:r>
              <w:rPr>
                <w:rFonts w:hint="eastAsia" w:ascii="Times New Roman" w:hAnsi="Times New Roman" w:cs="Times New Roman"/>
                <w:lang w:eastAsia="zh-CN"/>
              </w:rPr>
              <w:t>土地证</w:t>
            </w:r>
          </w:p>
          <w:p>
            <w:pPr>
              <w:pStyle w:val="22"/>
              <w:ind w:firstLine="480" w:firstLineChars="200"/>
              <w:jc w:val="both"/>
              <w:rPr>
                <w:rFonts w:hint="eastAsia" w:ascii="Times New Roman" w:hAnsi="Times New Roman"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6</w:t>
            </w:r>
            <w:r>
              <w:rPr>
                <w:rFonts w:hint="default" w:ascii="Times New Roman" w:hAnsi="Times New Roman" w:eastAsia="宋体" w:cs="Times New Roman"/>
              </w:rPr>
              <w:t xml:space="preserve">   </w:t>
            </w:r>
            <w:r>
              <w:rPr>
                <w:rFonts w:hint="eastAsia" w:ascii="Times New Roman" w:hAnsi="Times New Roman" w:cs="Times New Roman"/>
                <w:lang w:eastAsia="zh-CN"/>
              </w:rPr>
              <w:t>噪声监测报告</w:t>
            </w:r>
          </w:p>
          <w:p>
            <w:pPr>
              <w:pStyle w:val="22"/>
              <w:ind w:firstLine="480" w:firstLineChars="200"/>
              <w:jc w:val="both"/>
              <w:rPr>
                <w:rFonts w:hint="default" w:ascii="Times New Roman" w:hAnsi="Times New Roman" w:cs="Times New Roman"/>
                <w:lang w:val="en-US" w:eastAsia="zh-CN"/>
              </w:rPr>
            </w:pPr>
            <w:r>
              <w:rPr>
                <w:rFonts w:hint="eastAsia" w:ascii="Times New Roman" w:hAnsi="Times New Roman" w:cs="Times New Roman"/>
                <w:lang w:eastAsia="zh-CN"/>
              </w:rPr>
              <w:t>附件</w:t>
            </w:r>
            <w:r>
              <w:rPr>
                <w:rFonts w:hint="eastAsia" w:ascii="Times New Roman" w:hAnsi="Times New Roman" w:cs="Times New Roman"/>
                <w:lang w:val="en-US" w:eastAsia="zh-CN"/>
              </w:rPr>
              <w:t>7   建设项目基础审批信息表</w:t>
            </w:r>
          </w:p>
          <w:p>
            <w:pPr>
              <w:pStyle w:val="22"/>
              <w:ind w:firstLine="480" w:firstLineChars="200"/>
              <w:jc w:val="both"/>
              <w:rPr>
                <w:rFonts w:hint="default" w:ascii="Times New Roman" w:hAnsi="Times New Roman" w:eastAsia="宋体" w:cs="Times New Roman"/>
                <w:lang w:eastAsia="zh-CN"/>
              </w:rPr>
            </w:pPr>
          </w:p>
          <w:p>
            <w:pPr>
              <w:pStyle w:val="22"/>
              <w:ind w:firstLine="480" w:firstLineChars="200"/>
              <w:jc w:val="both"/>
              <w:rPr>
                <w:rFonts w:hint="default" w:ascii="Times New Roman" w:hAnsi="Times New Roman" w:eastAsia="宋体" w:cs="Times New Roman"/>
                <w:color w:val="000000"/>
              </w:rPr>
            </w:pPr>
            <w:r>
              <w:rPr>
                <w:rFonts w:hint="default" w:ascii="Times New Roman" w:hAnsi="Times New Roman" w:eastAsia="宋体" w:cs="Times New Roman"/>
                <w:color w:val="000000"/>
              </w:rPr>
              <w:t>附图1   项目地理位置图</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 xml:space="preserve">附图2   项目周围500米范围土地利用状况   </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附图3   项目车间布置图</w:t>
            </w:r>
          </w:p>
          <w:p>
            <w:pPr>
              <w:pStyle w:val="22"/>
              <w:ind w:firstLine="480" w:firstLineChars="200"/>
              <w:jc w:val="both"/>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附图</w:t>
            </w:r>
            <w:r>
              <w:rPr>
                <w:rFonts w:hint="eastAsia" w:ascii="Times New Roman" w:hAnsi="Times New Roman" w:eastAsia="宋体" w:cs="Times New Roman"/>
                <w:lang w:val="en-US" w:eastAsia="zh-CN"/>
              </w:rPr>
              <w:t>4   规划图</w:t>
            </w:r>
          </w:p>
          <w:p>
            <w:pPr>
              <w:pStyle w:val="22"/>
              <w:ind w:firstLine="480" w:firstLineChars="20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附图5   项目周围四边照片</w:t>
            </w:r>
          </w:p>
          <w:p>
            <w:pPr>
              <w:pStyle w:val="22"/>
              <w:ind w:firstLine="480" w:firstLineChars="200"/>
              <w:jc w:val="both"/>
              <w:rPr>
                <w:rFonts w:hint="default" w:ascii="Times New Roman" w:hAnsi="Times New Roman" w:eastAsia="宋体" w:cs="Times New Roman"/>
                <w:color w:val="FF0000"/>
              </w:rPr>
            </w:pPr>
            <w:r>
              <w:rPr>
                <w:rFonts w:hint="default" w:ascii="Times New Roman" w:hAnsi="Times New Roman" w:eastAsia="宋体" w:cs="Times New Roman"/>
              </w:rPr>
              <w:t xml:space="preserve">   </w:t>
            </w:r>
          </w:p>
          <w:p>
            <w:pPr>
              <w:pStyle w:val="22"/>
              <w:ind w:firstLine="480" w:firstLineChars="200"/>
              <w:jc w:val="both"/>
              <w:rPr>
                <w:rFonts w:hint="default" w:ascii="Times New Roman" w:hAnsi="Times New Roman" w:eastAsia="宋体" w:cs="Times New Roman"/>
              </w:rPr>
            </w:pP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二、如果本报告表不能说明项目产生的污染及对环境造成的影响，应进行专项评价。根据建设项目的特点和当地环境特征，应选下列1-2项进行专项评价。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1、大气环境影响专项评价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2、水环境影响专项评价（包括地表水和地下水）</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3、生态环境影响专项评价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4、声影响专项评价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5、土壤影响专项评价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6、固体废弃物影响专项评价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7、辐射环境影响专项评价（包括电离辐射和电磁辐射）</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以上专项评价未包括的可另列专项，专项评价按照《环境影响评价技术导则》中的要求进行。</w:t>
            </w:r>
          </w:p>
        </w:tc>
      </w:tr>
    </w:tbl>
    <w:p>
      <w:pPr>
        <w:numPr>
          <w:ilvl w:val="0"/>
          <w:numId w:val="0"/>
        </w:numPr>
        <w:ind w:leftChars="0"/>
        <w:rPr>
          <w:rFonts w:hint="default" w:ascii="Times New Roman" w:hAnsi="Times New Roman" w:eastAsia="宋体" w:cs="Times New Roma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宋体_x0007_..裨..">
    <w:altName w:val="宋体"/>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Wingdings 2">
    <w:panose1 w:val="05020102010507070707"/>
    <w:charset w:val="02"/>
    <w:family w:val="auto"/>
    <w:pitch w:val="default"/>
    <w:sig w:usb0="00000000" w:usb1="00000000" w:usb2="00000000" w:usb3="00000000" w:csb0="80000000" w:csb1="00000000"/>
  </w:font>
  <w:font w:name="F4">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2079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079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SDDX0VAgAAFw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SDDX0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4AC05E"/>
    <w:multiLevelType w:val="singleLevel"/>
    <w:tmpl w:val="A34AC05E"/>
    <w:lvl w:ilvl="0" w:tentative="0">
      <w:start w:val="1"/>
      <w:numFmt w:val="decimal"/>
      <w:suff w:val="nothing"/>
      <w:lvlText w:val="（%1）"/>
      <w:lvlJc w:val="left"/>
    </w:lvl>
  </w:abstractNum>
  <w:abstractNum w:abstractNumId="1">
    <w:nsid w:val="02ECDE8E"/>
    <w:multiLevelType w:val="singleLevel"/>
    <w:tmpl w:val="02ECDE8E"/>
    <w:lvl w:ilvl="0" w:tentative="0">
      <w:start w:val="5"/>
      <w:numFmt w:val="decimal"/>
      <w:suff w:val="nothing"/>
      <w:lvlText w:val="（%1）"/>
      <w:lvlJc w:val="left"/>
    </w:lvl>
  </w:abstractNum>
  <w:abstractNum w:abstractNumId="2">
    <w:nsid w:val="578883B8"/>
    <w:multiLevelType w:val="singleLevel"/>
    <w:tmpl w:val="578883B8"/>
    <w:lvl w:ilvl="0" w:tentative="0">
      <w:start w:val="1"/>
      <w:numFmt w:val="chineseCounting"/>
      <w:suff w:val="nothing"/>
      <w:lvlText w:val="%1、"/>
      <w:lvlJc w:val="left"/>
    </w:lvl>
  </w:abstractNum>
  <w:abstractNum w:abstractNumId="3">
    <w:nsid w:val="5A0BAC99"/>
    <w:multiLevelType w:val="singleLevel"/>
    <w:tmpl w:val="5A0BAC99"/>
    <w:lvl w:ilvl="0" w:tentative="0">
      <w:start w:val="1"/>
      <w:numFmt w:val="decimal"/>
      <w:suff w:val="nothing"/>
      <w:lvlText w:val="（%1）"/>
      <w:lvlJc w:val="left"/>
    </w:lvl>
  </w:abstractNum>
  <w:abstractNum w:abstractNumId="4">
    <w:nsid w:val="5A421575"/>
    <w:multiLevelType w:val="singleLevel"/>
    <w:tmpl w:val="5A421575"/>
    <w:lvl w:ilvl="0" w:tentative="0">
      <w:start w:val="1"/>
      <w:numFmt w:val="decimal"/>
      <w:lvlText w:val="%1."/>
      <w:lvlJc w:val="left"/>
      <w:pPr>
        <w:tabs>
          <w:tab w:val="left" w:pos="312"/>
        </w:tabs>
      </w:pPr>
    </w:lvl>
  </w:abstractNum>
  <w:abstractNum w:abstractNumId="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25"/>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F53098"/>
    <w:rsid w:val="006F354B"/>
    <w:rsid w:val="00A730E4"/>
    <w:rsid w:val="00D61094"/>
    <w:rsid w:val="01722D3B"/>
    <w:rsid w:val="01B77F28"/>
    <w:rsid w:val="02021161"/>
    <w:rsid w:val="022A73D8"/>
    <w:rsid w:val="02AE27DD"/>
    <w:rsid w:val="049747B5"/>
    <w:rsid w:val="05E955E5"/>
    <w:rsid w:val="05EA1C08"/>
    <w:rsid w:val="060A51B5"/>
    <w:rsid w:val="074F6467"/>
    <w:rsid w:val="087C725B"/>
    <w:rsid w:val="090A5430"/>
    <w:rsid w:val="097C2488"/>
    <w:rsid w:val="099D10BD"/>
    <w:rsid w:val="09F16AEF"/>
    <w:rsid w:val="0A3A5AB3"/>
    <w:rsid w:val="0A8302CD"/>
    <w:rsid w:val="0B1764E3"/>
    <w:rsid w:val="0B9C2876"/>
    <w:rsid w:val="0C936C8A"/>
    <w:rsid w:val="0CB72576"/>
    <w:rsid w:val="0D263B3A"/>
    <w:rsid w:val="0DEF7B8F"/>
    <w:rsid w:val="0E27373A"/>
    <w:rsid w:val="0E8D4A47"/>
    <w:rsid w:val="0E991C1E"/>
    <w:rsid w:val="0E9F553F"/>
    <w:rsid w:val="0F6C559E"/>
    <w:rsid w:val="10986E82"/>
    <w:rsid w:val="10F824BA"/>
    <w:rsid w:val="111B1B6A"/>
    <w:rsid w:val="13F563C0"/>
    <w:rsid w:val="142A6583"/>
    <w:rsid w:val="14B066A5"/>
    <w:rsid w:val="14BC69BA"/>
    <w:rsid w:val="14F724C4"/>
    <w:rsid w:val="1510029F"/>
    <w:rsid w:val="153E1A3C"/>
    <w:rsid w:val="16F53098"/>
    <w:rsid w:val="186C7B11"/>
    <w:rsid w:val="187F14C6"/>
    <w:rsid w:val="191A15DB"/>
    <w:rsid w:val="193079BA"/>
    <w:rsid w:val="1992640B"/>
    <w:rsid w:val="19FA451D"/>
    <w:rsid w:val="1AA74736"/>
    <w:rsid w:val="1B191D92"/>
    <w:rsid w:val="1B2648B6"/>
    <w:rsid w:val="1B2E165A"/>
    <w:rsid w:val="1B412B1B"/>
    <w:rsid w:val="1B8F2E5E"/>
    <w:rsid w:val="1BED33F8"/>
    <w:rsid w:val="1C316D9A"/>
    <w:rsid w:val="1CA239C6"/>
    <w:rsid w:val="1CD30B82"/>
    <w:rsid w:val="1CEA2476"/>
    <w:rsid w:val="1DF436DB"/>
    <w:rsid w:val="1E1C00EA"/>
    <w:rsid w:val="1E3671BB"/>
    <w:rsid w:val="1EEB2168"/>
    <w:rsid w:val="1FA96751"/>
    <w:rsid w:val="1FD710D8"/>
    <w:rsid w:val="204630B9"/>
    <w:rsid w:val="208A1197"/>
    <w:rsid w:val="209B6EC2"/>
    <w:rsid w:val="20B1138F"/>
    <w:rsid w:val="21155FAB"/>
    <w:rsid w:val="213A42D3"/>
    <w:rsid w:val="225E3FEE"/>
    <w:rsid w:val="23166E14"/>
    <w:rsid w:val="24A7166B"/>
    <w:rsid w:val="24BC4C22"/>
    <w:rsid w:val="24F37870"/>
    <w:rsid w:val="26062E2A"/>
    <w:rsid w:val="26A93F19"/>
    <w:rsid w:val="274070BB"/>
    <w:rsid w:val="27790719"/>
    <w:rsid w:val="27F269AA"/>
    <w:rsid w:val="285E2E49"/>
    <w:rsid w:val="29A33EDB"/>
    <w:rsid w:val="29BC37E6"/>
    <w:rsid w:val="29E33BC1"/>
    <w:rsid w:val="2A22380E"/>
    <w:rsid w:val="2ACD53EB"/>
    <w:rsid w:val="2B3345B8"/>
    <w:rsid w:val="2B590702"/>
    <w:rsid w:val="2B7D31F6"/>
    <w:rsid w:val="2BB948AF"/>
    <w:rsid w:val="2D285A73"/>
    <w:rsid w:val="2E1C49E0"/>
    <w:rsid w:val="2E3E0F21"/>
    <w:rsid w:val="2E50111A"/>
    <w:rsid w:val="2EB00783"/>
    <w:rsid w:val="2F0D3F46"/>
    <w:rsid w:val="2F1B43EE"/>
    <w:rsid w:val="2F284C18"/>
    <w:rsid w:val="2F621750"/>
    <w:rsid w:val="2FD64B5A"/>
    <w:rsid w:val="303B04D2"/>
    <w:rsid w:val="303D7679"/>
    <w:rsid w:val="3044563C"/>
    <w:rsid w:val="304567BC"/>
    <w:rsid w:val="311465A6"/>
    <w:rsid w:val="31A03AC0"/>
    <w:rsid w:val="32C262BC"/>
    <w:rsid w:val="32E65DFA"/>
    <w:rsid w:val="34234713"/>
    <w:rsid w:val="3430059C"/>
    <w:rsid w:val="34BF4250"/>
    <w:rsid w:val="34CC39FD"/>
    <w:rsid w:val="352B6F1F"/>
    <w:rsid w:val="356B1202"/>
    <w:rsid w:val="35AA4C79"/>
    <w:rsid w:val="366544E3"/>
    <w:rsid w:val="369464DB"/>
    <w:rsid w:val="378649B0"/>
    <w:rsid w:val="38926031"/>
    <w:rsid w:val="38AA7251"/>
    <w:rsid w:val="3A767841"/>
    <w:rsid w:val="3ABB21E9"/>
    <w:rsid w:val="3B374F9D"/>
    <w:rsid w:val="3B920804"/>
    <w:rsid w:val="3CA12698"/>
    <w:rsid w:val="3D084045"/>
    <w:rsid w:val="3D0E1A2A"/>
    <w:rsid w:val="3D2777BC"/>
    <w:rsid w:val="3D843542"/>
    <w:rsid w:val="3DE17ACD"/>
    <w:rsid w:val="3E4E4857"/>
    <w:rsid w:val="3EC87CAF"/>
    <w:rsid w:val="3F1D2B8B"/>
    <w:rsid w:val="3F231912"/>
    <w:rsid w:val="3F9B626F"/>
    <w:rsid w:val="3FF735E4"/>
    <w:rsid w:val="408867D0"/>
    <w:rsid w:val="40AB0AF6"/>
    <w:rsid w:val="40D20791"/>
    <w:rsid w:val="41295ADB"/>
    <w:rsid w:val="4145487C"/>
    <w:rsid w:val="41655EFA"/>
    <w:rsid w:val="41EC59EB"/>
    <w:rsid w:val="42714B20"/>
    <w:rsid w:val="427C1B38"/>
    <w:rsid w:val="42BF757F"/>
    <w:rsid w:val="4495350F"/>
    <w:rsid w:val="44DE66B6"/>
    <w:rsid w:val="4539151D"/>
    <w:rsid w:val="454F6787"/>
    <w:rsid w:val="45840495"/>
    <w:rsid w:val="46341804"/>
    <w:rsid w:val="46456B42"/>
    <w:rsid w:val="468F38A3"/>
    <w:rsid w:val="47027A96"/>
    <w:rsid w:val="472C5ABE"/>
    <w:rsid w:val="474530DF"/>
    <w:rsid w:val="480C27A7"/>
    <w:rsid w:val="48117009"/>
    <w:rsid w:val="482A6AC7"/>
    <w:rsid w:val="48400763"/>
    <w:rsid w:val="48C037A2"/>
    <w:rsid w:val="496960EF"/>
    <w:rsid w:val="496A26F0"/>
    <w:rsid w:val="49847E41"/>
    <w:rsid w:val="49965336"/>
    <w:rsid w:val="499A0FB8"/>
    <w:rsid w:val="4A3A5C85"/>
    <w:rsid w:val="4A4A1445"/>
    <w:rsid w:val="4B892647"/>
    <w:rsid w:val="4BC37F6D"/>
    <w:rsid w:val="4C754504"/>
    <w:rsid w:val="4CA0381D"/>
    <w:rsid w:val="4D896425"/>
    <w:rsid w:val="4DBA68DD"/>
    <w:rsid w:val="4E1F0B31"/>
    <w:rsid w:val="4E6F780A"/>
    <w:rsid w:val="4E842404"/>
    <w:rsid w:val="502E31F4"/>
    <w:rsid w:val="503943C6"/>
    <w:rsid w:val="504629C5"/>
    <w:rsid w:val="50820257"/>
    <w:rsid w:val="50B15E89"/>
    <w:rsid w:val="50EB3F80"/>
    <w:rsid w:val="512618DB"/>
    <w:rsid w:val="514062B4"/>
    <w:rsid w:val="51713E83"/>
    <w:rsid w:val="51E51D7F"/>
    <w:rsid w:val="52042E33"/>
    <w:rsid w:val="52117101"/>
    <w:rsid w:val="52552652"/>
    <w:rsid w:val="532920EF"/>
    <w:rsid w:val="5337244C"/>
    <w:rsid w:val="53984182"/>
    <w:rsid w:val="53A85C7E"/>
    <w:rsid w:val="53DA5481"/>
    <w:rsid w:val="53F40446"/>
    <w:rsid w:val="54C420EB"/>
    <w:rsid w:val="551024D3"/>
    <w:rsid w:val="56A87844"/>
    <w:rsid w:val="56C715ED"/>
    <w:rsid w:val="56DA414A"/>
    <w:rsid w:val="56FC4340"/>
    <w:rsid w:val="57066E3A"/>
    <w:rsid w:val="574C11EA"/>
    <w:rsid w:val="574E0528"/>
    <w:rsid w:val="588142CA"/>
    <w:rsid w:val="58D960A9"/>
    <w:rsid w:val="599F2621"/>
    <w:rsid w:val="5AAA0CF0"/>
    <w:rsid w:val="5AD81DDD"/>
    <w:rsid w:val="5B5C1580"/>
    <w:rsid w:val="5B63542A"/>
    <w:rsid w:val="5BE9449A"/>
    <w:rsid w:val="5C7F08A0"/>
    <w:rsid w:val="5CA666F6"/>
    <w:rsid w:val="5CCD2E19"/>
    <w:rsid w:val="5E2F6151"/>
    <w:rsid w:val="5E3E06DD"/>
    <w:rsid w:val="5E585DB0"/>
    <w:rsid w:val="5EE1428B"/>
    <w:rsid w:val="5F1425C2"/>
    <w:rsid w:val="5F3D1E2C"/>
    <w:rsid w:val="5F6C24DB"/>
    <w:rsid w:val="5FF801EF"/>
    <w:rsid w:val="60260107"/>
    <w:rsid w:val="607956BE"/>
    <w:rsid w:val="60EC0B91"/>
    <w:rsid w:val="614A49F4"/>
    <w:rsid w:val="615D5E14"/>
    <w:rsid w:val="61A71819"/>
    <w:rsid w:val="620D111B"/>
    <w:rsid w:val="62717D55"/>
    <w:rsid w:val="6275670F"/>
    <w:rsid w:val="629C5F61"/>
    <w:rsid w:val="63357805"/>
    <w:rsid w:val="65220963"/>
    <w:rsid w:val="66016842"/>
    <w:rsid w:val="66551C6A"/>
    <w:rsid w:val="6657551B"/>
    <w:rsid w:val="666828F3"/>
    <w:rsid w:val="667B415F"/>
    <w:rsid w:val="669832DC"/>
    <w:rsid w:val="67103055"/>
    <w:rsid w:val="672053D2"/>
    <w:rsid w:val="67397729"/>
    <w:rsid w:val="67A207C6"/>
    <w:rsid w:val="68F1269D"/>
    <w:rsid w:val="69640E18"/>
    <w:rsid w:val="696F7872"/>
    <w:rsid w:val="69887E5A"/>
    <w:rsid w:val="6AD81F97"/>
    <w:rsid w:val="6B0B7D0A"/>
    <w:rsid w:val="6B10632D"/>
    <w:rsid w:val="6B260038"/>
    <w:rsid w:val="6B626ED6"/>
    <w:rsid w:val="6B6929DA"/>
    <w:rsid w:val="6B77074B"/>
    <w:rsid w:val="6BB01EEC"/>
    <w:rsid w:val="6BC30D38"/>
    <w:rsid w:val="6BC812FA"/>
    <w:rsid w:val="6C2230CF"/>
    <w:rsid w:val="6C3F2B26"/>
    <w:rsid w:val="6D092322"/>
    <w:rsid w:val="6D3D46B4"/>
    <w:rsid w:val="6DB64EE1"/>
    <w:rsid w:val="6F410240"/>
    <w:rsid w:val="6F576C3F"/>
    <w:rsid w:val="6F9923D3"/>
    <w:rsid w:val="703E3A33"/>
    <w:rsid w:val="70CC186E"/>
    <w:rsid w:val="711D1EA4"/>
    <w:rsid w:val="71C5577C"/>
    <w:rsid w:val="722D516C"/>
    <w:rsid w:val="72504AD6"/>
    <w:rsid w:val="727A04D5"/>
    <w:rsid w:val="72841977"/>
    <w:rsid w:val="728F7B0D"/>
    <w:rsid w:val="733B4957"/>
    <w:rsid w:val="73F334D1"/>
    <w:rsid w:val="745C1544"/>
    <w:rsid w:val="745D581B"/>
    <w:rsid w:val="74994C84"/>
    <w:rsid w:val="749E5848"/>
    <w:rsid w:val="75271E41"/>
    <w:rsid w:val="7546608F"/>
    <w:rsid w:val="757A1CC0"/>
    <w:rsid w:val="75B924D4"/>
    <w:rsid w:val="764A1C97"/>
    <w:rsid w:val="76992BD7"/>
    <w:rsid w:val="77395A71"/>
    <w:rsid w:val="77A03F92"/>
    <w:rsid w:val="77BC539B"/>
    <w:rsid w:val="78244559"/>
    <w:rsid w:val="785E79BE"/>
    <w:rsid w:val="799E4F0F"/>
    <w:rsid w:val="79E86EFD"/>
    <w:rsid w:val="7A856690"/>
    <w:rsid w:val="7B0B734C"/>
    <w:rsid w:val="7B3627AC"/>
    <w:rsid w:val="7B5C436E"/>
    <w:rsid w:val="7B6C6825"/>
    <w:rsid w:val="7B6F1604"/>
    <w:rsid w:val="7B76645E"/>
    <w:rsid w:val="7B8F3CBC"/>
    <w:rsid w:val="7BA421E3"/>
    <w:rsid w:val="7BDB0562"/>
    <w:rsid w:val="7BE43954"/>
    <w:rsid w:val="7BFC7880"/>
    <w:rsid w:val="7C8D4AE5"/>
    <w:rsid w:val="7C9521C1"/>
    <w:rsid w:val="7CE238F8"/>
    <w:rsid w:val="7D8A2FE8"/>
    <w:rsid w:val="7E682C24"/>
    <w:rsid w:val="7F506F3D"/>
    <w:rsid w:val="7F755702"/>
    <w:rsid w:val="7F89585B"/>
    <w:rsid w:val="7F8A4B97"/>
    <w:rsid w:val="7FE55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2">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spacing w:line="440" w:lineRule="exact"/>
      <w:ind w:firstLine="200"/>
    </w:pPr>
    <w:rPr>
      <w:b/>
      <w:sz w:val="24"/>
      <w:szCs w:val="20"/>
    </w:rPr>
  </w:style>
  <w:style w:type="paragraph" w:styleId="3">
    <w:name w:val="Body Text"/>
    <w:basedOn w:val="1"/>
    <w:qFormat/>
    <w:uiPriority w:val="0"/>
    <w:rPr>
      <w:sz w:val="18"/>
    </w:rPr>
  </w:style>
  <w:style w:type="paragraph" w:styleId="4">
    <w:name w:val="Normal Indent"/>
    <w:basedOn w:val="1"/>
    <w:qFormat/>
    <w:uiPriority w:val="0"/>
    <w:pPr>
      <w:ind w:firstLine="420" w:firstLineChars="200"/>
    </w:pPr>
  </w:style>
  <w:style w:type="paragraph" w:styleId="5">
    <w:name w:val="annotation text"/>
    <w:basedOn w:val="1"/>
    <w:qFormat/>
    <w:uiPriority w:val="0"/>
    <w:pPr>
      <w:jc w:val="left"/>
    </w:pPr>
  </w:style>
  <w:style w:type="paragraph" w:styleId="6">
    <w:name w:val="Body Text Indent"/>
    <w:basedOn w:val="1"/>
    <w:qFormat/>
    <w:uiPriority w:val="0"/>
    <w:pPr>
      <w:tabs>
        <w:tab w:val="left" w:pos="1200"/>
      </w:tabs>
      <w:adjustRightInd w:val="0"/>
      <w:snapToGrid w:val="0"/>
      <w:spacing w:line="400" w:lineRule="exact"/>
      <w:ind w:right="32" w:firstLine="480" w:firstLineChars="200"/>
    </w:pPr>
    <w:rPr>
      <w:rFonts w:ascii="宋体" w:hAnsi="宋体"/>
      <w:color w:val="000000"/>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6"/>
    <w:qFormat/>
    <w:uiPriority w:val="0"/>
    <w:pPr>
      <w:adjustRightInd/>
      <w:snapToGrid/>
      <w:spacing w:after="120" w:afterLines="0" w:line="240" w:lineRule="auto"/>
      <w:ind w:left="420" w:leftChars="200" w:right="0" w:firstLine="420"/>
    </w:pPr>
    <w:rPr>
      <w:rFonts w:ascii="Times New Roman" w:hAnsi="Times New Roman"/>
      <w:color w:val="auto"/>
      <w:sz w:val="21"/>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w:basedOn w:val="1"/>
    <w:qFormat/>
    <w:uiPriority w:val="0"/>
    <w:pPr>
      <w:spacing w:line="400" w:lineRule="exact"/>
      <w:jc w:val="center"/>
    </w:pPr>
    <w:rPr>
      <w:rFonts w:ascii="宋体" w:hAnsi="宋体"/>
      <w:sz w:val="24"/>
      <w:szCs w:val="20"/>
    </w:rPr>
  </w:style>
  <w:style w:type="paragraph" w:styleId="11">
    <w:name w:val="Body Text Indent 3"/>
    <w:basedOn w:val="1"/>
    <w:qFormat/>
    <w:uiPriority w:val="0"/>
    <w:pPr>
      <w:spacing w:line="360" w:lineRule="auto"/>
      <w:ind w:firstLine="480"/>
    </w:pPr>
    <w:rPr>
      <w:rFonts w:eastAsia="仿宋_GB2312"/>
      <w:sz w:val="24"/>
    </w:rPr>
  </w:style>
  <w:style w:type="character" w:styleId="13">
    <w:name w:val="Hyperlink"/>
    <w:basedOn w:val="12"/>
    <w:qFormat/>
    <w:uiPriority w:val="0"/>
    <w:rPr>
      <w:color w:val="0000FF"/>
      <w:u w:val="single"/>
    </w:rPr>
  </w:style>
  <w:style w:type="character" w:styleId="14">
    <w:name w:val="annotation reference"/>
    <w:basedOn w:val="12"/>
    <w:qFormat/>
    <w:uiPriority w:val="0"/>
    <w:rPr>
      <w:sz w:val="21"/>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封面一号 居中"/>
    <w:basedOn w:val="1"/>
    <w:qFormat/>
    <w:uiPriority w:val="0"/>
    <w:pPr>
      <w:jc w:val="center"/>
    </w:pPr>
    <w:rPr>
      <w:b/>
      <w:sz w:val="52"/>
    </w:rPr>
  </w:style>
  <w:style w:type="paragraph" w:customStyle="1" w:styleId="18">
    <w:name w:val="封面小二 居中"/>
    <w:basedOn w:val="1"/>
    <w:qFormat/>
    <w:uiPriority w:val="0"/>
    <w:pPr>
      <w:jc w:val="center"/>
    </w:pPr>
    <w:rPr>
      <w:sz w:val="36"/>
    </w:rPr>
  </w:style>
  <w:style w:type="paragraph" w:customStyle="1" w:styleId="19">
    <w:name w:val="封面三号 加粗"/>
    <w:basedOn w:val="1"/>
    <w:qFormat/>
    <w:uiPriority w:val="0"/>
    <w:pPr>
      <w:ind w:firstLine="200" w:firstLineChars="200"/>
    </w:pPr>
    <w:rPr>
      <w:b/>
      <w:sz w:val="32"/>
    </w:rPr>
  </w:style>
  <w:style w:type="paragraph" w:customStyle="1" w:styleId="20">
    <w:name w:val="封面三号字 居中"/>
    <w:basedOn w:val="1"/>
    <w:qFormat/>
    <w:uiPriority w:val="0"/>
    <w:pPr>
      <w:jc w:val="center"/>
    </w:pPr>
    <w:rPr>
      <w:sz w:val="32"/>
    </w:rPr>
  </w:style>
  <w:style w:type="paragraph" w:customStyle="1" w:styleId="21">
    <w:name w:val="正文四号加粗"/>
    <w:basedOn w:val="1"/>
    <w:next w:val="1"/>
    <w:qFormat/>
    <w:uiPriority w:val="0"/>
    <w:rPr>
      <w:b/>
      <w:sz w:val="28"/>
    </w:rPr>
  </w:style>
  <w:style w:type="paragraph" w:customStyle="1" w:styleId="22">
    <w:name w:val="表格文字"/>
    <w:basedOn w:val="1"/>
    <w:qFormat/>
    <w:uiPriority w:val="0"/>
    <w:pPr>
      <w:spacing w:line="400" w:lineRule="exact"/>
      <w:jc w:val="center"/>
    </w:pPr>
    <w:rPr>
      <w:rFonts w:ascii="宋体" w:hAnsi="宋体"/>
      <w:sz w:val="24"/>
    </w:rPr>
  </w:style>
  <w:style w:type="paragraph" w:customStyle="1" w:styleId="23">
    <w:name w:val="Table Paragraph"/>
    <w:basedOn w:val="1"/>
    <w:qFormat/>
    <w:uiPriority w:val="1"/>
  </w:style>
  <w:style w:type="paragraph" w:customStyle="1" w:styleId="24">
    <w:name w:val="表格内容"/>
    <w:basedOn w:val="1"/>
    <w:qFormat/>
    <w:uiPriority w:val="0"/>
    <w:pPr>
      <w:spacing w:line="240" w:lineRule="auto"/>
      <w:ind w:firstLine="0" w:firstLineChars="0"/>
      <w:jc w:val="center"/>
    </w:pPr>
    <w:rPr>
      <w:kern w:val="0"/>
      <w:sz w:val="20"/>
      <w:szCs w:val="21"/>
    </w:rPr>
  </w:style>
  <w:style w:type="paragraph" w:customStyle="1" w:styleId="25">
    <w:name w:val="章标题"/>
    <w:next w:val="26"/>
    <w:qFormat/>
    <w:uiPriority w:val="0"/>
    <w:pPr>
      <w:numPr>
        <w:ilvl w:val="1"/>
        <w:numId w:val="1"/>
      </w:numPr>
      <w:spacing w:before="50" w:after="50"/>
      <w:jc w:val="both"/>
      <w:outlineLvl w:val="1"/>
    </w:pPr>
    <w:rPr>
      <w:rFonts w:ascii="黑体" w:hAnsi="Times New Roman" w:eastAsia="黑体" w:cs="Times New Roman"/>
      <w:sz w:val="21"/>
      <w:szCs w:val="22"/>
      <w:lang w:val="en-US" w:eastAsia="zh-CN" w:bidi="ar-SA"/>
    </w:rPr>
  </w:style>
  <w:style w:type="paragraph" w:customStyle="1" w:styleId="26">
    <w:name w:val="段"/>
    <w:qFormat/>
    <w:uiPriority w:val="0"/>
    <w:pPr>
      <w:autoSpaceDE w:val="0"/>
      <w:autoSpaceDN w:val="0"/>
      <w:ind w:firstLine="200"/>
      <w:jc w:val="both"/>
    </w:pPr>
    <w:rPr>
      <w:rFonts w:ascii="宋体" w:hAnsi="Times New Roman" w:eastAsia="宋体" w:cs="Times New Roman"/>
      <w:sz w:val="21"/>
      <w:szCs w:val="22"/>
      <w:lang w:val="en-US" w:eastAsia="zh-CN" w:bidi="ar-SA"/>
    </w:rPr>
  </w:style>
  <w:style w:type="paragraph" w:customStyle="1" w:styleId="27">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28">
    <w:name w:val="Default"/>
    <w:qFormat/>
    <w:uiPriority w:val="0"/>
    <w:pPr>
      <w:widowControl w:val="0"/>
      <w:autoSpaceDE w:val="0"/>
      <w:autoSpaceDN w:val="0"/>
      <w:adjustRightInd w:val="0"/>
    </w:pPr>
    <w:rPr>
      <w:rFonts w:ascii="宋体_x0007_..裨.." w:hAnsi="Times New Roman" w:eastAsia="宋体_x0007_..裨.." w:cs="宋体_x0007_..裨.."/>
      <w:color w:val="000000"/>
      <w:sz w:val="24"/>
      <w:szCs w:val="24"/>
      <w:lang w:val="en-US" w:eastAsia="zh-CN" w:bidi="ar-SA"/>
    </w:rPr>
  </w:style>
  <w:style w:type="paragraph" w:customStyle="1" w:styleId="29">
    <w:name w:val="xl67"/>
    <w:basedOn w:val="1"/>
    <w:qFormat/>
    <w:uiPriority w:val="0"/>
    <w:pPr>
      <w:widowControl/>
      <w:pBdr>
        <w:left w:val="single" w:color="auto" w:sz="4" w:space="0"/>
      </w:pBdr>
      <w:spacing w:before="100" w:beforeLines="0" w:beforeAutospacing="1" w:after="100" w:afterLines="0" w:afterAutospacing="1"/>
      <w:jc w:val="center"/>
    </w:pPr>
    <w:rPr>
      <w:rFonts w:hint="eastAsia" w:ascii="仿宋_GB2312" w:hAnsi="宋体" w:eastAsia="仿宋_GB2312"/>
      <w:kern w:val="0"/>
      <w:sz w:val="24"/>
    </w:rPr>
  </w:style>
  <w:style w:type="paragraph" w:customStyle="1" w:styleId="30">
    <w:name w:val="图文框"/>
    <w:basedOn w:val="1"/>
    <w:qFormat/>
    <w:uiPriority w:val="0"/>
    <w:pPr>
      <w:jc w:val="center"/>
    </w:pPr>
  </w:style>
  <w:style w:type="paragraph" w:customStyle="1" w:styleId="31">
    <w:name w:val="xl37"/>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olor w:val="FF0000"/>
      <w:kern w:val="0"/>
      <w:sz w:val="24"/>
    </w:rPr>
  </w:style>
  <w:style w:type="paragraph" w:customStyle="1" w:styleId="32">
    <w:name w:val="p0"/>
    <w:basedOn w:val="1"/>
    <w:qFormat/>
    <w:uiPriority w:val="0"/>
    <w:pPr>
      <w:widowControl/>
    </w:pPr>
    <w:rPr>
      <w:kern w:val="0"/>
      <w:szCs w:val="21"/>
    </w:rPr>
  </w:style>
  <w:style w:type="character" w:customStyle="1" w:styleId="33">
    <w:name w:val="cn1-3"/>
    <w:basedOn w:val="12"/>
    <w:qFormat/>
    <w:uiPriority w:val="0"/>
  </w:style>
  <w:style w:type="paragraph" w:customStyle="1" w:styleId="34">
    <w:name w:val="xl24"/>
    <w:basedOn w:val="1"/>
    <w:qFormat/>
    <w:uiPriority w:val="0"/>
    <w:pPr>
      <w:widowControl/>
      <w:spacing w:before="100" w:beforeAutospacing="1" w:after="100" w:afterAutospacing="1"/>
      <w:jc w:val="center"/>
    </w:pPr>
    <w:rPr>
      <w:rFonts w:ascii="宋体" w:hAnsi="宋体"/>
      <w:kern w:val="0"/>
      <w:sz w:val="24"/>
    </w:rPr>
  </w:style>
  <w:style w:type="character" w:customStyle="1" w:styleId="35">
    <w:name w:val="font11"/>
    <w:basedOn w:val="12"/>
    <w:qFormat/>
    <w:uiPriority w:val="0"/>
    <w:rPr>
      <w:rFonts w:hint="eastAsia" w:ascii="宋体" w:hAnsi="宋体" w:eastAsia="宋体" w:cs="宋体"/>
      <w:color w:val="000000"/>
      <w:sz w:val="21"/>
      <w:szCs w:val="21"/>
      <w:u w:val="none"/>
    </w:rPr>
  </w:style>
  <w:style w:type="character" w:customStyle="1" w:styleId="36">
    <w:name w:val="font01"/>
    <w:basedOn w:val="12"/>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28391</Words>
  <Characters>32611</Characters>
  <Lines>0</Lines>
  <Paragraphs>0</Paragraphs>
  <TotalTime>1</TotalTime>
  <ScaleCrop>false</ScaleCrop>
  <LinksUpToDate>false</LinksUpToDate>
  <CharactersWithSpaces>32918</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2017-12-25T02:45:00Z</dcterms:created>
  <dc:creator>...</dc:creator>
  <cp:lastModifiedBy>赖敏</cp:lastModifiedBy>
  <dcterms:modified xsi:type="dcterms:W3CDTF">2018-10-09T01:25:18Z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