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jc w:val="both"/>
        <w:rPr>
          <w:b/>
        </w:rPr>
      </w:pPr>
    </w:p>
    <w:p>
      <w:pPr>
        <w:pStyle w:val="20"/>
        <w:jc w:val="both"/>
        <w:rPr>
          <w:b/>
        </w:rPr>
      </w:pPr>
    </w:p>
    <w:p>
      <w:pPr>
        <w:pStyle w:val="20"/>
        <w:jc w:val="both"/>
        <w:rPr>
          <w:b/>
        </w:rPr>
      </w:pPr>
    </w:p>
    <w:p>
      <w:pPr>
        <w:jc w:val="center"/>
        <w:rPr>
          <w:b/>
          <w:bCs/>
          <w:sz w:val="36"/>
        </w:rPr>
      </w:pPr>
      <w:r>
        <w:rPr>
          <w:b/>
          <w:bCs/>
          <w:sz w:val="36"/>
        </w:rPr>
        <w:t>《建设项目环境影响报告表》编制说明</w:t>
      </w:r>
    </w:p>
    <w:p>
      <w:pPr>
        <w:spacing w:line="480" w:lineRule="auto"/>
        <w:ind w:firstLine="480" w:firstLineChars="200"/>
        <w:rPr>
          <w:sz w:val="24"/>
        </w:rPr>
      </w:pPr>
    </w:p>
    <w:p>
      <w:pPr>
        <w:spacing w:line="480" w:lineRule="auto"/>
        <w:ind w:firstLine="480" w:firstLineChars="200"/>
        <w:rPr>
          <w:sz w:val="24"/>
        </w:rPr>
      </w:pPr>
      <w:r>
        <w:rPr>
          <w:sz w:val="24"/>
        </w:rPr>
        <w:t>《建设项目环境影响报告表》由具有从事环境影响评价工作资质的单位编制。</w:t>
      </w:r>
    </w:p>
    <w:p>
      <w:pPr>
        <w:spacing w:line="480" w:lineRule="auto"/>
        <w:ind w:firstLine="480" w:firstLineChars="200"/>
        <w:rPr>
          <w:sz w:val="24"/>
        </w:rPr>
      </w:pPr>
      <w:r>
        <w:rPr>
          <w:sz w:val="24"/>
        </w:rPr>
        <w:t>1、项目名称——指项目立项批复时的名称，应不超过30个字（两个英文字段作一个汉字）。</w:t>
      </w:r>
    </w:p>
    <w:p>
      <w:pPr>
        <w:spacing w:line="480" w:lineRule="auto"/>
        <w:ind w:firstLine="480" w:firstLineChars="200"/>
        <w:rPr>
          <w:sz w:val="24"/>
        </w:rPr>
      </w:pPr>
      <w:r>
        <w:rPr>
          <w:sz w:val="24"/>
        </w:rPr>
        <w:t>2、建设地点——指项目所在地详细地址，公路、铁路应填写起止地点。</w:t>
      </w:r>
    </w:p>
    <w:p>
      <w:pPr>
        <w:spacing w:line="480" w:lineRule="auto"/>
        <w:ind w:firstLine="480" w:firstLineChars="200"/>
        <w:rPr>
          <w:sz w:val="24"/>
        </w:rPr>
      </w:pPr>
      <w:r>
        <w:rPr>
          <w:sz w:val="24"/>
        </w:rPr>
        <w:t>3、行业类别——按国标填写。</w:t>
      </w:r>
    </w:p>
    <w:p>
      <w:pPr>
        <w:spacing w:line="480" w:lineRule="auto"/>
        <w:ind w:firstLine="480" w:firstLineChars="200"/>
        <w:rPr>
          <w:sz w:val="24"/>
        </w:rPr>
      </w:pPr>
      <w:r>
        <w:rPr>
          <w:sz w:val="24"/>
        </w:rPr>
        <w:t>4、总投资——指项目投资总额。</w:t>
      </w:r>
    </w:p>
    <w:p>
      <w:pPr>
        <w:spacing w:line="480" w:lineRule="auto"/>
        <w:ind w:firstLine="480" w:firstLineChars="200"/>
        <w:rPr>
          <w:sz w:val="24"/>
        </w:rPr>
      </w:pPr>
      <w:r>
        <w:rPr>
          <w:sz w:val="24"/>
        </w:rPr>
        <w:t>5、主要环境保护目标——指项目区周围一定范围内集中居民住宅区、学校、医院、保护文物、风景名胜区、水源地和生态敏感点等，应尽可能给出保护目标、性质、规模和距厂界距离等。</w:t>
      </w:r>
    </w:p>
    <w:p>
      <w:pPr>
        <w:spacing w:line="480" w:lineRule="auto"/>
        <w:ind w:firstLine="480" w:firstLineChars="200"/>
        <w:rPr>
          <w:sz w:val="24"/>
        </w:rPr>
      </w:pPr>
      <w:r>
        <w:rPr>
          <w:sz w:val="24"/>
        </w:rPr>
        <w:t>6、结论和建议——给出本项目清洁生产、达标排放和总量控制的分析结论，确定污染防治措施的有效性，说明本项目对环境的影响，给出建设项目环境可行性的明确结论，同时提出减少环境影响的其他建议。</w:t>
      </w:r>
    </w:p>
    <w:p>
      <w:pPr>
        <w:spacing w:line="480" w:lineRule="auto"/>
        <w:ind w:firstLine="480" w:firstLineChars="200"/>
        <w:rPr>
          <w:sz w:val="24"/>
        </w:rPr>
      </w:pPr>
      <w:r>
        <w:rPr>
          <w:sz w:val="24"/>
        </w:rPr>
        <w:t>7、预审意见——由行业主管部门填写答复意见，无主管部门项目，可不填。</w:t>
      </w:r>
    </w:p>
    <w:p>
      <w:pPr>
        <w:spacing w:line="480" w:lineRule="auto"/>
        <w:ind w:firstLine="480" w:firstLineChars="200"/>
        <w:rPr>
          <w:sz w:val="24"/>
        </w:rPr>
      </w:pPr>
      <w:r>
        <w:rPr>
          <w:sz w:val="24"/>
        </w:rPr>
        <w:t>8、审批意见——由负责审批该项目的环境保护行政主管部门批复。</w:t>
      </w:r>
    </w:p>
    <w:p>
      <w:pPr>
        <w:pStyle w:val="21"/>
        <w:spacing w:line="400" w:lineRule="exact"/>
        <w:rPr>
          <w:rFonts w:hAnsi="宋体"/>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titlePg/>
          <w:docGrid w:type="lines" w:linePitch="312" w:charSpace="0"/>
        </w:sectPr>
      </w:pPr>
    </w:p>
    <w:p>
      <w:pPr>
        <w:pStyle w:val="21"/>
        <w:spacing w:line="400" w:lineRule="exact"/>
        <w:rPr>
          <w:rFonts w:hint="default" w:ascii="Times New Roman" w:hAnsi="Times New Roman" w:eastAsia="宋体" w:cs="Times New Roman"/>
        </w:rPr>
      </w:pPr>
      <w:r>
        <w:rPr>
          <w:rFonts w:hint="eastAsia" w:ascii="Times New Roman" w:hAnsi="Times New Roman" w:eastAsia="宋体" w:cs="Times New Roman"/>
          <w:lang w:eastAsia="zh-CN"/>
        </w:rPr>
        <w:t>一、</w:t>
      </w:r>
      <w:r>
        <w:rPr>
          <w:rFonts w:hint="default" w:ascii="Times New Roman" w:hAnsi="Times New Roman" w:eastAsia="宋体" w:cs="Times New Roman"/>
        </w:rPr>
        <w:t>建设单位基本情况</w:t>
      </w:r>
    </w:p>
    <w:tbl>
      <w:tblPr>
        <w:tblStyle w:val="15"/>
        <w:tblW w:w="8630" w:type="dxa"/>
        <w:jc w:val="center"/>
        <w:tblInd w:w="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89"/>
        <w:gridCol w:w="144"/>
        <w:gridCol w:w="976"/>
        <w:gridCol w:w="437"/>
        <w:gridCol w:w="378"/>
        <w:gridCol w:w="766"/>
        <w:gridCol w:w="1448"/>
        <w:gridCol w:w="372"/>
        <w:gridCol w:w="47"/>
        <w:gridCol w:w="1261"/>
        <w:gridCol w:w="374"/>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项目名称</w:t>
            </w:r>
          </w:p>
        </w:tc>
        <w:tc>
          <w:tcPr>
            <w:tcW w:w="7241" w:type="dxa"/>
            <w:gridSpan w:val="11"/>
            <w:vAlign w:val="center"/>
          </w:tcPr>
          <w:p>
            <w:pPr>
              <w:pStyle w:val="22"/>
              <w:adjustRightInd w:val="0"/>
              <w:snapToGrid w:val="0"/>
              <w:spacing w:line="240" w:lineRule="auto"/>
              <w:rPr>
                <w:rFonts w:hint="default" w:ascii="Times New Roman" w:hAnsi="Times New Roman" w:eastAsia="宋体" w:cs="Times New Roman"/>
                <w:szCs w:val="24"/>
                <w:lang w:eastAsia="zh-CN"/>
              </w:rPr>
            </w:pPr>
            <w:r>
              <w:rPr>
                <w:rFonts w:hint="eastAsia" w:ascii="Times New Roman" w:hAnsi="Times New Roman" w:cs="Times New Roman"/>
                <w:szCs w:val="24"/>
                <w:lang w:eastAsia="zh-CN"/>
              </w:rPr>
              <w:t>苏州中耀车业有限公司4S店维修、保养汽车新建项目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1"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建设单位</w:t>
            </w:r>
          </w:p>
        </w:tc>
        <w:tc>
          <w:tcPr>
            <w:tcW w:w="7241" w:type="dxa"/>
            <w:gridSpan w:val="11"/>
            <w:vAlign w:val="center"/>
          </w:tcPr>
          <w:p>
            <w:pPr>
              <w:pStyle w:val="22"/>
              <w:adjustRightInd w:val="0"/>
              <w:snapToGrid w:val="0"/>
              <w:spacing w:line="240" w:lineRule="auto"/>
              <w:rPr>
                <w:rFonts w:hint="default" w:ascii="Times New Roman" w:hAnsi="Times New Roman" w:eastAsia="宋体" w:cs="Times New Roman"/>
                <w:szCs w:val="24"/>
              </w:rPr>
            </w:pPr>
            <w:r>
              <w:rPr>
                <w:rFonts w:hint="eastAsia" w:ascii="Times New Roman" w:hAnsi="Times New Roman" w:eastAsia="宋体" w:cs="Times New Roman"/>
                <w:szCs w:val="24"/>
                <w:lang w:eastAsia="zh-CN"/>
              </w:rPr>
              <w:t>苏州中耀车业有限公司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7"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法人代表</w:t>
            </w:r>
          </w:p>
        </w:tc>
        <w:tc>
          <w:tcPr>
            <w:tcW w:w="2701" w:type="dxa"/>
            <w:gridSpan w:val="5"/>
            <w:vAlign w:val="center"/>
          </w:tcPr>
          <w:p>
            <w:pPr>
              <w:pStyle w:val="22"/>
              <w:adjustRightInd w:val="0"/>
              <w:snapToGrid w:val="0"/>
              <w:spacing w:line="240" w:lineRule="auto"/>
              <w:rPr>
                <w:rFonts w:hint="default" w:ascii="Times New Roman" w:hAnsi="Times New Roman" w:eastAsia="宋体" w:cs="Times New Roman"/>
                <w:szCs w:val="24"/>
                <w:lang w:eastAsia="zh-CN"/>
              </w:rPr>
            </w:pPr>
            <w:r>
              <w:rPr>
                <w:rFonts w:hint="eastAsia" w:ascii="Times New Roman" w:hAnsi="Times New Roman" w:eastAsia="宋体" w:cs="Times New Roman"/>
                <w:kern w:val="0"/>
                <w:sz w:val="24"/>
                <w:szCs w:val="24"/>
                <w:lang w:val="en-US" w:eastAsia="zh-CN"/>
              </w:rPr>
              <w:t>刘强</w:t>
            </w:r>
          </w:p>
        </w:tc>
        <w:tc>
          <w:tcPr>
            <w:tcW w:w="1867"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b/>
                <w:bCs/>
                <w:szCs w:val="24"/>
              </w:rPr>
              <w:t>联系人</w:t>
            </w:r>
          </w:p>
        </w:tc>
        <w:tc>
          <w:tcPr>
            <w:tcW w:w="2673" w:type="dxa"/>
            <w:gridSpan w:val="3"/>
            <w:vAlign w:val="center"/>
          </w:tcPr>
          <w:p>
            <w:pPr>
              <w:pStyle w:val="22"/>
              <w:adjustRightInd w:val="0"/>
              <w:snapToGrid w:val="0"/>
              <w:spacing w:line="240" w:lineRule="auto"/>
              <w:rPr>
                <w:rFonts w:hint="eastAsia" w:ascii="Times New Roman" w:hAnsi="Times New Roman" w:eastAsia="宋体" w:cs="Times New Roman"/>
                <w:szCs w:val="24"/>
                <w:lang w:eastAsia="zh-CN"/>
              </w:rPr>
            </w:pPr>
            <w:r>
              <w:rPr>
                <w:rFonts w:hint="eastAsia" w:ascii="Times New Roman" w:hAnsi="Times New Roman" w:eastAsia="宋体" w:cs="Times New Roman"/>
                <w:szCs w:val="24"/>
                <w:lang w:eastAsia="zh-CN"/>
              </w:rPr>
              <w:t>王庆欢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1"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通讯地址</w:t>
            </w:r>
          </w:p>
        </w:tc>
        <w:tc>
          <w:tcPr>
            <w:tcW w:w="7241" w:type="dxa"/>
            <w:gridSpan w:val="11"/>
            <w:vAlign w:val="center"/>
          </w:tcPr>
          <w:p>
            <w:pPr>
              <w:pStyle w:val="22"/>
              <w:adjustRightInd w:val="0"/>
              <w:snapToGrid w:val="0"/>
              <w:spacing w:line="240" w:lineRule="auto"/>
              <w:rPr>
                <w:rFonts w:hint="eastAsia" w:ascii="Times New Roman" w:hAnsi="Times New Roman" w:eastAsia="宋体" w:cs="Times New Roman"/>
                <w:szCs w:val="24"/>
                <w:lang w:eastAsia="zh-CN"/>
              </w:rPr>
            </w:pPr>
            <w:r>
              <w:rPr>
                <w:rFonts w:hint="eastAsia" w:ascii="Times New Roman" w:hAnsi="Times New Roman" w:eastAsia="宋体" w:cs="Times New Roman"/>
                <w:kern w:val="0"/>
                <w:sz w:val="24"/>
                <w:szCs w:val="24"/>
                <w:lang w:eastAsia="zh-CN"/>
              </w:rPr>
              <w:t>苏州市相城区元和街道太阳路</w:t>
            </w:r>
            <w:r>
              <w:rPr>
                <w:rFonts w:hint="eastAsia" w:ascii="Times New Roman" w:hAnsi="Times New Roman" w:eastAsia="宋体" w:cs="Times New Roman"/>
                <w:kern w:val="0"/>
                <w:sz w:val="24"/>
                <w:szCs w:val="24"/>
                <w:lang w:val="en-US" w:eastAsia="zh-CN"/>
              </w:rPr>
              <w:t>2988号（9）幢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3"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联系电话</w:t>
            </w:r>
          </w:p>
        </w:tc>
        <w:tc>
          <w:tcPr>
            <w:tcW w:w="1557" w:type="dxa"/>
            <w:gridSpan w:val="3"/>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lang w:eastAsia="zh-CN"/>
              </w:rPr>
            </w:pPr>
            <w:r>
              <w:rPr>
                <w:rFonts w:hint="eastAsia" w:ascii="Times New Roman" w:hAnsi="Times New Roman" w:eastAsia="宋体" w:cs="Times New Roman"/>
                <w:sz w:val="24"/>
                <w:lang w:val="en-US" w:eastAsia="zh-CN"/>
              </w:rPr>
              <w:t>18913588016</w:t>
            </w:r>
          </w:p>
        </w:tc>
        <w:tc>
          <w:tcPr>
            <w:tcW w:w="1144" w:type="dxa"/>
            <w:gridSpan w:val="2"/>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b/>
                <w:bCs/>
                <w:kern w:val="0"/>
                <w:sz w:val="24"/>
                <w:szCs w:val="24"/>
              </w:rPr>
              <w:t>传真</w:t>
            </w:r>
          </w:p>
        </w:tc>
        <w:tc>
          <w:tcPr>
            <w:tcW w:w="1867" w:type="dxa"/>
            <w:gridSpan w:val="3"/>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kern w:val="0"/>
                <w:sz w:val="24"/>
                <w:szCs w:val="24"/>
                <w:lang w:eastAsia="zh-CN"/>
              </w:rPr>
              <w:t>——</w:t>
            </w:r>
          </w:p>
        </w:tc>
        <w:tc>
          <w:tcPr>
            <w:tcW w:w="1635" w:type="dxa"/>
            <w:gridSpan w:val="2"/>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b/>
                <w:bCs/>
                <w:kern w:val="0"/>
                <w:sz w:val="24"/>
                <w:szCs w:val="24"/>
              </w:rPr>
              <w:t>邮政编码</w:t>
            </w:r>
          </w:p>
        </w:tc>
        <w:tc>
          <w:tcPr>
            <w:tcW w:w="1038" w:type="dxa"/>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kern w:val="0"/>
                <w:sz w:val="24"/>
                <w:szCs w:val="24"/>
              </w:rPr>
              <w:t>215</w:t>
            </w:r>
            <w:r>
              <w:rPr>
                <w:rFonts w:hint="eastAsia" w:ascii="Times New Roman" w:hAnsi="Times New Roman" w:eastAsia="宋体" w:cs="Times New Roman"/>
                <w:kern w:val="0"/>
                <w:sz w:val="24"/>
                <w:szCs w:val="24"/>
                <w:lang w:val="en-US" w:eastAsia="zh-CN"/>
              </w:rPr>
              <w:t>0</w:t>
            </w:r>
            <w:r>
              <w:rPr>
                <w:rFonts w:hint="default" w:ascii="Times New Roman" w:hAnsi="Times New Roman" w:eastAsia="宋体" w:cs="Times New Roman"/>
                <w:kern w:val="0"/>
                <w:sz w:val="24"/>
                <w:szCs w:val="24"/>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建设地点</w:t>
            </w:r>
          </w:p>
        </w:tc>
        <w:tc>
          <w:tcPr>
            <w:tcW w:w="7241" w:type="dxa"/>
            <w:gridSpan w:val="11"/>
            <w:vAlign w:val="center"/>
          </w:tcPr>
          <w:p>
            <w:pPr>
              <w:pStyle w:val="22"/>
              <w:adjustRightInd w:val="0"/>
              <w:snapToGrid w:val="0"/>
              <w:spacing w:line="240" w:lineRule="auto"/>
              <w:rPr>
                <w:rFonts w:hint="default" w:ascii="Times New Roman" w:hAnsi="Times New Roman" w:eastAsia="宋体" w:cs="Times New Roman"/>
                <w:szCs w:val="24"/>
              </w:rPr>
            </w:pPr>
            <w:r>
              <w:rPr>
                <w:rFonts w:hint="eastAsia" w:ascii="Times New Roman" w:hAnsi="Times New Roman" w:eastAsia="宋体" w:cs="Times New Roman"/>
                <w:kern w:val="0"/>
                <w:sz w:val="24"/>
                <w:szCs w:val="24"/>
                <w:lang w:eastAsia="zh-CN"/>
              </w:rPr>
              <w:t>苏州市相城区元和街道太阳路</w:t>
            </w:r>
            <w:r>
              <w:rPr>
                <w:rFonts w:hint="eastAsia" w:ascii="Times New Roman" w:hAnsi="Times New Roman" w:eastAsia="宋体" w:cs="Times New Roman"/>
                <w:kern w:val="0"/>
                <w:sz w:val="24"/>
                <w:szCs w:val="24"/>
                <w:lang w:val="en-US" w:eastAsia="zh-CN"/>
              </w:rPr>
              <w:t>2988号（9）幢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1389" w:type="dxa"/>
            <w:vAlign w:val="center"/>
          </w:tcPr>
          <w:p>
            <w:pPr>
              <w:pStyle w:val="22"/>
              <w:spacing w:line="240" w:lineRule="auto"/>
              <w:rPr>
                <w:rFonts w:hint="default" w:ascii="Times New Roman" w:hAnsi="Times New Roman" w:eastAsia="宋体" w:cs="Times New Roman"/>
                <w:b/>
                <w:bCs/>
                <w:szCs w:val="24"/>
              </w:rPr>
            </w:pPr>
            <w:r>
              <w:rPr>
                <w:rFonts w:ascii="Times New Roman" w:hAnsi="Times New Roman"/>
                <w:b/>
                <w:bCs/>
                <w:kern w:val="2"/>
                <w:szCs w:val="24"/>
                <w:lang w:val="en-US" w:eastAsia="zh-CN"/>
              </w:rPr>
              <w:t>立项审批部门</w:t>
            </w:r>
          </w:p>
        </w:tc>
        <w:tc>
          <w:tcPr>
            <w:tcW w:w="2701" w:type="dxa"/>
            <w:gridSpan w:val="5"/>
            <w:vAlign w:val="center"/>
          </w:tcPr>
          <w:p>
            <w:pPr>
              <w:pStyle w:val="22"/>
              <w:spacing w:line="240" w:lineRule="auto"/>
              <w:rPr>
                <w:rFonts w:hint="eastAsia" w:ascii="Times New Roman" w:hAnsi="Times New Roman" w:eastAsia="宋体" w:cs="Times New Roman"/>
                <w:kern w:val="0"/>
                <w:sz w:val="24"/>
                <w:szCs w:val="24"/>
                <w:lang w:val="en-US" w:eastAsia="zh-CN"/>
              </w:rPr>
            </w:pPr>
            <w:r>
              <w:rPr>
                <w:rFonts w:hint="eastAsia" w:ascii="Times New Roman" w:hAnsi="Times New Roman" w:cs="Times New Roman"/>
                <w:kern w:val="0"/>
                <w:sz w:val="24"/>
                <w:szCs w:val="24"/>
                <w:lang w:val="en-US" w:eastAsia="zh-CN"/>
              </w:rPr>
              <w:t>苏州相城区发展和改革局</w:t>
            </w:r>
          </w:p>
        </w:tc>
        <w:tc>
          <w:tcPr>
            <w:tcW w:w="1448" w:type="dxa"/>
            <w:vAlign w:val="center"/>
          </w:tcPr>
          <w:p>
            <w:pPr>
              <w:pStyle w:val="22"/>
              <w:rPr>
                <w:rFonts w:hint="default" w:ascii="Times New Roman" w:hAnsi="Times New Roman" w:eastAsia="宋体" w:cs="Times New Roman"/>
                <w:kern w:val="0"/>
                <w:sz w:val="24"/>
                <w:szCs w:val="24"/>
              </w:rPr>
            </w:pPr>
            <w:r>
              <w:rPr>
                <w:rFonts w:ascii="Times New Roman" w:hAnsi="Times New Roman"/>
                <w:b/>
                <w:bCs/>
                <w:kern w:val="2"/>
                <w:szCs w:val="24"/>
                <w:lang w:val="en-US" w:eastAsia="zh-CN"/>
              </w:rPr>
              <w:t>批准文号</w:t>
            </w:r>
          </w:p>
        </w:tc>
        <w:tc>
          <w:tcPr>
            <w:tcW w:w="3092" w:type="dxa"/>
            <w:gridSpan w:val="5"/>
            <w:vAlign w:val="center"/>
          </w:tcPr>
          <w:p>
            <w:pPr>
              <w:pStyle w:val="22"/>
              <w:rPr>
                <w:rFonts w:hint="default" w:ascii="Times New Roman" w:hAnsi="Times New Roman" w:eastAsia="宋体" w:cs="Times New Roman"/>
                <w:kern w:val="0"/>
                <w:sz w:val="24"/>
                <w:szCs w:val="24"/>
                <w:lang w:val="en-US"/>
              </w:rPr>
            </w:pPr>
            <w:r>
              <w:rPr>
                <w:rFonts w:hint="eastAsia" w:ascii="Times New Roman" w:hAnsi="Times New Roman" w:cs="Times New Roman"/>
                <w:kern w:val="0"/>
                <w:sz w:val="24"/>
                <w:szCs w:val="24"/>
                <w:lang w:val="en-US" w:eastAsia="zh-CN"/>
              </w:rPr>
              <w:t>相发备改【2018】241号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9"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建设性质</w:t>
            </w:r>
          </w:p>
        </w:tc>
        <w:tc>
          <w:tcPr>
            <w:tcW w:w="2701" w:type="dxa"/>
            <w:gridSpan w:val="5"/>
            <w:vAlign w:val="center"/>
          </w:tcPr>
          <w:p>
            <w:pPr>
              <w:pStyle w:val="22"/>
              <w:adjustRightInd w:val="0"/>
              <w:snapToGrid w:val="0"/>
              <w:spacing w:line="240" w:lineRule="auto"/>
              <w:rPr>
                <w:rFonts w:hint="default" w:ascii="Times New Roman" w:hAnsi="Times New Roman" w:eastAsia="宋体" w:cs="Times New Roman"/>
                <w:color w:val="0000FF"/>
                <w:szCs w:val="24"/>
              </w:rPr>
            </w:pPr>
            <w:r>
              <w:rPr>
                <w:rFonts w:hint="default" w:ascii="Times New Roman" w:hAnsi="Times New Roman" w:eastAsia="宋体" w:cs="Times New Roman"/>
                <w:szCs w:val="24"/>
              </w:rPr>
              <w:t>新建</w:t>
            </w:r>
          </w:p>
        </w:tc>
        <w:tc>
          <w:tcPr>
            <w:tcW w:w="1448"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行业类别及代码</w:t>
            </w:r>
          </w:p>
        </w:tc>
        <w:tc>
          <w:tcPr>
            <w:tcW w:w="3092" w:type="dxa"/>
            <w:gridSpan w:val="5"/>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O8</w:t>
            </w:r>
            <w:r>
              <w:rPr>
                <w:rFonts w:hint="eastAsia" w:ascii="Times New Roman" w:hAnsi="Times New Roman" w:eastAsia="宋体" w:cs="Times New Roman"/>
                <w:szCs w:val="24"/>
                <w:lang w:val="en-US" w:eastAsia="zh-CN"/>
              </w:rPr>
              <w:t>111</w:t>
            </w:r>
            <w:r>
              <w:rPr>
                <w:rFonts w:hint="default" w:ascii="Times New Roman" w:hAnsi="Times New Roman" w:cs="Times New Roman"/>
                <w:szCs w:val="21"/>
                <w:lang w:val="en-US" w:eastAsia="zh-CN"/>
              </w:rPr>
              <w:t>汽车修理与维护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0"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占地面积</w:t>
            </w:r>
          </w:p>
        </w:tc>
        <w:tc>
          <w:tcPr>
            <w:tcW w:w="2701" w:type="dxa"/>
            <w:gridSpan w:val="5"/>
            <w:vAlign w:val="center"/>
          </w:tcPr>
          <w:p>
            <w:pPr>
              <w:pStyle w:val="22"/>
              <w:adjustRightInd w:val="0"/>
              <w:snapToGrid w:val="0"/>
              <w:spacing w:line="240" w:lineRule="auto"/>
              <w:rPr>
                <w:rFonts w:hint="default" w:ascii="Times New Roman" w:hAnsi="Times New Roman" w:eastAsia="宋体" w:cs="Times New Roman"/>
                <w:szCs w:val="24"/>
              </w:rPr>
            </w:pPr>
            <w:r>
              <w:rPr>
                <w:rFonts w:hint="eastAsia" w:ascii="Times New Roman" w:hAnsi="Times New Roman" w:eastAsia="宋体" w:cs="Times New Roman"/>
                <w:szCs w:val="24"/>
                <w:lang w:val="en-US" w:eastAsia="zh-CN"/>
              </w:rPr>
              <w:t>7772</w:t>
            </w:r>
            <w:r>
              <w:rPr>
                <w:rFonts w:hint="default" w:ascii="Times New Roman" w:hAnsi="Times New Roman" w:eastAsia="宋体" w:cs="Times New Roman"/>
                <w:szCs w:val="24"/>
              </w:rPr>
              <w:t>平方米</w:t>
            </w:r>
          </w:p>
        </w:tc>
        <w:tc>
          <w:tcPr>
            <w:tcW w:w="1448"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绿化面积</w:t>
            </w:r>
          </w:p>
        </w:tc>
        <w:tc>
          <w:tcPr>
            <w:tcW w:w="3092" w:type="dxa"/>
            <w:gridSpan w:val="5"/>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依托</w:t>
            </w:r>
            <w:r>
              <w:rPr>
                <w:rFonts w:hint="eastAsia" w:ascii="Times New Roman" w:hAnsi="Times New Roman" w:eastAsia="宋体"/>
                <w:szCs w:val="24"/>
                <w:lang w:val="en-US" w:eastAsia="zh-CN"/>
              </w:rPr>
              <w:t>出租方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1"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总投资（万元）</w:t>
            </w:r>
          </w:p>
        </w:tc>
        <w:tc>
          <w:tcPr>
            <w:tcW w:w="1120" w:type="dxa"/>
            <w:gridSpan w:val="2"/>
            <w:vAlign w:val="center"/>
          </w:tcPr>
          <w:p>
            <w:pPr>
              <w:pStyle w:val="22"/>
              <w:adjustRightInd w:val="0"/>
              <w:snapToGrid w:val="0"/>
              <w:spacing w:line="240" w:lineRule="auto"/>
              <w:rPr>
                <w:rFonts w:hint="default" w:ascii="Times New Roman" w:hAnsi="Times New Roman" w:eastAsia="宋体" w:cs="Times New Roman"/>
                <w:szCs w:val="24"/>
                <w:lang w:eastAsia="zh-CN"/>
              </w:rPr>
            </w:pPr>
            <w:r>
              <w:rPr>
                <w:rFonts w:hint="default" w:ascii="Times New Roman" w:hAnsi="Times New Roman" w:eastAsia="宋体" w:cs="Times New Roman"/>
                <w:szCs w:val="24"/>
                <w:lang w:val="en-US" w:eastAsia="zh-CN"/>
              </w:rPr>
              <w:t>50</w:t>
            </w:r>
            <w:r>
              <w:rPr>
                <w:rFonts w:hint="eastAsia" w:ascii="Times New Roman" w:hAnsi="Times New Roman" w:eastAsia="宋体" w:cs="Times New Roman"/>
                <w:szCs w:val="24"/>
                <w:lang w:val="en-US" w:eastAsia="zh-CN"/>
              </w:rPr>
              <w:t>0</w:t>
            </w:r>
          </w:p>
        </w:tc>
        <w:tc>
          <w:tcPr>
            <w:tcW w:w="1581" w:type="dxa"/>
            <w:gridSpan w:val="3"/>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环保投资（万元）</w:t>
            </w:r>
          </w:p>
        </w:tc>
        <w:tc>
          <w:tcPr>
            <w:tcW w:w="1448" w:type="dxa"/>
            <w:vAlign w:val="center"/>
          </w:tcPr>
          <w:p>
            <w:pPr>
              <w:pStyle w:val="22"/>
              <w:adjustRightInd w:val="0"/>
              <w:snapToGrid w:val="0"/>
              <w:spacing w:line="240" w:lineRule="auto"/>
              <w:rPr>
                <w:rFonts w:hint="default"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10</w:t>
            </w:r>
          </w:p>
        </w:tc>
        <w:tc>
          <w:tcPr>
            <w:tcW w:w="1680" w:type="dxa"/>
            <w:gridSpan w:val="3"/>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环保投资占总投资比例</w:t>
            </w:r>
          </w:p>
        </w:tc>
        <w:tc>
          <w:tcPr>
            <w:tcW w:w="1412"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eastAsia" w:ascii="Times New Roman" w:hAnsi="Times New Roman" w:eastAsia="宋体" w:cs="Times New Roman"/>
                <w:szCs w:val="24"/>
                <w:lang w:val="en-US" w:eastAsia="zh-CN"/>
              </w:rPr>
              <w:t>2</w:t>
            </w:r>
            <w:r>
              <w:rPr>
                <w:rFonts w:hint="default" w:ascii="Times New Roman" w:hAnsi="Times New Roman" w:eastAsia="宋体" w:cs="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3" w:hRule="atLeast"/>
          <w:jc w:val="center"/>
        </w:trPr>
        <w:tc>
          <w:tcPr>
            <w:tcW w:w="1389" w:type="dxa"/>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评价经费</w:t>
            </w:r>
          </w:p>
        </w:tc>
        <w:tc>
          <w:tcPr>
            <w:tcW w:w="1120"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w:t>
            </w:r>
          </w:p>
        </w:tc>
        <w:tc>
          <w:tcPr>
            <w:tcW w:w="1581" w:type="dxa"/>
            <w:gridSpan w:val="3"/>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年工作日</w:t>
            </w:r>
          </w:p>
        </w:tc>
        <w:tc>
          <w:tcPr>
            <w:tcW w:w="1448" w:type="dxa"/>
            <w:vAlign w:val="center"/>
          </w:tcPr>
          <w:p>
            <w:pPr>
              <w:pStyle w:val="22"/>
              <w:adjustRightInd w:val="0"/>
              <w:snapToGrid w:val="0"/>
              <w:spacing w:line="240" w:lineRule="auto"/>
              <w:rPr>
                <w:rFonts w:hint="default" w:ascii="Times New Roman" w:hAnsi="Times New Roman" w:eastAsia="宋体" w:cs="Times New Roman"/>
                <w:szCs w:val="24"/>
                <w:lang w:eastAsia="zh-CN"/>
              </w:rPr>
            </w:pPr>
            <w:r>
              <w:rPr>
                <w:rFonts w:hint="eastAsia" w:ascii="Times New Roman" w:hAnsi="Times New Roman" w:eastAsia="宋体" w:cs="Times New Roman"/>
                <w:szCs w:val="24"/>
                <w:lang w:val="en-US" w:eastAsia="zh-CN"/>
              </w:rPr>
              <w:t>250</w:t>
            </w:r>
          </w:p>
        </w:tc>
        <w:tc>
          <w:tcPr>
            <w:tcW w:w="1680" w:type="dxa"/>
            <w:gridSpan w:val="3"/>
            <w:vAlign w:val="center"/>
          </w:tcPr>
          <w:p>
            <w:pPr>
              <w:pStyle w:val="22"/>
              <w:adjustRightInd w:val="0"/>
              <w:snapToGrid w:val="0"/>
              <w:spacing w:line="240" w:lineRule="auto"/>
              <w:rPr>
                <w:rFonts w:hint="default" w:ascii="Times New Roman" w:hAnsi="Times New Roman" w:eastAsia="宋体" w:cs="Times New Roman"/>
                <w:b/>
                <w:bCs/>
                <w:szCs w:val="24"/>
              </w:rPr>
            </w:pPr>
            <w:r>
              <w:rPr>
                <w:rFonts w:hint="default" w:ascii="Times New Roman" w:hAnsi="Times New Roman" w:eastAsia="宋体" w:cs="Times New Roman"/>
                <w:b/>
                <w:bCs/>
                <w:szCs w:val="24"/>
              </w:rPr>
              <w:t>预投产日期</w:t>
            </w:r>
          </w:p>
        </w:tc>
        <w:tc>
          <w:tcPr>
            <w:tcW w:w="1412"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201</w:t>
            </w:r>
            <w:r>
              <w:rPr>
                <w:rFonts w:hint="eastAsia" w:ascii="Times New Roman" w:hAnsi="Times New Roman" w:eastAsia="宋体" w:cs="Times New Roman"/>
                <w:szCs w:val="24"/>
                <w:lang w:val="en-US" w:eastAsia="zh-CN"/>
              </w:rPr>
              <w:t>8</w:t>
            </w:r>
            <w:r>
              <w:rPr>
                <w:rFonts w:hint="default" w:ascii="Times New Roman" w:hAnsi="Times New Roman" w:eastAsia="宋体" w:cs="Times New Roman"/>
                <w:szCs w:val="24"/>
              </w:rPr>
              <w:t>年</w:t>
            </w:r>
            <w:r>
              <w:rPr>
                <w:rFonts w:hint="eastAsia" w:ascii="Times New Roman" w:hAnsi="Times New Roman" w:cs="Times New Roman"/>
                <w:szCs w:val="24"/>
                <w:lang w:val="en-US" w:eastAsia="zh-CN"/>
              </w:rPr>
              <w:t>11</w:t>
            </w:r>
            <w:r>
              <w:rPr>
                <w:rFonts w:hint="default" w:ascii="Times New Roman" w:hAnsi="Times New Roman" w:eastAsia="宋体" w:cs="Times New Roman"/>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8630" w:type="dxa"/>
            <w:gridSpan w:val="12"/>
            <w:vAlign w:val="center"/>
          </w:tcPr>
          <w:p>
            <w:pPr>
              <w:pStyle w:val="22"/>
              <w:jc w:val="both"/>
              <w:rPr>
                <w:rFonts w:hint="default" w:ascii="Times New Roman" w:hAnsi="Times New Roman" w:eastAsia="宋体" w:cs="Times New Roman"/>
                <w:kern w:val="0"/>
                <w:sz w:val="24"/>
                <w:szCs w:val="24"/>
              </w:rPr>
            </w:pPr>
            <w:r>
              <w:rPr>
                <w:rFonts w:hint="default" w:ascii="Times New Roman" w:hAnsi="Times New Roman" w:eastAsia="宋体" w:cs="Times New Roman"/>
                <w:b/>
                <w:szCs w:val="24"/>
              </w:rPr>
              <w:t>原辅材料（包括名称、用量）及主要设施规格、数量（包括锅炉、发电机等）：</w:t>
            </w:r>
            <w:r>
              <w:rPr>
                <w:rFonts w:hint="default" w:ascii="Times New Roman" w:hAnsi="Times New Roman" w:eastAsia="宋体" w:cs="Times New Roman"/>
                <w:kern w:val="0"/>
                <w:sz w:val="24"/>
                <w:szCs w:val="24"/>
              </w:rPr>
              <w:t>本项目主要原辅材料见后表1</w:t>
            </w:r>
            <w:r>
              <w:rPr>
                <w:rFonts w:hint="default" w:ascii="Times New Roman" w:hAnsi="Times New Roman" w:eastAsia="宋体" w:cs="Times New Roman"/>
                <w:kern w:val="0"/>
                <w:sz w:val="24"/>
                <w:szCs w:val="24"/>
                <w:lang w:val="en-US" w:eastAsia="zh-CN"/>
              </w:rPr>
              <w:t>-1</w:t>
            </w:r>
            <w:r>
              <w:rPr>
                <w:rFonts w:hint="default" w:ascii="Times New Roman" w:hAnsi="Times New Roman" w:eastAsia="宋体" w:cs="Times New Roman"/>
                <w:kern w:val="0"/>
                <w:sz w:val="24"/>
                <w:szCs w:val="24"/>
              </w:rPr>
              <w:t>；原辅材料理化性质见后表</w:t>
            </w:r>
            <w:r>
              <w:rPr>
                <w:rFonts w:hint="default" w:ascii="Times New Roman" w:hAnsi="Times New Roman" w:eastAsia="宋体" w:cs="Times New Roman"/>
                <w:kern w:val="0"/>
                <w:sz w:val="24"/>
                <w:szCs w:val="24"/>
                <w:lang w:val="en-US" w:eastAsia="zh-CN"/>
              </w:rPr>
              <w:t>1-</w:t>
            </w:r>
            <w:r>
              <w:rPr>
                <w:rFonts w:hint="default" w:ascii="Times New Roman" w:hAnsi="Times New Roman" w:eastAsia="宋体" w:cs="Times New Roman"/>
                <w:kern w:val="0"/>
                <w:sz w:val="24"/>
                <w:szCs w:val="24"/>
              </w:rPr>
              <w:t>2；主要生产设备见后表</w:t>
            </w:r>
            <w:r>
              <w:rPr>
                <w:rFonts w:hint="default" w:ascii="Times New Roman" w:hAnsi="Times New Roman" w:eastAsia="宋体" w:cs="Times New Roman"/>
                <w:kern w:val="0"/>
                <w:sz w:val="24"/>
                <w:szCs w:val="24"/>
                <w:lang w:val="en-US" w:eastAsia="zh-CN"/>
              </w:rPr>
              <w:t>1-</w:t>
            </w:r>
            <w:r>
              <w:rPr>
                <w:rFonts w:hint="default" w:ascii="Times New Roman" w:hAnsi="Times New Roman" w:eastAsia="宋体" w:cs="Times New Roman"/>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8630" w:type="dxa"/>
            <w:gridSpan w:val="12"/>
            <w:vAlign w:val="center"/>
          </w:tcPr>
          <w:p>
            <w:pPr>
              <w:pStyle w:val="22"/>
              <w:adjustRightInd w:val="0"/>
              <w:snapToGrid w:val="0"/>
              <w:spacing w:line="240" w:lineRule="auto"/>
              <w:jc w:val="both"/>
              <w:rPr>
                <w:rFonts w:hint="default" w:ascii="Times New Roman" w:hAnsi="Times New Roman" w:eastAsia="宋体" w:cs="Times New Roman"/>
                <w:b/>
                <w:szCs w:val="24"/>
              </w:rPr>
            </w:pPr>
            <w:r>
              <w:rPr>
                <w:rFonts w:hint="default" w:ascii="Times New Roman" w:hAnsi="Times New Roman" w:eastAsia="宋体" w:cs="Times New Roman"/>
                <w:b/>
                <w:szCs w:val="24"/>
              </w:rPr>
              <w:t>水及能源消耗：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6" w:hRule="atLeast"/>
          <w:jc w:val="center"/>
        </w:trPr>
        <w:tc>
          <w:tcPr>
            <w:tcW w:w="1533"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名称</w:t>
            </w:r>
          </w:p>
        </w:tc>
        <w:tc>
          <w:tcPr>
            <w:tcW w:w="1791"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消耗</w:t>
            </w:r>
          </w:p>
        </w:tc>
        <w:tc>
          <w:tcPr>
            <w:tcW w:w="2586"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名称</w:t>
            </w:r>
          </w:p>
        </w:tc>
        <w:tc>
          <w:tcPr>
            <w:tcW w:w="2720" w:type="dxa"/>
            <w:gridSpan w:val="4"/>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0" w:hRule="atLeast"/>
          <w:jc w:val="center"/>
        </w:trPr>
        <w:tc>
          <w:tcPr>
            <w:tcW w:w="1533"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水（吨/年）</w:t>
            </w:r>
          </w:p>
        </w:tc>
        <w:tc>
          <w:tcPr>
            <w:tcW w:w="1791" w:type="dxa"/>
            <w:gridSpan w:val="3"/>
            <w:vAlign w:val="center"/>
          </w:tcPr>
          <w:p>
            <w:pPr>
              <w:pStyle w:val="22"/>
              <w:spacing w:line="360" w:lineRule="exact"/>
              <w:rPr>
                <w:rFonts w:hint="default" w:ascii="Times New Roman" w:hAnsi="Times New Roman" w:eastAsia="宋体" w:cs="Times New Roman"/>
                <w:color w:val="FF0000"/>
                <w:szCs w:val="24"/>
                <w:lang w:val="en-US" w:eastAsia="zh-CN"/>
              </w:rPr>
            </w:pPr>
            <w:r>
              <w:rPr>
                <w:rFonts w:hint="eastAsia" w:ascii="Times New Roman" w:hAnsi="Times New Roman" w:cs="Times New Roman"/>
                <w:color w:val="000000" w:themeColor="text1"/>
                <w:szCs w:val="24"/>
                <w:lang w:val="en-US" w:eastAsia="zh-CN"/>
                <w14:textFill>
                  <w14:solidFill>
                    <w14:schemeClr w14:val="tx1"/>
                  </w14:solidFill>
                </w14:textFill>
              </w:rPr>
              <w:t>1132.5</w:t>
            </w:r>
          </w:p>
        </w:tc>
        <w:tc>
          <w:tcPr>
            <w:tcW w:w="2586"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蒸汽（吨/年）</w:t>
            </w:r>
          </w:p>
        </w:tc>
        <w:tc>
          <w:tcPr>
            <w:tcW w:w="2720" w:type="dxa"/>
            <w:gridSpan w:val="4"/>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3" w:hRule="atLeast"/>
          <w:jc w:val="center"/>
        </w:trPr>
        <w:tc>
          <w:tcPr>
            <w:tcW w:w="1533"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电（度/年）</w:t>
            </w:r>
          </w:p>
        </w:tc>
        <w:tc>
          <w:tcPr>
            <w:tcW w:w="1791" w:type="dxa"/>
            <w:gridSpan w:val="3"/>
            <w:vAlign w:val="center"/>
          </w:tcPr>
          <w:p>
            <w:pPr>
              <w:pStyle w:val="22"/>
              <w:spacing w:line="360" w:lineRule="exact"/>
              <w:rPr>
                <w:rFonts w:hint="default" w:ascii="Times New Roman" w:hAnsi="Times New Roman" w:eastAsia="宋体" w:cs="Times New Roman"/>
                <w:color w:val="FF0000"/>
                <w:szCs w:val="24"/>
              </w:rPr>
            </w:pPr>
            <w:r>
              <w:rPr>
                <w:rFonts w:hint="eastAsia" w:ascii="Times New Roman" w:hAnsi="Times New Roman" w:eastAsia="宋体" w:cs="Times New Roman"/>
                <w:color w:val="auto"/>
                <w:szCs w:val="24"/>
                <w:lang w:val="en-US" w:eastAsia="zh-CN"/>
              </w:rPr>
              <w:t>6</w:t>
            </w:r>
            <w:r>
              <w:rPr>
                <w:rFonts w:hint="default" w:ascii="Times New Roman" w:hAnsi="Times New Roman" w:eastAsia="宋体" w:cs="Times New Roman"/>
                <w:color w:val="auto"/>
                <w:szCs w:val="24"/>
              </w:rPr>
              <w:t>万</w:t>
            </w:r>
          </w:p>
        </w:tc>
        <w:tc>
          <w:tcPr>
            <w:tcW w:w="2586"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燃气（立方米/年）</w:t>
            </w:r>
          </w:p>
        </w:tc>
        <w:tc>
          <w:tcPr>
            <w:tcW w:w="2720" w:type="dxa"/>
            <w:gridSpan w:val="4"/>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8" w:hRule="atLeast"/>
          <w:jc w:val="center"/>
        </w:trPr>
        <w:tc>
          <w:tcPr>
            <w:tcW w:w="1533" w:type="dxa"/>
            <w:gridSpan w:val="2"/>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燃油（吨/年）</w:t>
            </w:r>
          </w:p>
        </w:tc>
        <w:tc>
          <w:tcPr>
            <w:tcW w:w="1791" w:type="dxa"/>
            <w:gridSpan w:val="3"/>
            <w:vAlign w:val="center"/>
          </w:tcPr>
          <w:p>
            <w:pPr>
              <w:pStyle w:val="22"/>
              <w:spacing w:line="360" w:lineRule="exact"/>
              <w:rPr>
                <w:rFonts w:hint="default" w:ascii="Times New Roman" w:hAnsi="Times New Roman" w:eastAsia="宋体" w:cs="Times New Roman"/>
                <w:szCs w:val="24"/>
              </w:rPr>
            </w:pPr>
            <w:r>
              <w:rPr>
                <w:rFonts w:hint="default" w:ascii="Times New Roman" w:hAnsi="Times New Roman" w:eastAsia="宋体" w:cs="Times New Roman"/>
                <w:szCs w:val="24"/>
              </w:rPr>
              <w:t>—</w:t>
            </w:r>
          </w:p>
        </w:tc>
        <w:tc>
          <w:tcPr>
            <w:tcW w:w="2586" w:type="dxa"/>
            <w:gridSpan w:val="3"/>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其他</w:t>
            </w:r>
          </w:p>
        </w:tc>
        <w:tc>
          <w:tcPr>
            <w:tcW w:w="2720" w:type="dxa"/>
            <w:gridSpan w:val="4"/>
            <w:vAlign w:val="center"/>
          </w:tcPr>
          <w:p>
            <w:pPr>
              <w:pStyle w:val="22"/>
              <w:adjustRightInd w:val="0"/>
              <w:snapToGrid w:val="0"/>
              <w:spacing w:line="240" w:lineRule="auto"/>
              <w:rPr>
                <w:rFonts w:hint="default" w:ascii="Times New Roman" w:hAnsi="Times New Roman" w:eastAsia="宋体" w:cs="Times New Roman"/>
                <w:szCs w:val="24"/>
              </w:rPr>
            </w:pPr>
            <w:r>
              <w:rPr>
                <w:rFonts w:hint="default" w:ascii="Times New Roman" w:hAnsi="Times New Roman" w:eastAsia="宋体" w:cs="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9" w:hRule="atLeast"/>
          <w:jc w:val="center"/>
        </w:trPr>
        <w:tc>
          <w:tcPr>
            <w:tcW w:w="8630" w:type="dxa"/>
            <w:gridSpan w:val="12"/>
            <w:vAlign w:val="top"/>
          </w:tcPr>
          <w:p>
            <w:pPr>
              <w:pStyle w:val="22"/>
              <w:keepNext w:val="0"/>
              <w:keepLines w:val="0"/>
              <w:pageBreakBefore w:val="0"/>
              <w:widowControl w:val="0"/>
              <w:kinsoku/>
              <w:wordWrap/>
              <w:overflowPunct/>
              <w:topLinePunct w:val="0"/>
              <w:autoSpaceDE/>
              <w:autoSpaceDN/>
              <w:bidi w:val="0"/>
              <w:spacing w:line="360" w:lineRule="auto"/>
              <w:ind w:left="0" w:leftChars="0" w:right="0" w:rightChars="0"/>
              <w:jc w:val="both"/>
              <w:textAlignment w:val="auto"/>
              <w:outlineLvl w:val="9"/>
              <w:rPr>
                <w:rFonts w:hint="default" w:ascii="Times New Roman" w:hAnsi="Times New Roman" w:eastAsia="宋体" w:cs="Times New Roman"/>
                <w:b/>
                <w:bCs/>
                <w:szCs w:val="24"/>
              </w:rPr>
            </w:pPr>
            <w:r>
              <w:rPr>
                <w:rFonts w:hint="default" w:ascii="Times New Roman" w:hAnsi="Times New Roman" w:eastAsia="宋体" w:cs="Times New Roman"/>
                <w:b/>
                <w:bCs/>
                <w:szCs w:val="24"/>
              </w:rPr>
              <w:t>废水（工业废水</w:t>
            </w:r>
            <w:r>
              <w:rPr>
                <w:rFonts w:hint="default" w:ascii="Wingdings 2" w:hAnsi="Wingdings 2" w:eastAsia="宋体" w:cs="Wingdings 2"/>
                <w:b/>
                <w:bCs/>
                <w:szCs w:val="24"/>
              </w:rPr>
              <w:fldChar w:fldCharType="begin"/>
            </w:r>
            <w:r>
              <w:rPr>
                <w:rFonts w:hint="default" w:ascii="Wingdings 2" w:hAnsi="Wingdings 2" w:eastAsia="宋体" w:cs="Wingdings 2"/>
                <w:b/>
                <w:bCs/>
                <w:szCs w:val="24"/>
              </w:rPr>
              <w:instrText xml:space="preserve"> eq \o\ac(</w:instrText>
            </w:r>
            <w:r>
              <w:rPr>
                <w:rFonts w:hint="default" w:ascii="Wingdings 2" w:hAnsi="Wingdings 2" w:eastAsia="宋体" w:cs="Wingdings 2"/>
                <w:b/>
                <w:bCs/>
                <w:position w:val="-3"/>
                <w:szCs w:val="24"/>
              </w:rPr>
              <w:instrText xml:space="preserve">□</w:instrText>
            </w:r>
            <w:r>
              <w:rPr>
                <w:rFonts w:hint="default" w:ascii="Wingdings 2" w:hAnsi="Wingdings 2" w:eastAsia="宋体" w:cs="Wingdings 2"/>
                <w:b/>
                <w:bCs/>
                <w:szCs w:val="24"/>
              </w:rPr>
              <w:instrText xml:space="preserve">,√)</w:instrText>
            </w:r>
            <w:r>
              <w:rPr>
                <w:rFonts w:hint="default" w:ascii="Wingdings 2" w:hAnsi="Wingdings 2" w:eastAsia="宋体" w:cs="Wingdings 2"/>
                <w:b/>
                <w:bCs/>
                <w:szCs w:val="24"/>
              </w:rPr>
              <w:fldChar w:fldCharType="end"/>
            </w:r>
            <w:r>
              <w:rPr>
                <w:rFonts w:hint="default" w:ascii="Times New Roman" w:hAnsi="Times New Roman" w:eastAsia="宋体" w:cs="Times New Roman"/>
                <w:b/>
                <w:bCs/>
                <w:szCs w:val="24"/>
              </w:rPr>
              <w:t>、生活污水</w:t>
            </w:r>
            <w:r>
              <w:rPr>
                <w:rFonts w:hint="default" w:ascii="Wingdings 2" w:hAnsi="Wingdings 2" w:eastAsia="宋体" w:cs="Wingdings 2"/>
                <w:b/>
                <w:bCs/>
                <w:szCs w:val="24"/>
              </w:rPr>
              <w:fldChar w:fldCharType="begin"/>
            </w:r>
            <w:r>
              <w:rPr>
                <w:rFonts w:hint="default" w:ascii="Wingdings 2" w:hAnsi="Wingdings 2" w:eastAsia="宋体" w:cs="Wingdings 2"/>
                <w:b/>
                <w:bCs/>
                <w:szCs w:val="24"/>
              </w:rPr>
              <w:instrText xml:space="preserve"> eq \o\ac(</w:instrText>
            </w:r>
            <w:r>
              <w:rPr>
                <w:rFonts w:hint="default" w:ascii="Wingdings 2" w:hAnsi="Wingdings 2" w:eastAsia="宋体" w:cs="Wingdings 2"/>
                <w:b/>
                <w:bCs/>
                <w:position w:val="-3"/>
                <w:szCs w:val="24"/>
              </w:rPr>
              <w:instrText xml:space="preserve">□</w:instrText>
            </w:r>
            <w:r>
              <w:rPr>
                <w:rFonts w:hint="default" w:ascii="Wingdings 2" w:hAnsi="Wingdings 2" w:eastAsia="宋体" w:cs="Wingdings 2"/>
                <w:b/>
                <w:bCs/>
                <w:szCs w:val="24"/>
              </w:rPr>
              <w:instrText xml:space="preserve">,√)</w:instrText>
            </w:r>
            <w:r>
              <w:rPr>
                <w:rFonts w:hint="default" w:ascii="Wingdings 2" w:hAnsi="Wingdings 2" w:eastAsia="宋体" w:cs="Wingdings 2"/>
                <w:b/>
                <w:bCs/>
                <w:szCs w:val="24"/>
              </w:rPr>
              <w:fldChar w:fldCharType="end"/>
            </w:r>
            <w:r>
              <w:rPr>
                <w:rFonts w:hint="default" w:ascii="Times New Roman" w:hAnsi="Times New Roman" w:eastAsia="宋体" w:cs="Times New Roman"/>
                <w:b/>
                <w:bCs/>
                <w:szCs w:val="24"/>
              </w:rPr>
              <w:t>）排水量及排放去向：</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b w:val="0"/>
                <w:bCs w:val="0"/>
                <w:spacing w:val="0"/>
                <w:w w:val="100"/>
                <w:sz w:val="24"/>
                <w:szCs w:val="24"/>
              </w:rPr>
              <w:t>本项目</w:t>
            </w:r>
            <w:r>
              <w:rPr>
                <w:rFonts w:hint="eastAsia" w:ascii="Times New Roman" w:hAnsi="Times New Roman" w:eastAsia="宋体" w:cs="Times New Roman"/>
                <w:b w:val="0"/>
                <w:bCs w:val="0"/>
                <w:spacing w:val="0"/>
                <w:w w:val="100"/>
                <w:sz w:val="24"/>
                <w:szCs w:val="24"/>
                <w:lang w:eastAsia="zh-CN"/>
              </w:rPr>
              <w:t>产生和排放洗车废水</w:t>
            </w:r>
            <w:r>
              <w:rPr>
                <w:rFonts w:hint="eastAsia" w:cs="Times New Roman"/>
                <w:b w:val="0"/>
                <w:bCs w:val="0"/>
                <w:spacing w:val="0"/>
                <w:w w:val="100"/>
                <w:sz w:val="24"/>
                <w:szCs w:val="24"/>
                <w:lang w:eastAsia="zh-CN"/>
              </w:rPr>
              <w:t>（</w:t>
            </w:r>
            <w:r>
              <w:rPr>
                <w:rFonts w:hint="eastAsia" w:cs="Times New Roman"/>
                <w:b w:val="0"/>
                <w:bCs w:val="0"/>
                <w:spacing w:val="0"/>
                <w:w w:val="100"/>
                <w:sz w:val="24"/>
                <w:szCs w:val="24"/>
                <w:lang w:val="en-US" w:eastAsia="zh-CN"/>
              </w:rPr>
              <w:t>256t/a</w:t>
            </w:r>
            <w:r>
              <w:rPr>
                <w:rFonts w:hint="eastAsia" w:cs="Times New Roman"/>
                <w:b w:val="0"/>
                <w:bCs w:val="0"/>
                <w:spacing w:val="0"/>
                <w:w w:val="100"/>
                <w:sz w:val="24"/>
                <w:szCs w:val="24"/>
                <w:lang w:eastAsia="zh-CN"/>
              </w:rPr>
              <w:t>）</w:t>
            </w:r>
            <w:r>
              <w:rPr>
                <w:rFonts w:hint="eastAsia" w:ascii="Times New Roman" w:hAnsi="Times New Roman" w:eastAsia="宋体" w:cs="Times New Roman"/>
                <w:b w:val="0"/>
                <w:bCs w:val="0"/>
                <w:spacing w:val="0"/>
                <w:w w:val="100"/>
                <w:sz w:val="24"/>
                <w:szCs w:val="24"/>
                <w:lang w:eastAsia="zh-CN"/>
              </w:rPr>
              <w:t>、职工生活污</w:t>
            </w:r>
            <w:r>
              <w:rPr>
                <w:rFonts w:hint="default" w:ascii="Times New Roman" w:hAnsi="Times New Roman" w:eastAsia="宋体" w:cs="Times New Roman"/>
                <w:b w:val="0"/>
                <w:bCs w:val="0"/>
                <w:spacing w:val="0"/>
                <w:w w:val="100"/>
                <w:sz w:val="24"/>
                <w:szCs w:val="24"/>
              </w:rPr>
              <w:t>水</w:t>
            </w:r>
            <w:r>
              <w:rPr>
                <w:rFonts w:hint="eastAsia" w:cs="Times New Roman"/>
                <w:b w:val="0"/>
                <w:bCs w:val="0"/>
                <w:spacing w:val="0"/>
                <w:w w:val="100"/>
                <w:sz w:val="24"/>
                <w:szCs w:val="24"/>
                <w:lang w:eastAsia="zh-CN"/>
              </w:rPr>
              <w:t>（</w:t>
            </w:r>
            <w:r>
              <w:rPr>
                <w:rFonts w:hint="eastAsia" w:cs="Times New Roman"/>
                <w:b w:val="0"/>
                <w:bCs w:val="0"/>
                <w:spacing w:val="0"/>
                <w:w w:val="100"/>
                <w:sz w:val="24"/>
                <w:szCs w:val="24"/>
                <w:lang w:val="en-US" w:eastAsia="zh-CN"/>
              </w:rPr>
              <w:t>620t/a</w:t>
            </w:r>
            <w:r>
              <w:rPr>
                <w:rFonts w:hint="eastAsia" w:cs="Times New Roman"/>
                <w:b w:val="0"/>
                <w:bCs w:val="0"/>
                <w:spacing w:val="0"/>
                <w:w w:val="100"/>
                <w:sz w:val="24"/>
                <w:szCs w:val="24"/>
                <w:lang w:eastAsia="zh-CN"/>
              </w:rPr>
              <w:t>）与食堂废水（</w:t>
            </w:r>
            <w:r>
              <w:rPr>
                <w:rFonts w:hint="eastAsia" w:cs="Times New Roman"/>
                <w:b w:val="0"/>
                <w:bCs w:val="0"/>
                <w:spacing w:val="0"/>
                <w:w w:val="100"/>
                <w:sz w:val="24"/>
                <w:szCs w:val="24"/>
                <w:lang w:val="en-US" w:eastAsia="zh-CN"/>
              </w:rPr>
              <w:t>30t/a</w:t>
            </w:r>
            <w:r>
              <w:rPr>
                <w:rFonts w:hint="eastAsia" w:cs="Times New Roman"/>
                <w:b w:val="0"/>
                <w:bCs w:val="0"/>
                <w:spacing w:val="0"/>
                <w:w w:val="100"/>
                <w:sz w:val="24"/>
                <w:szCs w:val="24"/>
                <w:lang w:eastAsia="zh-CN"/>
              </w:rPr>
              <w:t>）</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内部管网排放至苏州相城国际城自建的生化池进行达标处理后由元和环卫站托运至苏州市相城区污水处理厂进行达标处理，尾水排入元和塘。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9" w:hRule="atLeast"/>
          <w:jc w:val="center"/>
        </w:trPr>
        <w:tc>
          <w:tcPr>
            <w:tcW w:w="8630" w:type="dxa"/>
            <w:gridSpan w:val="12"/>
            <w:vAlign w:val="top"/>
          </w:tcPr>
          <w:p>
            <w:pPr>
              <w:pStyle w:val="22"/>
              <w:adjustRightInd w:val="0"/>
              <w:snapToGrid w:val="0"/>
              <w:spacing w:line="360" w:lineRule="auto"/>
              <w:jc w:val="both"/>
              <w:rPr>
                <w:rFonts w:hint="default" w:ascii="Times New Roman" w:hAnsi="Times New Roman" w:eastAsia="宋体" w:cs="Times New Roman"/>
                <w:szCs w:val="24"/>
              </w:rPr>
            </w:pPr>
            <w:r>
              <w:rPr>
                <w:rFonts w:hint="default" w:ascii="Times New Roman" w:hAnsi="Times New Roman" w:eastAsia="宋体" w:cs="Times New Roman"/>
                <w:b/>
                <w:szCs w:val="24"/>
              </w:rPr>
              <w:t>放射性同位素和伴有电磁辐射的设施的使用情况：</w:t>
            </w:r>
          </w:p>
          <w:p>
            <w:pPr>
              <w:pStyle w:val="22"/>
              <w:adjustRightInd w:val="0"/>
              <w:snapToGrid w:val="0"/>
              <w:spacing w:line="360" w:lineRule="auto"/>
              <w:ind w:firstLine="480" w:firstLineChars="200"/>
              <w:jc w:val="center"/>
              <w:rPr>
                <w:rFonts w:hint="default" w:ascii="Times New Roman" w:hAnsi="Times New Roman" w:eastAsia="宋体" w:cs="Times New Roman"/>
                <w:szCs w:val="24"/>
              </w:rPr>
            </w:pPr>
            <w:r>
              <w:rPr>
                <w:rFonts w:hint="default" w:ascii="Times New Roman" w:hAnsi="Times New Roman" w:eastAsia="宋体" w:cs="Times New Roman"/>
                <w:szCs w:val="24"/>
              </w:rPr>
              <w:t>无</w:t>
            </w:r>
          </w:p>
          <w:p>
            <w:pPr>
              <w:pStyle w:val="22"/>
              <w:adjustRightInd w:val="0"/>
              <w:snapToGrid w:val="0"/>
              <w:spacing w:line="360" w:lineRule="auto"/>
              <w:ind w:firstLine="480" w:firstLineChars="200"/>
              <w:jc w:val="both"/>
              <w:rPr>
                <w:rFonts w:hint="default" w:ascii="Times New Roman" w:hAnsi="Times New Roman" w:eastAsia="宋体" w:cs="Times New Roman"/>
                <w:szCs w:val="24"/>
              </w:rPr>
            </w:pPr>
          </w:p>
          <w:p>
            <w:pPr>
              <w:pStyle w:val="22"/>
              <w:adjustRightInd w:val="0"/>
              <w:snapToGrid w:val="0"/>
              <w:spacing w:line="360" w:lineRule="auto"/>
              <w:ind w:firstLine="480" w:firstLineChars="200"/>
              <w:jc w:val="both"/>
              <w:rPr>
                <w:rFonts w:hint="default" w:ascii="Times New Roman" w:hAnsi="Times New Roman" w:eastAsia="宋体" w:cs="Times New Roman"/>
                <w:szCs w:val="24"/>
              </w:rPr>
            </w:pPr>
          </w:p>
        </w:tc>
      </w:tr>
    </w:tbl>
    <w:p/>
    <w:tbl>
      <w:tblPr>
        <w:tblStyle w:val="15"/>
        <w:tblW w:w="8578" w:type="dxa"/>
        <w:jc w:val="center"/>
        <w:tblInd w:w="3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8578" w:type="dxa"/>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表1</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 xml:space="preserve">  主要原辅材料</w:t>
            </w:r>
          </w:p>
          <w:tbl>
            <w:tblPr>
              <w:tblStyle w:val="15"/>
              <w:tblW w:w="8454" w:type="dxa"/>
              <w:jc w:val="center"/>
              <w:tblInd w:w="-1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375"/>
              <w:gridCol w:w="735"/>
              <w:gridCol w:w="2017"/>
              <w:gridCol w:w="1057"/>
              <w:gridCol w:w="1028"/>
              <w:gridCol w:w="1186"/>
              <w:gridCol w:w="1028"/>
              <w:gridCol w:w="102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340" w:hRule="atLeast"/>
                <w:jc w:val="center"/>
              </w:trPr>
              <w:tc>
                <w:tcPr>
                  <w:tcW w:w="3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类别</w:t>
                  </w: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名称</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组分/</w:t>
                  </w:r>
                  <w:r>
                    <w:rPr>
                      <w:rStyle w:val="35"/>
                      <w:rFonts w:hint="default" w:ascii="Times New Roman" w:hAnsi="Times New Roman" w:eastAsia="宋体" w:cs="Times New Roman"/>
                      <w:sz w:val="21"/>
                      <w:szCs w:val="21"/>
                      <w:lang w:val="en-US" w:eastAsia="zh-CN" w:bidi="ar"/>
                    </w:rPr>
                    <w:t>规格</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状态</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年耗量</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储存方式</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最大储存量</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来源及运输</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原料</w:t>
                  </w: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水性漆</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水性环氧树脂30%</w:t>
                  </w:r>
                  <w:r>
                    <w:rPr>
                      <w:rStyle w:val="35"/>
                      <w:rFonts w:hint="default" w:ascii="Times New Roman" w:hAnsi="Times New Roman" w:eastAsia="宋体" w:cs="Times New Roman"/>
                      <w:sz w:val="21"/>
                      <w:szCs w:val="21"/>
                      <w:lang w:val="en-US" w:eastAsia="zh-CN" w:bidi="ar"/>
                    </w:rPr>
                    <w:t>，着色颜料钛白粉</w:t>
                  </w:r>
                  <w:r>
                    <w:rPr>
                      <w:rStyle w:val="36"/>
                      <w:rFonts w:hint="default" w:ascii="Times New Roman" w:hAnsi="Times New Roman" w:eastAsia="宋体" w:cs="Times New Roman"/>
                      <w:sz w:val="21"/>
                      <w:szCs w:val="21"/>
                      <w:lang w:val="en-US" w:eastAsia="zh-CN" w:bidi="ar"/>
                    </w:rPr>
                    <w:t>15%</w:t>
                  </w:r>
                  <w:r>
                    <w:rPr>
                      <w:rStyle w:val="35"/>
                      <w:rFonts w:hint="default" w:ascii="Times New Roman" w:hAnsi="Times New Roman" w:eastAsia="宋体" w:cs="Times New Roman"/>
                      <w:sz w:val="21"/>
                      <w:szCs w:val="21"/>
                      <w:lang w:val="en-US" w:eastAsia="zh-CN" w:bidi="ar"/>
                    </w:rPr>
                    <w:t>，防锈颜料</w:t>
                  </w:r>
                  <w:r>
                    <w:rPr>
                      <w:rStyle w:val="36"/>
                      <w:rFonts w:hint="default" w:ascii="Times New Roman" w:hAnsi="Times New Roman" w:eastAsia="宋体" w:cs="Times New Roman"/>
                      <w:sz w:val="21"/>
                      <w:szCs w:val="21"/>
                      <w:lang w:val="en-US" w:eastAsia="zh-CN" w:bidi="ar"/>
                    </w:rPr>
                    <w:t>10%</w:t>
                  </w:r>
                  <w:r>
                    <w:rPr>
                      <w:rStyle w:val="35"/>
                      <w:rFonts w:hint="default" w:ascii="Times New Roman" w:hAnsi="Times New Roman" w:eastAsia="宋体" w:cs="Times New Roman"/>
                      <w:sz w:val="21"/>
                      <w:szCs w:val="21"/>
                      <w:lang w:val="en-US" w:eastAsia="zh-CN" w:bidi="ar"/>
                    </w:rPr>
                    <w:t>，有机硅类流平剂、消泡剂、分散剂</w:t>
                  </w:r>
                  <w:r>
                    <w:rPr>
                      <w:rStyle w:val="36"/>
                      <w:rFonts w:hint="default" w:ascii="Times New Roman" w:hAnsi="Times New Roman" w:eastAsia="宋体" w:cs="Times New Roman"/>
                      <w:sz w:val="21"/>
                      <w:szCs w:val="21"/>
                      <w:lang w:val="en-US" w:eastAsia="zh-CN" w:bidi="ar"/>
                    </w:rPr>
                    <w:t>5%</w:t>
                  </w:r>
                  <w:r>
                    <w:rPr>
                      <w:rStyle w:val="35"/>
                      <w:rFonts w:hint="default" w:ascii="Times New Roman" w:hAnsi="Times New Roman" w:eastAsia="宋体" w:cs="Times New Roman"/>
                      <w:sz w:val="21"/>
                      <w:szCs w:val="21"/>
                      <w:lang w:val="en-US" w:eastAsia="zh-CN" w:bidi="ar"/>
                    </w:rPr>
                    <w:t>，乙二醇醚类(乙二醇甲醚</w:t>
                  </w:r>
                  <w:r>
                    <w:rPr>
                      <w:rStyle w:val="36"/>
                      <w:rFonts w:hint="default" w:ascii="Times New Roman" w:hAnsi="Times New Roman" w:eastAsia="宋体" w:cs="Times New Roman"/>
                      <w:sz w:val="21"/>
                      <w:szCs w:val="21"/>
                      <w:lang w:val="en-US" w:eastAsia="zh-CN" w:bidi="ar"/>
                    </w:rPr>
                    <w:t>,</w:t>
                  </w:r>
                  <w:r>
                    <w:rPr>
                      <w:rStyle w:val="35"/>
                      <w:rFonts w:hint="default" w:ascii="Times New Roman" w:hAnsi="Times New Roman" w:eastAsia="宋体" w:cs="Times New Roman"/>
                      <w:sz w:val="21"/>
                      <w:szCs w:val="21"/>
                      <w:lang w:val="en-US" w:eastAsia="zh-CN" w:bidi="ar"/>
                    </w:rPr>
                    <w:t>乙二醇丁醚</w:t>
                  </w:r>
                  <w:r>
                    <w:rPr>
                      <w:rStyle w:val="36"/>
                      <w:rFonts w:hint="default" w:ascii="Times New Roman" w:hAnsi="Times New Roman" w:eastAsia="宋体" w:cs="Times New Roman"/>
                      <w:sz w:val="21"/>
                      <w:szCs w:val="21"/>
                      <w:lang w:val="en-US" w:eastAsia="zh-CN" w:bidi="ar"/>
                    </w:rPr>
                    <w:t>,</w:t>
                  </w:r>
                  <w:r>
                    <w:rPr>
                      <w:rStyle w:val="35"/>
                      <w:rFonts w:hint="default" w:ascii="Times New Roman" w:hAnsi="Times New Roman" w:eastAsia="宋体" w:cs="Times New Roman"/>
                      <w:sz w:val="21"/>
                      <w:szCs w:val="21"/>
                      <w:lang w:val="en-US" w:eastAsia="zh-CN" w:bidi="ar"/>
                    </w:rPr>
                    <w:t>乙二醇异丙醚</w:t>
                  </w:r>
                  <w:r>
                    <w:rPr>
                      <w:rStyle w:val="36"/>
                      <w:rFonts w:hint="default" w:ascii="Times New Roman" w:hAnsi="Times New Roman" w:eastAsia="宋体" w:cs="Times New Roman"/>
                      <w:sz w:val="21"/>
                      <w:szCs w:val="21"/>
                      <w:lang w:val="en-US" w:eastAsia="zh-CN" w:bidi="ar"/>
                    </w:rPr>
                    <w:t>)10%</w:t>
                  </w:r>
                  <w:r>
                    <w:rPr>
                      <w:rStyle w:val="35"/>
                      <w:rFonts w:hint="default" w:ascii="Times New Roman" w:hAnsi="Times New Roman" w:eastAsia="宋体" w:cs="Times New Roman"/>
                      <w:sz w:val="21"/>
                      <w:szCs w:val="21"/>
                      <w:lang w:val="en-US" w:eastAsia="zh-CN" w:bidi="ar"/>
                    </w:rPr>
                    <w:t>，水</w:t>
                  </w:r>
                  <w:r>
                    <w:rPr>
                      <w:rStyle w:val="36"/>
                      <w:rFonts w:hint="default" w:ascii="Times New Roman" w:hAnsi="Times New Roman" w:eastAsia="宋体" w:cs="Times New Roman"/>
                      <w:sz w:val="21"/>
                      <w:szCs w:val="21"/>
                      <w:lang w:val="en-US" w:eastAsia="zh-CN" w:bidi="ar"/>
                    </w:rPr>
                    <w:t>30%</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液</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r>
                    <w:rPr>
                      <w:rStyle w:val="36"/>
                      <w:rFonts w:hint="default" w:ascii="Times New Roman" w:hAnsi="Times New Roman" w:eastAsia="宋体" w:cs="Times New Roman"/>
                      <w:sz w:val="21"/>
                      <w:szCs w:val="21"/>
                      <w:lang w:val="en-US" w:eastAsia="zh-CN" w:bidi="ar"/>
                    </w:rPr>
                    <w:t>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3L/</w:t>
                  </w:r>
                  <w:r>
                    <w:rPr>
                      <w:rStyle w:val="35"/>
                      <w:rFonts w:hint="default" w:ascii="Times New Roman" w:hAnsi="Times New Roman" w:eastAsia="宋体" w:cs="Times New Roman"/>
                      <w:sz w:val="21"/>
                      <w:szCs w:val="21"/>
                      <w:lang w:val="en-US" w:eastAsia="zh-CN" w:bidi="ar"/>
                    </w:rPr>
                    <w:t>铁</w:t>
                  </w:r>
                  <w:r>
                    <w:rPr>
                      <w:rStyle w:val="36"/>
                      <w:rFonts w:hint="default" w:ascii="Times New Roman" w:hAnsi="Times New Roman" w:eastAsia="宋体" w:cs="Times New Roman"/>
                      <w:sz w:val="21"/>
                      <w:szCs w:val="21"/>
                      <w:lang w:val="en-US" w:eastAsia="zh-CN" w:bidi="ar"/>
                    </w:rPr>
                    <w:t>桶</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0.2t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车用原子灰</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不饱和树脂腻子50%</w:t>
                  </w:r>
                  <w:r>
                    <w:rPr>
                      <w:rStyle w:val="35"/>
                      <w:rFonts w:hint="default" w:ascii="Times New Roman" w:hAnsi="Times New Roman" w:eastAsia="宋体" w:cs="Times New Roman"/>
                      <w:sz w:val="21"/>
                      <w:szCs w:val="21"/>
                      <w:lang w:val="en-US" w:eastAsia="zh-CN" w:bidi="ar"/>
                    </w:rPr>
                    <w:t>，乙基已酸钴盐</w:t>
                  </w:r>
                  <w:r>
                    <w:rPr>
                      <w:rStyle w:val="36"/>
                      <w:rFonts w:hint="default" w:ascii="Times New Roman" w:hAnsi="Times New Roman" w:eastAsia="宋体" w:cs="Times New Roman"/>
                      <w:sz w:val="21"/>
                      <w:szCs w:val="21"/>
                      <w:lang w:val="en-US" w:eastAsia="zh-CN" w:bidi="ar"/>
                    </w:rPr>
                    <w:t>2%</w:t>
                  </w:r>
                  <w:r>
                    <w:rPr>
                      <w:rStyle w:val="35"/>
                      <w:rFonts w:hint="default" w:ascii="Times New Roman" w:hAnsi="Times New Roman" w:eastAsia="宋体" w:cs="Times New Roman"/>
                      <w:sz w:val="21"/>
                      <w:szCs w:val="21"/>
                      <w:lang w:val="en-US" w:eastAsia="zh-CN" w:bidi="ar"/>
                    </w:rPr>
                    <w:t>，灰钙粉</w:t>
                  </w:r>
                  <w:r>
                    <w:rPr>
                      <w:rStyle w:val="36"/>
                      <w:rFonts w:hint="default" w:ascii="Times New Roman" w:hAnsi="Times New Roman" w:eastAsia="宋体" w:cs="Times New Roman"/>
                      <w:sz w:val="21"/>
                      <w:szCs w:val="21"/>
                      <w:lang w:val="en-US" w:eastAsia="zh-CN" w:bidi="ar"/>
                    </w:rPr>
                    <w:t>48%</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固</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r>
                    <w:rPr>
                      <w:rStyle w:val="35"/>
                      <w:rFonts w:hint="default" w:ascii="Times New Roman" w:hAnsi="Times New Roman" w:eastAsia="宋体" w:cs="Times New Roman"/>
                      <w:sz w:val="21"/>
                      <w:szCs w:val="21"/>
                      <w:lang w:val="en-US" w:eastAsia="zh-CN" w:bidi="ar"/>
                    </w:rPr>
                    <w:t>3</w:t>
                  </w:r>
                  <w:r>
                    <w:rPr>
                      <w:rStyle w:val="36"/>
                      <w:rFonts w:hint="default" w:ascii="Times New Roman" w:hAnsi="Times New Roman" w:eastAsia="宋体" w:cs="Times New Roman"/>
                      <w:sz w:val="21"/>
                      <w:szCs w:val="21"/>
                      <w:lang w:val="en-US" w:eastAsia="zh-CN" w:bidi="ar"/>
                    </w:rPr>
                    <w:t>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1kg/</w:t>
                  </w:r>
                  <w:r>
                    <w:rPr>
                      <w:rStyle w:val="35"/>
                      <w:rFonts w:hint="default" w:ascii="Times New Roman" w:hAnsi="Times New Roman" w:eastAsia="宋体" w:cs="Times New Roman"/>
                      <w:sz w:val="21"/>
                      <w:szCs w:val="21"/>
                      <w:lang w:val="en-US" w:eastAsia="zh-CN" w:bidi="ar"/>
                    </w:rPr>
                    <w:t>铁</w:t>
                  </w:r>
                  <w:r>
                    <w:rPr>
                      <w:rStyle w:val="36"/>
                      <w:rFonts w:hint="default" w:ascii="Times New Roman" w:hAnsi="Times New Roman" w:eastAsia="宋体" w:cs="Times New Roman"/>
                      <w:sz w:val="21"/>
                      <w:szCs w:val="21"/>
                      <w:lang w:val="en-US" w:eastAsia="zh-CN" w:bidi="ar"/>
                    </w:rPr>
                    <w:t>桶</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r>
                    <w:rPr>
                      <w:rStyle w:val="36"/>
                      <w:rFonts w:hint="default" w:ascii="Times New Roman" w:hAnsi="Times New Roman" w:eastAsia="宋体" w:cs="Times New Roman"/>
                      <w:sz w:val="21"/>
                      <w:szCs w:val="21"/>
                      <w:lang w:val="en-US" w:eastAsia="zh-CN" w:bidi="ar"/>
                    </w:rPr>
                    <w:t>1t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车身零部件</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塑料，铁，铝，橡胶</w:t>
                  </w:r>
                  <w:r>
                    <w:rPr>
                      <w:rStyle w:val="35"/>
                      <w:rFonts w:hint="default" w:ascii="Times New Roman" w:hAnsi="Times New Roman" w:eastAsia="宋体" w:cs="Times New Roman"/>
                      <w:sz w:val="21"/>
                      <w:szCs w:val="21"/>
                      <w:lang w:val="en-US" w:eastAsia="zh-CN" w:bidi="ar"/>
                    </w:rPr>
                    <w:t>,</w:t>
                  </w:r>
                  <w:r>
                    <w:rPr>
                      <w:rStyle w:val="36"/>
                      <w:rFonts w:hint="default" w:ascii="Times New Roman" w:hAnsi="Times New Roman" w:eastAsia="宋体" w:cs="Times New Roman"/>
                      <w:sz w:val="21"/>
                      <w:szCs w:val="21"/>
                      <w:lang w:val="en-US" w:eastAsia="zh-CN" w:bidi="ar"/>
                    </w:rPr>
                    <w:t>电瓶等</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固</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4000</w:t>
                  </w:r>
                  <w:r>
                    <w:rPr>
                      <w:rStyle w:val="36"/>
                      <w:rFonts w:hint="default" w:ascii="Times New Roman" w:hAnsi="Times New Roman" w:eastAsia="宋体" w:cs="Times New Roman"/>
                      <w:sz w:val="21"/>
                      <w:szCs w:val="21"/>
                      <w:lang w:val="en-US" w:eastAsia="zh-CN" w:bidi="ar"/>
                    </w:rPr>
                    <w:t>套</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堆放</w:t>
                  </w:r>
                  <w:r>
                    <w:rPr>
                      <w:rStyle w:val="35"/>
                      <w:rFonts w:hint="default" w:ascii="Times New Roman" w:hAnsi="Times New Roman" w:eastAsia="宋体" w:cs="Times New Roman"/>
                      <w:sz w:val="21"/>
                      <w:szCs w:val="21"/>
                      <w:lang w:val="en-US" w:eastAsia="zh-CN" w:bidi="ar"/>
                    </w:rPr>
                    <w:t>/纸盒包装</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1000</w:t>
                  </w:r>
                  <w:r>
                    <w:rPr>
                      <w:rStyle w:val="36"/>
                      <w:rFonts w:hint="default" w:ascii="Times New Roman" w:hAnsi="Times New Roman" w:eastAsia="宋体" w:cs="Times New Roman"/>
                      <w:sz w:val="21"/>
                      <w:szCs w:val="21"/>
                      <w:lang w:val="en-US" w:eastAsia="zh-CN" w:bidi="ar"/>
                    </w:rPr>
                    <w:t xml:space="preserve"> 套</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机油</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酯类</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液</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5</w:t>
                  </w:r>
                  <w:r>
                    <w:rPr>
                      <w:rStyle w:val="36"/>
                      <w:rFonts w:hint="default" w:ascii="Times New Roman" w:hAnsi="Times New Roman" w:eastAsia="宋体" w:cs="Times New Roman"/>
                      <w:sz w:val="21"/>
                      <w:szCs w:val="21"/>
                      <w:lang w:val="en-US" w:eastAsia="zh-CN" w:bidi="ar"/>
                    </w:rPr>
                    <w:t>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200L</w:t>
                  </w:r>
                  <w:r>
                    <w:rPr>
                      <w:rStyle w:val="36"/>
                      <w:rFonts w:hint="default" w:ascii="Times New Roman" w:hAnsi="Times New Roman" w:eastAsia="宋体" w:cs="Times New Roman"/>
                      <w:sz w:val="21"/>
                      <w:szCs w:val="21"/>
                      <w:lang w:val="en-US" w:eastAsia="zh-CN" w:bidi="ar"/>
                    </w:rPr>
                    <w:t>桶装</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w:t>
                  </w:r>
                  <w:r>
                    <w:rPr>
                      <w:rStyle w:val="35"/>
                      <w:rFonts w:hint="default" w:ascii="Times New Roman" w:hAnsi="Times New Roman" w:eastAsia="宋体" w:cs="Times New Roman"/>
                      <w:sz w:val="21"/>
                      <w:szCs w:val="21"/>
                      <w:lang w:val="en-US" w:eastAsia="zh-CN" w:bidi="ar"/>
                    </w:rPr>
                    <w:t>5</w:t>
                  </w:r>
                  <w:r>
                    <w:rPr>
                      <w:rStyle w:val="36"/>
                      <w:rFonts w:hint="default" w:ascii="Times New Roman" w:hAnsi="Times New Roman" w:eastAsia="宋体" w:cs="Times New Roman"/>
                      <w:sz w:val="21"/>
                      <w:szCs w:val="21"/>
                      <w:lang w:val="en-US" w:eastAsia="zh-CN" w:bidi="ar"/>
                    </w:rPr>
                    <w:t>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无磷清洗剂</w:t>
                  </w:r>
                </w:p>
              </w:tc>
              <w:tc>
                <w:tcPr>
                  <w:tcW w:w="2017"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硅酸钠20%~50%，碳酸钠5%~10%，水30%~50%</w:t>
                  </w:r>
                </w:p>
              </w:tc>
              <w:tc>
                <w:tcPr>
                  <w:tcW w:w="1057"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液</w:t>
                  </w:r>
                </w:p>
              </w:tc>
              <w:tc>
                <w:tcPr>
                  <w:tcW w:w="1028"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0.</w:t>
                  </w:r>
                  <w:r>
                    <w:rPr>
                      <w:rFonts w:hint="eastAsia" w:cs="Times New Roman"/>
                      <w:sz w:val="21"/>
                      <w:szCs w:val="21"/>
                      <w:lang w:val="en-US" w:eastAsia="zh-CN"/>
                    </w:rPr>
                    <w:t>4t</w:t>
                  </w:r>
                </w:p>
              </w:tc>
              <w:tc>
                <w:tcPr>
                  <w:tcW w:w="1186"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bCs/>
                      <w:sz w:val="21"/>
                      <w:szCs w:val="21"/>
                    </w:rPr>
                    <w:t>5L/桶</w:t>
                  </w:r>
                </w:p>
              </w:tc>
              <w:tc>
                <w:tcPr>
                  <w:tcW w:w="1028"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sz w:val="21"/>
                      <w:szCs w:val="21"/>
                      <w:lang w:val="en-US" w:eastAsia="zh-CN"/>
                    </w:rPr>
                    <w:t>0.2t</w:t>
                  </w:r>
                </w:p>
              </w:tc>
              <w:tc>
                <w:tcPr>
                  <w:tcW w:w="1028" w:type="dxa"/>
                  <w:tcBorders>
                    <w:tl2br w:val="nil"/>
                    <w:tr2bl w:val="nil"/>
                  </w:tcBorders>
                  <w:shd w:val="clear" w:color="auto" w:fill="auto"/>
                  <w:vAlign w:val="center"/>
                </w:tcPr>
                <w:p>
                  <w:pPr>
                    <w:pStyle w:val="23"/>
                    <w:spacing w:line="299" w:lineRule="exact"/>
                    <w:ind w:left="99" w:leftChars="0"/>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防冻液</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乙二醇，水，三乙醇胺，HEDP</w:t>
                  </w:r>
                  <w:r>
                    <w:rPr>
                      <w:rStyle w:val="35"/>
                      <w:rFonts w:hint="default" w:ascii="Times New Roman" w:hAnsi="Times New Roman" w:eastAsia="宋体" w:cs="Times New Roman"/>
                      <w:sz w:val="21"/>
                      <w:szCs w:val="21"/>
                      <w:lang w:val="en-US" w:eastAsia="zh-CN" w:bidi="ar"/>
                    </w:rPr>
                    <w:t>，水解马来酸酐</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液</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0.08t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桶装</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0.08t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焊丝</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碳化钢、铜</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固</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0.3t</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15kg/盘</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0.1t</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jc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二氧化碳</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二氧化碳</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气</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80L</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40L/瓶</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80L</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Ex>
              <w:trPr>
                <w:trHeight w:val="340" w:hRule="atLeast"/>
                <w:jc w:val="center"/>
              </w:trPr>
              <w:tc>
                <w:tcPr>
                  <w:tcW w:w="375"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c>
                <w:tcPr>
                  <w:tcW w:w="7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冷媒</w:t>
                  </w:r>
                </w:p>
              </w:tc>
              <w:tc>
                <w:tcPr>
                  <w:tcW w:w="20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R134a</w:t>
                  </w:r>
                  <w:r>
                    <w:rPr>
                      <w:rStyle w:val="35"/>
                      <w:rFonts w:hint="default" w:ascii="Times New Roman" w:hAnsi="Times New Roman" w:eastAsia="宋体" w:cs="Times New Roman"/>
                      <w:sz w:val="21"/>
                      <w:szCs w:val="21"/>
                      <w:lang w:val="en-US" w:eastAsia="zh-CN" w:bidi="ar"/>
                    </w:rPr>
                    <w:t>，1，</w:t>
                  </w:r>
                  <w:r>
                    <w:rPr>
                      <w:rStyle w:val="36"/>
                      <w:rFonts w:hint="default" w:ascii="Times New Roman" w:hAnsi="Times New Roman" w:eastAsia="宋体" w:cs="Times New Roman"/>
                      <w:sz w:val="21"/>
                      <w:szCs w:val="21"/>
                      <w:lang w:val="en-US" w:eastAsia="zh-CN" w:bidi="ar"/>
                    </w:rPr>
                    <w:t>1</w:t>
                  </w:r>
                  <w:r>
                    <w:rPr>
                      <w:rStyle w:val="35"/>
                      <w:rFonts w:hint="default" w:ascii="Times New Roman" w:hAnsi="Times New Roman" w:eastAsia="宋体" w:cs="Times New Roman"/>
                      <w:sz w:val="21"/>
                      <w:szCs w:val="21"/>
                      <w:lang w:val="en-US" w:eastAsia="zh-CN" w:bidi="ar"/>
                    </w:rPr>
                    <w:t>，</w:t>
                  </w:r>
                  <w:r>
                    <w:rPr>
                      <w:rStyle w:val="36"/>
                      <w:rFonts w:hint="default" w:ascii="Times New Roman" w:hAnsi="Times New Roman" w:eastAsia="宋体" w:cs="Times New Roman"/>
                      <w:sz w:val="21"/>
                      <w:szCs w:val="21"/>
                      <w:lang w:val="en-US" w:eastAsia="zh-CN" w:bidi="ar"/>
                    </w:rPr>
                    <w:t>1</w:t>
                  </w:r>
                  <w:r>
                    <w:rPr>
                      <w:rStyle w:val="35"/>
                      <w:rFonts w:hint="default" w:ascii="Times New Roman" w:hAnsi="Times New Roman" w:eastAsia="宋体" w:cs="Times New Roman"/>
                      <w:sz w:val="21"/>
                      <w:szCs w:val="21"/>
                      <w:lang w:val="en-US" w:eastAsia="zh-CN" w:bidi="ar"/>
                    </w:rPr>
                    <w:t>，</w:t>
                  </w:r>
                  <w:r>
                    <w:rPr>
                      <w:rStyle w:val="36"/>
                      <w:rFonts w:hint="default" w:ascii="Times New Roman" w:hAnsi="Times New Roman" w:eastAsia="宋体" w:cs="Times New Roman"/>
                      <w:sz w:val="21"/>
                      <w:szCs w:val="21"/>
                      <w:lang w:val="en-US" w:eastAsia="zh-CN" w:bidi="ar"/>
                    </w:rPr>
                    <w:t>2-</w:t>
                  </w:r>
                  <w:r>
                    <w:rPr>
                      <w:rStyle w:val="35"/>
                      <w:rFonts w:hint="default" w:ascii="Times New Roman" w:hAnsi="Times New Roman" w:eastAsia="宋体" w:cs="Times New Roman"/>
                      <w:sz w:val="21"/>
                      <w:szCs w:val="21"/>
                      <w:lang w:val="en-US" w:eastAsia="zh-CN" w:bidi="ar"/>
                    </w:rPr>
                    <w:t>四氟乙烷</w:t>
                  </w:r>
                </w:p>
              </w:tc>
              <w:tc>
                <w:tcPr>
                  <w:tcW w:w="105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液</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20L</w:t>
                  </w:r>
                </w:p>
              </w:tc>
              <w:tc>
                <w:tcPr>
                  <w:tcW w:w="118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20L/罐</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20L</w:t>
                  </w:r>
                </w:p>
              </w:tc>
              <w:tc>
                <w:tcPr>
                  <w:tcW w:w="1028"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外购，车运</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2  主要原辅材料理化性质</w:t>
            </w:r>
          </w:p>
          <w:tbl>
            <w:tblPr>
              <w:tblStyle w:val="15"/>
              <w:tblW w:w="838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
            <w:tblGrid>
              <w:gridCol w:w="774"/>
              <w:gridCol w:w="3409"/>
              <w:gridCol w:w="848"/>
              <w:gridCol w:w="33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74" w:type="dxa"/>
                  <w:tcBorders>
                    <w:tl2br w:val="nil"/>
                    <w:tr2bl w:val="nil"/>
                  </w:tcBorders>
                  <w:vAlign w:val="center"/>
                </w:tcPr>
                <w:p>
                  <w:pPr>
                    <w:pStyle w:val="22"/>
                    <w:spacing w:line="30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名称</w:t>
                  </w:r>
                </w:p>
              </w:tc>
              <w:tc>
                <w:tcPr>
                  <w:tcW w:w="3409" w:type="dxa"/>
                  <w:tcBorders>
                    <w:tl2br w:val="nil"/>
                    <w:tr2bl w:val="nil"/>
                  </w:tcBorders>
                  <w:vAlign w:val="center"/>
                </w:tcPr>
                <w:p>
                  <w:pPr>
                    <w:pStyle w:val="22"/>
                    <w:spacing w:line="30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理化特性</w:t>
                  </w:r>
                </w:p>
              </w:tc>
              <w:tc>
                <w:tcPr>
                  <w:tcW w:w="848" w:type="dxa"/>
                  <w:tcBorders>
                    <w:tl2br w:val="nil"/>
                    <w:tr2bl w:val="nil"/>
                  </w:tcBorders>
                  <w:vAlign w:val="center"/>
                </w:tcPr>
                <w:p>
                  <w:pPr>
                    <w:pStyle w:val="22"/>
                    <w:spacing w:line="30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kern w:val="2"/>
                      <w:sz w:val="21"/>
                      <w:szCs w:val="21"/>
                      <w:highlight w:val="none"/>
                      <w:lang w:val="en-US" w:eastAsia="zh-CN" w:bidi="ar-SA"/>
                    </w:rPr>
                    <w:t>燃爆性</w:t>
                  </w:r>
                </w:p>
              </w:tc>
              <w:tc>
                <w:tcPr>
                  <w:tcW w:w="3349" w:type="dxa"/>
                  <w:tcBorders>
                    <w:tl2br w:val="nil"/>
                    <w:tr2bl w:val="nil"/>
                  </w:tcBorders>
                  <w:vAlign w:val="center"/>
                </w:tcPr>
                <w:p>
                  <w:pPr>
                    <w:pStyle w:val="22"/>
                    <w:spacing w:line="30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毒性毒理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74"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车用原子灰</w:t>
                  </w:r>
                </w:p>
              </w:tc>
              <w:tc>
                <w:tcPr>
                  <w:tcW w:w="340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黄色，具有溶剂气味。闪点：37℃，比重密度：1.5-2，水=1</w:t>
                  </w:r>
                </w:p>
              </w:tc>
              <w:tc>
                <w:tcPr>
                  <w:tcW w:w="848"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2"/>
                      <w:sz w:val="21"/>
                      <w:szCs w:val="21"/>
                      <w:highlight w:val="none"/>
                      <w:lang w:val="en-US" w:eastAsia="zh-CN" w:bidi="ar-SA"/>
                    </w:rPr>
                    <w:t>不燃</w:t>
                  </w:r>
                </w:p>
              </w:tc>
              <w:tc>
                <w:tcPr>
                  <w:tcW w:w="334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中等眼睛刺激，中等皮肤刺激，呼吸道、胃肠的刺激，含有致癌化学物质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74" w:type="dxa"/>
                  <w:tcBorders>
                    <w:tl2br w:val="nil"/>
                    <w:tr2bl w:val="nil"/>
                  </w:tcBorders>
                  <w:vAlign w:val="center"/>
                </w:tcPr>
                <w:p>
                  <w:pPr>
                    <w:pStyle w:val="22"/>
                    <w:spacing w:line="260" w:lineRule="exact"/>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机油</w:t>
                  </w:r>
                </w:p>
              </w:tc>
              <w:tc>
                <w:tcPr>
                  <w:tcW w:w="3409" w:type="dxa"/>
                  <w:tcBorders>
                    <w:tl2br w:val="nil"/>
                    <w:tr2bl w:val="nil"/>
                  </w:tcBorders>
                  <w:vAlign w:val="center"/>
                </w:tcPr>
                <w:p>
                  <w:pPr>
                    <w:pStyle w:val="22"/>
                    <w:spacing w:line="26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油状液体，闪点：76℃，引燃温度：248℃，密度（相对密度）＜1</w:t>
                  </w:r>
                </w:p>
              </w:tc>
              <w:tc>
                <w:tcPr>
                  <w:tcW w:w="848" w:type="dxa"/>
                  <w:tcBorders>
                    <w:tl2br w:val="nil"/>
                    <w:tr2bl w:val="nil"/>
                  </w:tcBorders>
                  <w:vAlign w:val="center"/>
                </w:tcPr>
                <w:p>
                  <w:pPr>
                    <w:pStyle w:val="22"/>
                    <w:spacing w:line="260" w:lineRule="exac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可燃</w:t>
                  </w:r>
                </w:p>
              </w:tc>
              <w:tc>
                <w:tcPr>
                  <w:tcW w:w="3349" w:type="dxa"/>
                  <w:tcBorders>
                    <w:tl2br w:val="nil"/>
                    <w:tr2bl w:val="nil"/>
                  </w:tcBorders>
                  <w:vAlign w:val="center"/>
                </w:tcPr>
                <w:p>
                  <w:pPr>
                    <w:pStyle w:val="22"/>
                    <w:spacing w:line="26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对皮肤有刺激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74"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kern w:val="2"/>
                      <w:sz w:val="21"/>
                      <w:szCs w:val="21"/>
                      <w:highlight w:val="none"/>
                      <w:lang w:val="en-US" w:eastAsia="zh-CN" w:bidi="ar-SA"/>
                    </w:rPr>
                    <w:t>乙二醇甲醚</w:t>
                  </w:r>
                </w:p>
              </w:tc>
              <w:tc>
                <w:tcPr>
                  <w:tcW w:w="340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无色易燃液体，具有醚味，分子量76.09，熔点-85℃，沸点124℃，混溶于水</w:t>
                  </w:r>
                </w:p>
              </w:tc>
              <w:tc>
                <w:tcPr>
                  <w:tcW w:w="848"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易燃</w:t>
                  </w:r>
                </w:p>
              </w:tc>
              <w:tc>
                <w:tcPr>
                  <w:tcW w:w="334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急性毒性：LD59：2460mg/kg（大鼠经口）；2000mg/kg（兔经皮）；LC50：4665mg/kg，7小时（大鼠吸入）</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cs="Times New Roman"/>
                <w:b/>
                <w:sz w:val="24"/>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r>
              <w:rPr>
                <w:rFonts w:hint="eastAsia" w:cs="Times New Roman"/>
                <w:b/>
                <w:sz w:val="24"/>
                <w:lang w:eastAsia="zh-CN"/>
              </w:rPr>
              <w:t>续</w:t>
            </w: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2  主要原辅材料理化性质</w:t>
            </w:r>
          </w:p>
          <w:tbl>
            <w:tblPr>
              <w:tblStyle w:val="15"/>
              <w:tblW w:w="845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
            <w:tblGrid>
              <w:gridCol w:w="781"/>
              <w:gridCol w:w="3248"/>
              <w:gridCol w:w="1159"/>
              <w:gridCol w:w="32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kern w:val="2"/>
                      <w:sz w:val="21"/>
                      <w:szCs w:val="21"/>
                      <w:highlight w:val="none"/>
                      <w:lang w:val="en-US" w:eastAsia="zh-CN" w:bidi="ar-SA"/>
                    </w:rPr>
                    <w:t>乙二醇丁醚</w:t>
                  </w:r>
                </w:p>
              </w:tc>
              <w:tc>
                <w:tcPr>
                  <w:tcW w:w="3248"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分子量118.17，密度0.9，熔点-70℃，沸点171℃，无无易燃易爆液体，具有中等程度醚味</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易燃</w:t>
                  </w:r>
                </w:p>
              </w:tc>
              <w:tc>
                <w:tcPr>
                  <w:tcW w:w="3266"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吸入可能头痛、恶心、致命。动物试验中可能损害生殖系统。急性毒性LD</w:t>
                  </w:r>
                  <w:r>
                    <w:rPr>
                      <w:rFonts w:hint="default" w:ascii="Times New Roman" w:hAnsi="Times New Roman" w:eastAsia="宋体" w:cs="Times New Roman"/>
                      <w:color w:val="auto"/>
                      <w:kern w:val="2"/>
                      <w:sz w:val="21"/>
                      <w:szCs w:val="21"/>
                      <w:highlight w:val="none"/>
                      <w:vertAlign w:val="subscript"/>
                      <w:lang w:val="en-US" w:eastAsia="zh-CN" w:bidi="ar-SA"/>
                    </w:rPr>
                    <w:t>50</w:t>
                  </w:r>
                  <w:r>
                    <w:rPr>
                      <w:rFonts w:hint="default" w:ascii="Times New Roman" w:hAnsi="Times New Roman" w:eastAsia="宋体" w:cs="Times New Roman"/>
                      <w:color w:val="auto"/>
                      <w:kern w:val="2"/>
                      <w:sz w:val="21"/>
                      <w:szCs w:val="21"/>
                      <w:highlight w:val="none"/>
                      <w:lang w:val="en-US" w:eastAsia="zh-CN" w:bidi="ar-SA"/>
                    </w:rPr>
                    <w:t>：2500mg/kg大鼠经口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kern w:val="2"/>
                      <w:sz w:val="21"/>
                      <w:szCs w:val="21"/>
                      <w:highlight w:val="none"/>
                      <w:lang w:val="en-US" w:eastAsia="zh-CN" w:bidi="ar-SA"/>
                    </w:rPr>
                    <w:t>乙二醇异丙醚</w:t>
                  </w:r>
                </w:p>
              </w:tc>
              <w:tc>
                <w:tcPr>
                  <w:tcW w:w="3248"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无色液体，分子量104.09，密度0.9，沸点139~143摄氏度</w:t>
                  </w:r>
                </w:p>
              </w:tc>
              <w:tc>
                <w:tcPr>
                  <w:tcW w:w="1159"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易燃</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急性毒性：LD</w:t>
                  </w:r>
                  <w:r>
                    <w:rPr>
                      <w:rFonts w:hint="default" w:ascii="Times New Roman" w:hAnsi="Times New Roman" w:eastAsia="宋体" w:cs="Times New Roman"/>
                      <w:color w:val="auto"/>
                      <w:kern w:val="2"/>
                      <w:sz w:val="21"/>
                      <w:szCs w:val="21"/>
                      <w:highlight w:val="none"/>
                      <w:vertAlign w:val="subscript"/>
                      <w:lang w:val="en-US" w:eastAsia="zh-CN" w:bidi="ar-SA"/>
                    </w:rPr>
                    <w:t>50</w:t>
                  </w:r>
                  <w:r>
                    <w:rPr>
                      <w:rFonts w:hint="eastAsia" w:ascii="Times New Roman" w:hAnsi="Times New Roman"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500~1000mg/kg大鼠经口</w:t>
                  </w:r>
                  <w:r>
                    <w:rPr>
                      <w:rFonts w:hint="eastAsia" w:ascii="Times New Roman" w:hAnsi="Times New Roman"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4900mg/kg豚鼠经口LC</w:t>
                  </w:r>
                  <w:r>
                    <w:rPr>
                      <w:rFonts w:hint="default" w:ascii="Times New Roman" w:hAnsi="Times New Roman" w:eastAsia="宋体" w:cs="Times New Roman"/>
                      <w:color w:val="auto"/>
                      <w:kern w:val="2"/>
                      <w:sz w:val="21"/>
                      <w:szCs w:val="21"/>
                      <w:highlight w:val="none"/>
                      <w:vertAlign w:val="subscript"/>
                      <w:lang w:val="en-US" w:eastAsia="zh-CN" w:bidi="ar-SA"/>
                    </w:rPr>
                    <w:t>50</w:t>
                  </w:r>
                  <w:r>
                    <w:rPr>
                      <w:rFonts w:hint="default" w:ascii="Times New Roman" w:hAnsi="Times New Roman" w:eastAsia="宋体" w:cs="Times New Roman"/>
                      <w:color w:val="auto"/>
                      <w:kern w:val="2"/>
                      <w:sz w:val="21"/>
                      <w:szCs w:val="21"/>
                      <w:highlight w:val="none"/>
                      <w:lang w:val="en-US" w:eastAsia="zh-CN" w:bidi="ar-SA"/>
                    </w:rPr>
                    <w:t>：3100mg/kg大鼠吸入；1930ppm 7小时小鼠吸入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lang w:eastAsia="zh-CN"/>
                    </w:rPr>
                    <w:t>防冻液</w:t>
                  </w:r>
                </w:p>
              </w:tc>
              <w:tc>
                <w:tcPr>
                  <w:tcW w:w="3248"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防冻冷却液，沸点108℃，相对蒸汽密度（空气=1）：1.08；PH值7.8；与水混溶</w:t>
                  </w:r>
                </w:p>
              </w:tc>
              <w:tc>
                <w:tcPr>
                  <w:tcW w:w="1159"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遇明火、高热或与氧化剂接触</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引起燃烧</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毒性：属低毒类；急性毒性：LD</w:t>
                  </w:r>
                  <w:r>
                    <w:rPr>
                      <w:rFonts w:hint="default" w:ascii="Times New Roman" w:hAnsi="Times New Roman" w:eastAsia="宋体" w:cs="Times New Roman"/>
                      <w:color w:val="auto"/>
                      <w:kern w:val="2"/>
                      <w:sz w:val="21"/>
                      <w:szCs w:val="21"/>
                      <w:highlight w:val="none"/>
                      <w:vertAlign w:val="subscript"/>
                      <w:lang w:val="en-US" w:eastAsia="zh-CN" w:bidi="ar-SA"/>
                    </w:rPr>
                    <w:t>50</w:t>
                  </w:r>
                  <w:r>
                    <w:rPr>
                      <w:rFonts w:hint="eastAsia" w:ascii="Times New Roman" w:hAnsi="Times New Roman"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8.0～15.3g/kg(小鼠</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；亚急性和慢性毒性：大鼠吸入12mg/m</w:t>
                  </w:r>
                  <w:r>
                    <w:rPr>
                      <w:rFonts w:hint="eastAsia" w:ascii="Times New Roman" w:hAnsi="Times New Roman" w:eastAsia="宋体" w:cs="Times New Roman"/>
                      <w:color w:val="auto"/>
                      <w:kern w:val="2"/>
                      <w:sz w:val="21"/>
                      <w:szCs w:val="21"/>
                      <w:highlight w:val="none"/>
                      <w:vertAlign w:val="superscript"/>
                      <w:lang w:val="en-US" w:eastAsia="zh-CN" w:bidi="ar-SA"/>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color w:val="auto"/>
                      <w:sz w:val="21"/>
                      <w:szCs w:val="21"/>
                      <w:lang w:eastAsia="zh-CN"/>
                    </w:rPr>
                    <w:t>水性环氧树脂</w:t>
                  </w:r>
                </w:p>
              </w:tc>
              <w:tc>
                <w:tcPr>
                  <w:tcW w:w="3248"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乳液，无气味，熔点145～155℃有机溶剂或挥发性有机化合物含量较低</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不燃</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二氧化碳</w:t>
                  </w:r>
                </w:p>
              </w:tc>
              <w:tc>
                <w:tcPr>
                  <w:tcW w:w="3248" w:type="dxa"/>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无色无味气体，密度：1.816kg/m</w:t>
                  </w:r>
                  <w:r>
                    <w:rPr>
                      <w:rFonts w:hint="default" w:ascii="Times New Roman" w:hAnsi="Times New Roman" w:eastAsia="宋体" w:cs="Times New Roman"/>
                      <w:color w:val="auto"/>
                      <w:kern w:val="2"/>
                      <w:sz w:val="21"/>
                      <w:szCs w:val="21"/>
                      <w:vertAlign w:val="superscript"/>
                      <w:lang w:val="en-US" w:eastAsia="zh-CN" w:bidi="ar-SA"/>
                    </w:rPr>
                    <w:t>3</w:t>
                  </w:r>
                  <w:r>
                    <w:rPr>
                      <w:rFonts w:hint="default" w:ascii="Times New Roman" w:hAnsi="Times New Roman" w:eastAsia="宋体" w:cs="Times New Roman"/>
                      <w:color w:val="auto"/>
                      <w:kern w:val="2"/>
                      <w:sz w:val="21"/>
                      <w:szCs w:val="21"/>
                      <w:lang w:val="en-US" w:eastAsia="zh-CN" w:bidi="ar-SA"/>
                    </w:rPr>
                    <w:t>，临界温度：31.06℃</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不燃</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val="0"/>
                      <w:bCs w:val="0"/>
                      <w:color w:val="auto"/>
                      <w:spacing w:val="0"/>
                      <w:w w:val="100"/>
                      <w:sz w:val="21"/>
                      <w:szCs w:val="21"/>
                      <w:lang w:eastAsia="zh-CN"/>
                    </w:rPr>
                    <w:t>滑石粉</w:t>
                  </w:r>
                </w:p>
              </w:tc>
              <w:tc>
                <w:tcPr>
                  <w:tcW w:w="3248" w:type="dxa"/>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为</w:t>
                  </w: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HYPERLINK "https://baike.baidu.com/item/%E7%99%BD%E8%89%B2/80367" \t "https://baike.baidu.com/item/%E6%BB%91%E7%9F%B3%E7%B2%89/_blank"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白色</w:t>
                  </w:r>
                  <w:r>
                    <w:rPr>
                      <w:rFonts w:hint="default" w:ascii="Times New Roman" w:hAnsi="Times New Roman" w:eastAsia="宋体" w:cs="Times New Roman"/>
                      <w:color w:val="auto"/>
                      <w:kern w:val="2"/>
                      <w:sz w:val="21"/>
                      <w:szCs w:val="21"/>
                      <w:lang w:val="en-US" w:eastAsia="zh-CN" w:bidi="ar-SA"/>
                    </w:rPr>
                    <w:fldChar w:fldCharType="end"/>
                  </w:r>
                  <w:r>
                    <w:rPr>
                      <w:rFonts w:hint="default" w:ascii="Times New Roman" w:hAnsi="Times New Roman" w:eastAsia="宋体" w:cs="Times New Roman"/>
                      <w:color w:val="auto"/>
                      <w:kern w:val="2"/>
                      <w:sz w:val="21"/>
                      <w:szCs w:val="21"/>
                      <w:lang w:val="en-US" w:eastAsia="zh-CN" w:bidi="ar-SA"/>
                    </w:rPr>
                    <w:t>或类白色、微细、无砂性的粉末，手摸有油腻感。无臭，</w:t>
                  </w: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HYPERLINK "https://baike.baidu.com/item/%E6%97%A0%E5%91%B3" \t "https://baike.baidu.com/item/%E6%BB%91%E7%9F%B3%E7%B2%89/_blank"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无味</w:t>
                  </w:r>
                  <w:r>
                    <w:rPr>
                      <w:rFonts w:hint="default" w:ascii="Times New Roman" w:hAnsi="Times New Roman" w:eastAsia="宋体" w:cs="Times New Roman"/>
                      <w:color w:val="auto"/>
                      <w:kern w:val="2"/>
                      <w:sz w:val="21"/>
                      <w:szCs w:val="21"/>
                      <w:lang w:val="en-US" w:eastAsia="zh-CN" w:bidi="ar-SA"/>
                    </w:rPr>
                    <w:fldChar w:fldCharType="end"/>
                  </w:r>
                  <w:r>
                    <w:rPr>
                      <w:rFonts w:hint="default" w:ascii="Times New Roman" w:hAnsi="Times New Roman" w:eastAsia="宋体" w:cs="Times New Roman"/>
                      <w:color w:val="auto"/>
                      <w:kern w:val="2"/>
                      <w:sz w:val="21"/>
                      <w:szCs w:val="21"/>
                      <w:lang w:val="en-US" w:eastAsia="zh-CN" w:bidi="ar-SA"/>
                    </w:rPr>
                    <w:t>二氧化硅含量60%氧化镁含量30%</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c>
                <w:tcPr>
                  <w:tcW w:w="3266" w:type="dxa"/>
                  <w:tcBorders>
                    <w:tl2br w:val="nil"/>
                    <w:tr2bl w:val="nil"/>
                  </w:tcBorders>
                  <w:vAlign w:val="center"/>
                </w:tcPr>
                <w:p>
                  <w:pPr>
                    <w:pStyle w:val="22"/>
                    <w:spacing w:line="26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b w:val="0"/>
                      <w:bCs w:val="0"/>
                      <w:color w:val="auto"/>
                      <w:spacing w:val="0"/>
                      <w:w w:val="100"/>
                      <w:sz w:val="21"/>
                      <w:szCs w:val="21"/>
                      <w:lang w:eastAsia="zh-CN"/>
                    </w:rPr>
                  </w:pPr>
                  <w:r>
                    <w:rPr>
                      <w:rFonts w:hint="default" w:ascii="Times New Roman" w:hAnsi="Times New Roman" w:eastAsia="宋体" w:cs="Times New Roman"/>
                      <w:b w:val="0"/>
                      <w:bCs w:val="0"/>
                      <w:color w:val="auto"/>
                      <w:spacing w:val="0"/>
                      <w:w w:val="100"/>
                      <w:sz w:val="21"/>
                      <w:szCs w:val="21"/>
                      <w:lang w:eastAsia="zh-CN"/>
                    </w:rPr>
                    <w:t>灰钙粉</w:t>
                  </w:r>
                </w:p>
              </w:tc>
              <w:tc>
                <w:tcPr>
                  <w:tcW w:w="3248" w:type="dxa"/>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洁白细腻,主要成分是Ca(OH)</w:t>
                  </w:r>
                  <w:r>
                    <w:rPr>
                      <w:rFonts w:hint="default" w:ascii="Times New Roman" w:hAnsi="Times New Roman" w:eastAsia="宋体" w:cs="Times New Roman"/>
                      <w:color w:val="auto"/>
                      <w:kern w:val="2"/>
                      <w:sz w:val="21"/>
                      <w:szCs w:val="21"/>
                      <w:vertAlign w:val="subscript"/>
                      <w:lang w:val="en-US" w:eastAsia="zh-CN" w:bidi="ar-SA"/>
                    </w:rPr>
                    <w:t>2</w:t>
                  </w:r>
                  <w:r>
                    <w:rPr>
                      <w:rFonts w:hint="default" w:ascii="Times New Roman" w:hAnsi="Times New Roman" w:eastAsia="宋体" w:cs="Times New Roman"/>
                      <w:color w:val="auto"/>
                      <w:kern w:val="2"/>
                      <w:sz w:val="21"/>
                      <w:szCs w:val="21"/>
                      <w:lang w:val="en-US" w:eastAsia="zh-CN" w:bidi="ar-SA"/>
                    </w:rPr>
                    <w:t>、CaO和少量</w:t>
                  </w: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HYPERLINK "https://baike.baidu.com/item/CaCO3/9630990" \t "https://baike.baidu.com/item/_blank"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CaCO</w:t>
                  </w:r>
                  <w:r>
                    <w:rPr>
                      <w:rFonts w:hint="default" w:ascii="Times New Roman" w:hAnsi="Times New Roman" w:eastAsia="宋体" w:cs="Times New Roman"/>
                      <w:color w:val="auto"/>
                      <w:kern w:val="2"/>
                      <w:sz w:val="21"/>
                      <w:szCs w:val="21"/>
                      <w:vertAlign w:val="subscript"/>
                      <w:lang w:val="en-US" w:eastAsia="zh-CN" w:bidi="ar-SA"/>
                    </w:rPr>
                    <w:t>3</w:t>
                  </w:r>
                  <w:r>
                    <w:rPr>
                      <w:rFonts w:hint="default" w:ascii="Times New Roman" w:hAnsi="Times New Roman" w:eastAsia="宋体" w:cs="Times New Roman"/>
                      <w:color w:val="auto"/>
                      <w:kern w:val="2"/>
                      <w:sz w:val="21"/>
                      <w:szCs w:val="21"/>
                      <w:lang w:val="en-US" w:eastAsia="zh-CN" w:bidi="ar-SA"/>
                    </w:rPr>
                    <w:fldChar w:fldCharType="end"/>
                  </w:r>
                  <w:r>
                    <w:rPr>
                      <w:rFonts w:hint="default" w:ascii="Times New Roman" w:hAnsi="Times New Roman" w:eastAsia="宋体" w:cs="Times New Roman"/>
                      <w:color w:val="auto"/>
                      <w:kern w:val="2"/>
                      <w:sz w:val="21"/>
                      <w:szCs w:val="21"/>
                      <w:lang w:val="en-US" w:eastAsia="zh-CN" w:bidi="ar-SA"/>
                    </w:rPr>
                    <w:t>的混合物，微溶于水,密度（g/mL，25/4℃）：2.24,熔点：580ºC,沸点（常压）：2850ºC</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c>
                <w:tcPr>
                  <w:tcW w:w="3266" w:type="dxa"/>
                  <w:tcBorders>
                    <w:tl2br w:val="nil"/>
                    <w:tr2bl w:val="nil"/>
                  </w:tcBorders>
                  <w:vAlign w:val="center"/>
                </w:tcPr>
                <w:p>
                  <w:pPr>
                    <w:spacing w:line="26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100" w:type="dxa"/>
                  <w:left w:w="40" w:type="dxa"/>
                  <w:bottom w:w="100" w:type="dxa"/>
                  <w:right w:w="40" w:type="dxa"/>
                </w:tblCellMar>
              </w:tblPrEx>
              <w:trPr>
                <w:trHeight w:val="340" w:hRule="atLeast"/>
                <w:tblHeader/>
                <w:jc w:val="center"/>
              </w:trPr>
              <w:tc>
                <w:tcPr>
                  <w:tcW w:w="781" w:type="dxa"/>
                  <w:tcBorders>
                    <w:tl2br w:val="nil"/>
                    <w:tr2bl w:val="nil"/>
                  </w:tcBorders>
                  <w:vAlign w:val="center"/>
                </w:tcPr>
                <w:p>
                  <w:pPr>
                    <w:pStyle w:val="22"/>
                    <w:spacing w:line="260" w:lineRule="exact"/>
                    <w:jc w:val="center"/>
                    <w:rPr>
                      <w:rFonts w:hint="default" w:ascii="Times New Roman" w:hAnsi="Times New Roman" w:eastAsia="宋体" w:cs="Times New Roman"/>
                      <w:b w:val="0"/>
                      <w:bCs w:val="0"/>
                      <w:color w:val="auto"/>
                      <w:spacing w:val="0"/>
                      <w:w w:val="100"/>
                      <w:sz w:val="21"/>
                      <w:szCs w:val="21"/>
                      <w:lang w:eastAsia="zh-CN"/>
                    </w:rPr>
                  </w:pPr>
                  <w:r>
                    <w:rPr>
                      <w:rFonts w:hint="eastAsia" w:ascii="Arial" w:hAnsi="Arial" w:eastAsia="宋体" w:cs="Arial"/>
                      <w:b w:val="0"/>
                      <w:i w:val="0"/>
                      <w:caps w:val="0"/>
                      <w:color w:val="333333"/>
                      <w:spacing w:val="0"/>
                      <w:sz w:val="21"/>
                      <w:szCs w:val="21"/>
                      <w:shd w:val="clear" w:color="auto" w:fill="FFFFFF"/>
                    </w:rPr>
                    <w:t>R134a</w:t>
                  </w:r>
                </w:p>
              </w:tc>
              <w:tc>
                <w:tcPr>
                  <w:tcW w:w="3248" w:type="dxa"/>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无色无味，蒸发温度为-26.5℃，凝固点为-101℃，属中温制冷剂</w:t>
                  </w:r>
                </w:p>
              </w:tc>
              <w:tc>
                <w:tcPr>
                  <w:tcW w:w="1159" w:type="dxa"/>
                  <w:tcBorders>
                    <w:tl2br w:val="nil"/>
                    <w:tr2bl w:val="nil"/>
                  </w:tcBorders>
                  <w:vAlign w:val="center"/>
                </w:tcPr>
                <w:p>
                  <w:pPr>
                    <w:adjustRightInd w:val="0"/>
                    <w:snapToGrid w:val="0"/>
                    <w:spacing w:line="3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3266" w:type="dxa"/>
                  <w:tcBorders>
                    <w:tl2br w:val="nil"/>
                    <w:tr2bl w:val="nil"/>
                  </w:tcBorders>
                  <w:vAlign w:val="center"/>
                </w:tcPr>
                <w:p>
                  <w:pPr>
                    <w:spacing w:line="2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
                      <w:sz w:val="21"/>
                      <w:szCs w:val="21"/>
                      <w:highlight w:val="none"/>
                      <w:lang w:val="en-US" w:eastAsia="zh-CN" w:bidi="ar-SA"/>
                    </w:rPr>
                    <w:t>无毒</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3 主要生产及公用设备</w:t>
            </w:r>
          </w:p>
          <w:tbl>
            <w:tblPr>
              <w:tblStyle w:val="15"/>
              <w:tblW w:w="84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763"/>
              <w:gridCol w:w="907"/>
              <w:gridCol w:w="718"/>
              <w:gridCol w:w="1832"/>
              <w:gridCol w:w="1457"/>
              <w:gridCol w:w="10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732"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763" w:type="dxa"/>
                  <w:tcBorders>
                    <w:tl2br w:val="nil"/>
                    <w:tr2bl w:val="nil"/>
                  </w:tcBorders>
                  <w:vAlign w:val="center"/>
                </w:tcPr>
                <w:p>
                  <w:pPr>
                    <w:pStyle w:val="34"/>
                    <w:widowControl w:val="0"/>
                    <w:spacing w:before="0" w:beforeAutospacing="0" w:after="0" w:afterAutospacing="0" w:line="360" w:lineRule="auto"/>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设备名称</w:t>
                  </w:r>
                </w:p>
              </w:tc>
              <w:tc>
                <w:tcPr>
                  <w:tcW w:w="907"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718"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数量</w:t>
                  </w:r>
                </w:p>
              </w:tc>
              <w:tc>
                <w:tcPr>
                  <w:tcW w:w="1832"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型号</w:t>
                  </w:r>
                </w:p>
              </w:tc>
              <w:tc>
                <w:tcPr>
                  <w:tcW w:w="1457"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生产厂家</w:t>
                  </w:r>
                </w:p>
              </w:tc>
              <w:tc>
                <w:tcPr>
                  <w:tcW w:w="1045" w:type="dxa"/>
                  <w:tcBorders>
                    <w:tl2br w:val="nil"/>
                    <w:tr2bl w:val="nil"/>
                  </w:tcBorders>
                  <w:vAlign w:val="center"/>
                </w:tcPr>
                <w:p>
                  <w:pPr>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废油收集设备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HC-2097</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汇峰</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齿轮油加注设备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手压式</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上海</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3</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液压油加注设备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手压式</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上海</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4</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制动液更换加注器</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BF1238</w:t>
                  </w:r>
                </w:p>
                <w:p>
                  <w:pPr>
                    <w:ind w:right="170"/>
                    <w:jc w:val="center"/>
                    <w:rPr>
                      <w:rFonts w:hint="default" w:ascii="Times New Roman" w:hAnsi="Times New Roman" w:eastAsia="宋体" w:cs="Times New Roman"/>
                      <w:sz w:val="21"/>
                      <w:szCs w:val="21"/>
                    </w:rPr>
                  </w:pP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广福</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5</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脂类加注器</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个</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通用</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台湾东良</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bl>
          <w:p/>
          <w:p/>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pPr>
            <w:r>
              <w:rPr>
                <w:rFonts w:hint="eastAsia" w:cs="Times New Roman"/>
                <w:b/>
                <w:sz w:val="24"/>
                <w:lang w:eastAsia="zh-CN"/>
              </w:rPr>
              <w:t>续</w:t>
            </w: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3 主要生产及公用设备</w:t>
            </w:r>
          </w:p>
          <w:tbl>
            <w:tblPr>
              <w:tblStyle w:val="15"/>
              <w:tblW w:w="84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763"/>
              <w:gridCol w:w="907"/>
              <w:gridCol w:w="718"/>
              <w:gridCol w:w="1832"/>
              <w:gridCol w:w="1457"/>
              <w:gridCol w:w="10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6</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轮胎轮辋拆装设备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650R</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震寰机械</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7</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车轮动平衡机</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826B</w:t>
                  </w:r>
                </w:p>
              </w:tc>
              <w:tc>
                <w:tcPr>
                  <w:tcW w:w="1457" w:type="dxa"/>
                  <w:tcBorders>
                    <w:tl2br w:val="nil"/>
                    <w:tr2bl w:val="nil"/>
                  </w:tcBorders>
                  <w:vAlign w:val="center"/>
                </w:tcPr>
                <w:p>
                  <w:pPr>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震寰机械</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8</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四轮定位仪</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DS903D</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利格</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9</w:t>
                  </w:r>
                </w:p>
              </w:tc>
              <w:tc>
                <w:tcPr>
                  <w:tcW w:w="1763" w:type="dxa"/>
                  <w:tcBorders>
                    <w:tl2br w:val="nil"/>
                    <w:tr2bl w:val="nil"/>
                  </w:tcBorders>
                  <w:vAlign w:val="center"/>
                </w:tcPr>
                <w:p>
                  <w:pPr>
                    <w:widowControl/>
                    <w:spacing w:line="240" w:lineRule="exact"/>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汽车空调冷媒回收净化加注设备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CA1000</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泽尔</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10</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总成吊装设备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2T</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上海祥鸿</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11</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汽车举升设备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TLT235S</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元征</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12</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汽车故障电脑诊断仪</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松下</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松下</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13</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冷媒鉴别仪</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CA1000</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泽尔</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14</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蓄电池检查充电设备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MICRO-100</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兰格尔</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15</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车身清洗设备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黑猫</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上海</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16</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打磨抛光设备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849X</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德伟</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17</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除尘除垢设备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36CLE</w:t>
                  </w:r>
                </w:p>
              </w:tc>
              <w:tc>
                <w:tcPr>
                  <w:tcW w:w="1457"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费斯托</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18</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车身整形设备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90E</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法国GYS</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19</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车身校正设备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7000</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南昌曙光</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val="en-US" w:eastAsia="zh-CN"/>
                    </w:rPr>
                  </w:pPr>
                  <w:r>
                    <w:rPr>
                      <w:rFonts w:hint="eastAsia" w:cs="Times New Roman"/>
                      <w:color w:val="000000"/>
                      <w:kern w:val="0"/>
                      <w:sz w:val="21"/>
                      <w:szCs w:val="21"/>
                      <w:lang w:val="en-US" w:eastAsia="zh-CN"/>
                    </w:rPr>
                    <w:t>20</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烤漆房</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700-B</w:t>
                  </w:r>
                  <w:r>
                    <w:rPr>
                      <w:rFonts w:hint="eastAsia" w:cs="Times New Roman"/>
                      <w:kern w:val="0"/>
                      <w:sz w:val="21"/>
                      <w:szCs w:val="21"/>
                      <w:lang w:eastAsia="zh-CN"/>
                    </w:rPr>
                    <w:t>，</w:t>
                  </w:r>
                  <w:r>
                    <w:rPr>
                      <w:rFonts w:hint="eastAsia" w:cs="Times New Roman"/>
                      <w:kern w:val="0"/>
                      <w:sz w:val="21"/>
                      <w:szCs w:val="21"/>
                      <w:lang w:val="en-US" w:eastAsia="zh-CN"/>
                    </w:rPr>
                    <w:t>6*5*3.5m</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正大</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21</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喷油器试验设备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1000III</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德国萨塔</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22</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计算机</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HP 6460B</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惠普</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23</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砂轮机</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8寸</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金鼎</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24</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气体保护焊设备</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通用</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上工</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25</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压床</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20T</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上海祥鸿</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32" w:type="dxa"/>
                  <w:tcBorders>
                    <w:tl2br w:val="nil"/>
                    <w:tr2bl w:val="nil"/>
                  </w:tcBorders>
                  <w:vAlign w:val="center"/>
                </w:tcPr>
                <w:p>
                  <w:pPr>
                    <w:widowControl/>
                    <w:jc w:val="center"/>
                    <w:rPr>
                      <w:rFonts w:hint="eastAsia" w:ascii="Times New Roman" w:hAnsi="Times New Roman" w:eastAsia="宋体" w:cs="Times New Roman"/>
                      <w:color w:val="000000"/>
                      <w:kern w:val="0"/>
                      <w:sz w:val="21"/>
                      <w:szCs w:val="21"/>
                      <w:lang w:eastAsia="zh-CN"/>
                    </w:rPr>
                  </w:pPr>
                  <w:r>
                    <w:rPr>
                      <w:rFonts w:hint="eastAsia" w:cs="Times New Roman"/>
                      <w:color w:val="000000"/>
                      <w:kern w:val="0"/>
                      <w:sz w:val="21"/>
                      <w:szCs w:val="21"/>
                      <w:lang w:val="en-US" w:eastAsia="zh-CN"/>
                    </w:rPr>
                    <w:t>26</w:t>
                  </w:r>
                </w:p>
              </w:tc>
              <w:tc>
                <w:tcPr>
                  <w:tcW w:w="1763" w:type="dxa"/>
                  <w:tcBorders>
                    <w:tl2br w:val="nil"/>
                    <w:tr2bl w:val="nil"/>
                  </w:tcBorders>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空气压缩机</w:t>
                  </w:r>
                </w:p>
              </w:tc>
              <w:tc>
                <w:tcPr>
                  <w:tcW w:w="90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718"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832"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0.9/8</w:t>
                  </w:r>
                </w:p>
              </w:tc>
              <w:tc>
                <w:tcPr>
                  <w:tcW w:w="1457" w:type="dxa"/>
                  <w:tcBorders>
                    <w:tl2br w:val="nil"/>
                    <w:tr2bl w:val="nil"/>
                  </w:tcBorders>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宏五环</w:t>
                  </w:r>
                </w:p>
              </w:tc>
              <w:tc>
                <w:tcPr>
                  <w:tcW w:w="1045" w:type="dxa"/>
                  <w:tcBorders>
                    <w:tl2br w:val="nil"/>
                    <w:tr2bl w:val="nil"/>
                  </w:tcBorders>
                  <w:vAlign w:val="center"/>
                </w:tcPr>
                <w:p>
                  <w:pPr>
                    <w:spacing w:line="360" w:lineRule="auto"/>
                    <w:ind w:right="17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r>
          </w:tbl>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rPr>
                <w:rFonts w:hint="default" w:ascii="Times New Roman" w:hAnsi="Times New Roman" w:eastAsia="宋体" w:cs="Times New Roman"/>
                <w:b/>
                <w:bCs/>
                <w:szCs w:val="24"/>
              </w:rPr>
            </w:pP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rPr>
                <w:rFonts w:hint="default" w:ascii="Times New Roman" w:hAnsi="Times New Roman" w:eastAsia="宋体" w:cs="Times New Roman"/>
                <w:b/>
                <w:bCs/>
                <w:szCs w:val="24"/>
              </w:rPr>
            </w:pPr>
            <w:r>
              <w:rPr>
                <w:rFonts w:hint="default" w:ascii="Times New Roman" w:hAnsi="Times New Roman" w:eastAsia="宋体" w:cs="Times New Roman"/>
                <w:b/>
                <w:bCs/>
                <w:szCs w:val="24"/>
              </w:rPr>
              <w:t>工程内容及规模：</w:t>
            </w:r>
          </w:p>
          <w:p>
            <w:pPr>
              <w:pStyle w:val="22"/>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0" w:leftChars="0" w:right="0" w:rightChars="0"/>
              <w:jc w:val="both"/>
              <w:textAlignment w:val="auto"/>
              <w:rPr>
                <w:rFonts w:hint="default" w:ascii="Times New Roman" w:hAnsi="Times New Roman" w:eastAsia="宋体" w:cs="Times New Roman"/>
                <w:b/>
                <w:szCs w:val="24"/>
              </w:rPr>
            </w:pPr>
            <w:r>
              <w:rPr>
                <w:rFonts w:hint="default" w:ascii="Times New Roman" w:hAnsi="Times New Roman" w:eastAsia="宋体" w:cs="Times New Roman"/>
                <w:b/>
                <w:szCs w:val="24"/>
              </w:rPr>
              <w:t>项目由来</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宋体" w:cs="Times New Roman"/>
              </w:rPr>
            </w:pPr>
            <w:r>
              <w:rPr>
                <w:rFonts w:hint="eastAsia" w:ascii="Times New Roman" w:hAnsi="Times New Roman" w:eastAsia="宋体" w:cs="Times New Roman"/>
                <w:szCs w:val="24"/>
                <w:lang w:eastAsia="zh-CN"/>
              </w:rPr>
              <w:t>苏州中耀车业有限公司</w:t>
            </w:r>
            <w:r>
              <w:rPr>
                <w:rFonts w:hint="default" w:ascii="Times New Roman" w:hAnsi="Times New Roman" w:eastAsia="宋体" w:cs="Times New Roman"/>
                <w:lang w:eastAsia="zh-CN"/>
              </w:rPr>
              <w:t>位于</w:t>
            </w:r>
            <w:r>
              <w:rPr>
                <w:rFonts w:hint="eastAsia" w:ascii="Times New Roman" w:hAnsi="Times New Roman" w:eastAsia="宋体" w:cs="Times New Roman"/>
                <w:kern w:val="0"/>
                <w:sz w:val="24"/>
                <w:szCs w:val="24"/>
                <w:lang w:eastAsia="zh-CN"/>
              </w:rPr>
              <w:t>苏州市相城区元和街道太阳路</w:t>
            </w:r>
            <w:r>
              <w:rPr>
                <w:rFonts w:hint="eastAsia" w:ascii="Times New Roman" w:hAnsi="Times New Roman" w:eastAsia="宋体" w:cs="Times New Roman"/>
                <w:kern w:val="0"/>
                <w:sz w:val="24"/>
                <w:szCs w:val="24"/>
                <w:lang w:val="en-US" w:eastAsia="zh-CN"/>
              </w:rPr>
              <w:t>2988号（9）幢</w:t>
            </w:r>
            <w:r>
              <w:rPr>
                <w:rFonts w:hint="default" w:ascii="Times New Roman" w:hAnsi="Times New Roman" w:eastAsia="宋体" w:cs="Times New Roman"/>
                <w:kern w:val="0"/>
                <w:sz w:val="24"/>
                <w:szCs w:val="24"/>
                <w:lang w:val="en-US" w:eastAsia="zh-CN"/>
              </w:rPr>
              <w:t>，</w:t>
            </w:r>
            <w:r>
              <w:rPr>
                <w:rFonts w:hint="default" w:ascii="Times New Roman" w:hAnsi="Times New Roman" w:eastAsia="宋体" w:cs="Times New Roman"/>
              </w:rPr>
              <w:t>租赁</w:t>
            </w:r>
            <w:r>
              <w:rPr>
                <w:rFonts w:hint="eastAsia" w:ascii="Times New Roman" w:hAnsi="Times New Roman" w:cs="Times New Roman"/>
                <w:color w:val="000000"/>
                <w:lang w:eastAsia="zh-CN"/>
              </w:rPr>
              <w:t>苏州闻达汽车服务有限公司占地</w:t>
            </w:r>
            <w:r>
              <w:rPr>
                <w:rFonts w:hint="eastAsia" w:ascii="Times New Roman" w:hAnsi="Times New Roman" w:eastAsia="宋体" w:cs="Times New Roman"/>
                <w:color w:val="000000" w:themeColor="text1"/>
                <w:lang w:eastAsia="zh-CN"/>
                <w14:textFill>
                  <w14:solidFill>
                    <w14:schemeClr w14:val="tx1"/>
                  </w14:solidFill>
                </w14:textFill>
              </w:rPr>
              <w:t>面积</w:t>
            </w:r>
            <w:r>
              <w:rPr>
                <w:rFonts w:hint="eastAsia" w:ascii="Times New Roman" w:hAnsi="Times New Roman" w:cs="Times New Roman"/>
                <w:color w:val="000000" w:themeColor="text1"/>
                <w:lang w:val="en-US" w:eastAsia="zh-CN"/>
                <w14:textFill>
                  <w14:solidFill>
                    <w14:schemeClr w14:val="tx1"/>
                  </w14:solidFill>
                </w14:textFill>
              </w:rPr>
              <w:t>7772</w:t>
            </w:r>
            <w:r>
              <w:rPr>
                <w:rFonts w:hint="eastAsia" w:ascii="Times New Roman" w:hAnsi="Times New Roman" w:eastAsia="宋体" w:cs="Times New Roman"/>
                <w:color w:val="000000" w:themeColor="text1"/>
                <w:lang w:val="en-US" w:eastAsia="zh-CN"/>
                <w14:textFill>
                  <w14:solidFill>
                    <w14:schemeClr w14:val="tx1"/>
                  </w14:solidFill>
                </w14:textFill>
              </w:rPr>
              <w:t>m</w:t>
            </w:r>
            <w:r>
              <w:rPr>
                <w:rFonts w:hint="eastAsia" w:ascii="Times New Roman" w:hAnsi="Times New Roman" w:eastAsia="宋体" w:cs="Times New Roman"/>
                <w:color w:val="000000" w:themeColor="text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lang w:eastAsia="zh-CN"/>
                <w14:textFill>
                  <w14:solidFill>
                    <w14:schemeClr w14:val="tx1"/>
                  </w14:solidFill>
                </w14:textFill>
              </w:rPr>
              <w:t>建筑面积</w:t>
            </w:r>
            <w:r>
              <w:rPr>
                <w:rFonts w:hint="eastAsia" w:ascii="Times New Roman" w:hAnsi="Times New Roman" w:cs="Times New Roman"/>
                <w:color w:val="000000" w:themeColor="text1"/>
                <w:lang w:val="en-US" w:eastAsia="zh-CN"/>
                <w14:textFill>
                  <w14:solidFill>
                    <w14:schemeClr w14:val="tx1"/>
                  </w14:solidFill>
                </w14:textFill>
              </w:rPr>
              <w:t>7859.27</w:t>
            </w:r>
            <w:r>
              <w:rPr>
                <w:rFonts w:hint="eastAsia" w:ascii="Times New Roman" w:hAnsi="Times New Roman" w:eastAsia="宋体" w:cs="Times New Roman"/>
                <w:color w:val="000000" w:themeColor="text1"/>
                <w:lang w:val="en-US" w:eastAsia="zh-CN"/>
                <w14:textFill>
                  <w14:solidFill>
                    <w14:schemeClr w14:val="tx1"/>
                  </w14:solidFill>
                </w14:textFill>
              </w:rPr>
              <w:t>m</w:t>
            </w:r>
            <w:r>
              <w:rPr>
                <w:rFonts w:hint="eastAsia" w:ascii="Times New Roman" w:hAnsi="Times New Roman" w:eastAsia="宋体" w:cs="Times New Roman"/>
                <w:color w:val="000000"/>
                <w:vertAlign w:val="superscript"/>
                <w:lang w:val="en-US" w:eastAsia="zh-CN"/>
              </w:rPr>
              <w:t>2</w:t>
            </w:r>
            <w:r>
              <w:rPr>
                <w:rFonts w:hint="eastAsia"/>
                <w:sz w:val="24"/>
                <w:lang w:val="en-US" w:eastAsia="zh-CN"/>
              </w:rPr>
              <w:t>，主要从事汽车及零部件、摩托车及零部件、新能源汽车及零部件、汽车通用设备、汽车防盗设备、汽车用品、汽车装潢用品的销售；汽车信息咨询服务、汽车租赁服务、汽车检测代理服务、汽车定位系统的安装与维护等服务。本项目为新建汽车清洗、维修与养护项目，属于二类汽车维修厂，</w:t>
            </w:r>
            <w:r>
              <w:rPr>
                <w:rFonts w:hint="eastAsia" w:ascii="Times New Roman" w:hAnsi="Times New Roman" w:eastAsia="宋体" w:cs="Times New Roman"/>
                <w:szCs w:val="24"/>
                <w:lang w:eastAsia="zh-CN"/>
              </w:rPr>
              <w:t>苏州中耀车业有限公司</w:t>
            </w:r>
            <w:r>
              <w:rPr>
                <w:rFonts w:hint="default" w:ascii="Times New Roman" w:hAnsi="Times New Roman" w:eastAsia="宋体" w:cs="Times New Roman"/>
              </w:rPr>
              <w:t>维修和保养</w:t>
            </w:r>
            <w:r>
              <w:rPr>
                <w:rFonts w:hint="eastAsia" w:ascii="Times New Roman" w:hAnsi="Times New Roman" w:eastAsia="宋体" w:cs="Times New Roman"/>
                <w:lang w:eastAsia="zh-CN"/>
              </w:rPr>
              <w:t>汽车</w:t>
            </w:r>
            <w:r>
              <w:rPr>
                <w:rFonts w:hint="eastAsia" w:ascii="Times New Roman" w:hAnsi="Times New Roman" w:cs="Times New Roman"/>
                <w:lang w:val="en-US" w:eastAsia="zh-CN"/>
              </w:rPr>
              <w:t>9250辆（其中包括</w:t>
            </w:r>
            <w:r>
              <w:rPr>
                <w:rFonts w:hint="default" w:ascii="Times New Roman" w:hAnsi="Times New Roman" w:eastAsia="宋体" w:cs="Times New Roman"/>
              </w:rPr>
              <w:t>维修和保养</w:t>
            </w:r>
            <w:r>
              <w:rPr>
                <w:rFonts w:hint="eastAsia" w:ascii="Times New Roman" w:hAnsi="Times New Roman" w:eastAsia="宋体" w:cs="Times New Roman"/>
                <w:lang w:eastAsia="zh-CN"/>
              </w:rPr>
              <w:t>汽车</w:t>
            </w:r>
            <w:r>
              <w:rPr>
                <w:rFonts w:hint="eastAsia" w:ascii="Times New Roman" w:hAnsi="Times New Roman" w:cs="Times New Roman"/>
                <w:lang w:val="en-US" w:eastAsia="zh-CN"/>
              </w:rPr>
              <w:t>40</w:t>
            </w:r>
            <w:r>
              <w:rPr>
                <w:rFonts w:hint="default" w:ascii="Times New Roman" w:hAnsi="Times New Roman" w:eastAsia="宋体" w:cs="Times New Roman"/>
                <w:lang w:val="en-US" w:eastAsia="zh-CN"/>
              </w:rPr>
              <w:t>00辆</w:t>
            </w:r>
            <w:r>
              <w:rPr>
                <w:rFonts w:hint="default" w:ascii="Times New Roman" w:hAnsi="Times New Roman" w:eastAsia="宋体" w:cs="Times New Roman"/>
              </w:rPr>
              <w:t>，</w:t>
            </w:r>
            <w:r>
              <w:rPr>
                <w:rFonts w:hint="eastAsia" w:ascii="Times New Roman" w:hAnsi="Times New Roman" w:cs="Times New Roman"/>
                <w:lang w:val="en-US" w:eastAsia="zh-CN"/>
              </w:rPr>
              <w:t>洗车5000辆，</w:t>
            </w:r>
            <w:r>
              <w:rPr>
                <w:rFonts w:hint="default" w:ascii="Times New Roman" w:hAnsi="Times New Roman" w:eastAsia="宋体" w:cs="Times New Roman"/>
                <w:lang w:val="en-US" w:eastAsia="zh-CN"/>
              </w:rPr>
              <w:t>喷漆</w:t>
            </w:r>
            <w:r>
              <w:rPr>
                <w:rFonts w:hint="eastAsia" w:ascii="Times New Roman" w:hAnsi="Times New Roman" w:cs="Times New Roman"/>
                <w:lang w:val="en-US" w:eastAsia="zh-CN"/>
              </w:rPr>
              <w:t>250</w:t>
            </w:r>
            <w:r>
              <w:rPr>
                <w:rFonts w:hint="default" w:ascii="Times New Roman" w:hAnsi="Times New Roman" w:eastAsia="宋体" w:cs="Times New Roman"/>
                <w:lang w:val="en-US" w:eastAsia="zh-CN"/>
              </w:rPr>
              <w:t>辆</w:t>
            </w:r>
            <w:r>
              <w:rPr>
                <w:rFonts w:hint="eastAsia" w:ascii="Times New Roman" w:hAnsi="Times New Roman" w:cs="Times New Roman"/>
                <w:lang w:val="en-US" w:eastAsia="zh-CN"/>
              </w:rPr>
              <w:t>）</w:t>
            </w:r>
            <w:r>
              <w:rPr>
                <w:rFonts w:hint="default" w:ascii="Times New Roman" w:hAnsi="Times New Roman" w:eastAsia="宋体" w:cs="Times New Roma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宋体" w:cs="Times New Roman"/>
                <w:color w:val="auto"/>
                <w:kern w:val="0"/>
                <w:sz w:val="24"/>
                <w:szCs w:val="24"/>
              </w:rPr>
            </w:pPr>
            <w:r>
              <w:rPr>
                <w:rFonts w:hint="eastAsia" w:hAnsi="宋体"/>
                <w:color w:val="auto"/>
                <w:kern w:val="0"/>
                <w:sz w:val="24"/>
                <w:szCs w:val="24"/>
              </w:rPr>
              <w:t>该项目已于201</w:t>
            </w:r>
            <w:r>
              <w:rPr>
                <w:rFonts w:hint="eastAsia" w:hAnsi="宋体"/>
                <w:color w:val="auto"/>
                <w:kern w:val="0"/>
                <w:sz w:val="24"/>
                <w:szCs w:val="24"/>
                <w:lang w:val="en-US" w:eastAsia="zh-CN"/>
              </w:rPr>
              <w:t>8</w:t>
            </w:r>
            <w:r>
              <w:rPr>
                <w:rFonts w:hint="eastAsia" w:hAnsi="宋体"/>
                <w:color w:val="auto"/>
                <w:kern w:val="0"/>
                <w:sz w:val="24"/>
                <w:szCs w:val="24"/>
              </w:rPr>
              <w:t>年</w:t>
            </w:r>
            <w:r>
              <w:rPr>
                <w:rFonts w:hint="eastAsia" w:hAnsi="宋体"/>
                <w:color w:val="auto"/>
                <w:kern w:val="0"/>
                <w:sz w:val="24"/>
                <w:szCs w:val="24"/>
                <w:lang w:val="en-US" w:eastAsia="zh-CN"/>
              </w:rPr>
              <w:t>9</w:t>
            </w:r>
            <w:r>
              <w:rPr>
                <w:rFonts w:hint="eastAsia" w:hAnsi="宋体"/>
                <w:color w:val="auto"/>
                <w:kern w:val="0"/>
                <w:sz w:val="24"/>
                <w:szCs w:val="24"/>
              </w:rPr>
              <w:t>月2</w:t>
            </w:r>
            <w:r>
              <w:rPr>
                <w:rFonts w:hint="eastAsia" w:hAnsi="宋体"/>
                <w:color w:val="auto"/>
                <w:kern w:val="0"/>
                <w:sz w:val="24"/>
                <w:szCs w:val="24"/>
                <w:lang w:val="en-US" w:eastAsia="zh-CN"/>
              </w:rPr>
              <w:t>0</w:t>
            </w:r>
            <w:r>
              <w:rPr>
                <w:rFonts w:hint="eastAsia" w:hAnsi="宋体"/>
                <w:color w:val="auto"/>
                <w:kern w:val="0"/>
                <w:sz w:val="24"/>
                <w:szCs w:val="24"/>
              </w:rPr>
              <w:t>日获得苏州相城区发展和改革委部门的备案（项目代码：201</w:t>
            </w:r>
            <w:r>
              <w:rPr>
                <w:rFonts w:hint="eastAsia" w:hAnsi="宋体"/>
                <w:color w:val="auto"/>
                <w:kern w:val="0"/>
                <w:sz w:val="24"/>
                <w:szCs w:val="24"/>
                <w:lang w:val="en-US" w:eastAsia="zh-CN"/>
              </w:rPr>
              <w:t>8</w:t>
            </w:r>
            <w:r>
              <w:rPr>
                <w:rFonts w:hint="eastAsia" w:hAnsi="宋体"/>
                <w:color w:val="auto"/>
                <w:kern w:val="0"/>
                <w:sz w:val="24"/>
                <w:szCs w:val="24"/>
              </w:rPr>
              <w:t>-320507-</w:t>
            </w:r>
            <w:r>
              <w:rPr>
                <w:rFonts w:hint="eastAsia" w:hAnsi="宋体"/>
                <w:color w:val="auto"/>
                <w:kern w:val="0"/>
                <w:sz w:val="24"/>
                <w:szCs w:val="24"/>
                <w:lang w:val="en-US" w:eastAsia="zh-CN"/>
              </w:rPr>
              <w:t>80</w:t>
            </w:r>
            <w:r>
              <w:rPr>
                <w:rFonts w:hint="eastAsia" w:hAnsi="宋体"/>
                <w:color w:val="auto"/>
                <w:kern w:val="0"/>
                <w:sz w:val="24"/>
                <w:szCs w:val="24"/>
              </w:rPr>
              <w:t>-03-55</w:t>
            </w:r>
            <w:r>
              <w:rPr>
                <w:rFonts w:hint="eastAsia" w:hAnsi="宋体"/>
                <w:color w:val="auto"/>
                <w:kern w:val="0"/>
                <w:sz w:val="24"/>
                <w:szCs w:val="24"/>
                <w:lang w:val="en-US" w:eastAsia="zh-CN"/>
              </w:rPr>
              <w:t>6330</w:t>
            </w:r>
            <w:r>
              <w:rPr>
                <w:rFonts w:hint="eastAsia" w:hAnsi="宋体"/>
                <w:color w:val="auto"/>
                <w:kern w:val="0"/>
                <w:sz w:val="24"/>
                <w:szCs w:val="24"/>
              </w:rPr>
              <w:t>，见附件1）文件，备案内容为新建</w:t>
            </w:r>
            <w:r>
              <w:rPr>
                <w:rFonts w:hint="eastAsia" w:hAnsi="宋体"/>
                <w:color w:val="auto"/>
                <w:kern w:val="0"/>
                <w:sz w:val="24"/>
                <w:szCs w:val="24"/>
                <w:lang w:eastAsia="zh-CN"/>
              </w:rPr>
              <w:t>维修和保养汽车</w:t>
            </w:r>
            <w:r>
              <w:rPr>
                <w:rFonts w:hint="eastAsia" w:hAnsi="宋体"/>
                <w:color w:val="auto"/>
                <w:kern w:val="0"/>
                <w:sz w:val="24"/>
                <w:szCs w:val="24"/>
                <w:lang w:val="en-US" w:eastAsia="zh-CN"/>
              </w:rPr>
              <w:t>9250辆，</w:t>
            </w:r>
            <w:r>
              <w:rPr>
                <w:rFonts w:hint="eastAsia" w:hAnsi="宋体"/>
                <w:color w:val="auto"/>
                <w:kern w:val="0"/>
                <w:sz w:val="24"/>
                <w:szCs w:val="24"/>
              </w:rPr>
              <w:t>随即建设单位针对该项目向环境主管部门进行了申报，环境主管部门针对本项目出具了“相城区环境保护局建设项目环境管理的咨询意见”（附件2），“意见”初步同意该项目可进行环评工作，委托有相应资质的环评机构编制该项目环境报告表并报该局审批。本次环评评价内容为新</w:t>
            </w:r>
            <w:r>
              <w:rPr>
                <w:rFonts w:hint="eastAsia" w:ascii="Times New Roman" w:hAnsi="宋体" w:cs="Times New Roman"/>
                <w:color w:val="auto"/>
                <w:kern w:val="0"/>
                <w:sz w:val="24"/>
                <w:szCs w:val="24"/>
              </w:rPr>
              <w:t>建</w:t>
            </w:r>
            <w:r>
              <w:rPr>
                <w:rFonts w:hint="default" w:ascii="Times New Roman" w:hAnsi="宋体" w:cs="Times New Roman"/>
                <w:color w:val="auto"/>
                <w:kern w:val="0"/>
                <w:sz w:val="24"/>
                <w:szCs w:val="24"/>
              </w:rPr>
              <w:t>维修和保养</w:t>
            </w:r>
            <w:r>
              <w:rPr>
                <w:rFonts w:hint="eastAsia" w:ascii="Times New Roman" w:hAnsi="宋体" w:cs="Times New Roman"/>
                <w:color w:val="auto"/>
                <w:kern w:val="0"/>
                <w:sz w:val="24"/>
                <w:szCs w:val="24"/>
                <w:lang w:eastAsia="zh-CN"/>
              </w:rPr>
              <w:t>汽车</w:t>
            </w:r>
            <w:r>
              <w:rPr>
                <w:rFonts w:hint="eastAsia" w:ascii="Times New Roman" w:hAnsi="宋体" w:cs="Times New Roman"/>
                <w:color w:val="auto"/>
                <w:kern w:val="0"/>
                <w:sz w:val="24"/>
                <w:szCs w:val="24"/>
                <w:lang w:val="en-US" w:eastAsia="zh-CN"/>
              </w:rPr>
              <w:t>9250辆（其中包括</w:t>
            </w:r>
            <w:r>
              <w:rPr>
                <w:rFonts w:hint="default" w:ascii="Times New Roman" w:hAnsi="宋体" w:cs="Times New Roman"/>
                <w:color w:val="auto"/>
                <w:kern w:val="0"/>
                <w:sz w:val="24"/>
                <w:szCs w:val="24"/>
              </w:rPr>
              <w:t>维修和保养</w:t>
            </w:r>
            <w:r>
              <w:rPr>
                <w:rFonts w:hint="eastAsia" w:ascii="Times New Roman" w:hAnsi="宋体" w:cs="Times New Roman"/>
                <w:color w:val="auto"/>
                <w:kern w:val="0"/>
                <w:sz w:val="24"/>
                <w:szCs w:val="24"/>
                <w:lang w:eastAsia="zh-CN"/>
              </w:rPr>
              <w:t>汽车</w:t>
            </w:r>
            <w:r>
              <w:rPr>
                <w:rFonts w:hint="eastAsia" w:ascii="Times New Roman" w:hAnsi="宋体" w:cs="Times New Roman"/>
                <w:color w:val="auto"/>
                <w:kern w:val="0"/>
                <w:sz w:val="24"/>
                <w:szCs w:val="24"/>
                <w:lang w:val="en-US" w:eastAsia="zh-CN"/>
              </w:rPr>
              <w:t>40</w:t>
            </w:r>
            <w:r>
              <w:rPr>
                <w:rFonts w:hint="default" w:ascii="Times New Roman" w:hAnsi="宋体" w:cs="Times New Roman"/>
                <w:color w:val="auto"/>
                <w:kern w:val="0"/>
                <w:sz w:val="24"/>
                <w:szCs w:val="24"/>
                <w:lang w:val="en-US" w:eastAsia="zh-CN"/>
              </w:rPr>
              <w:t>00辆</w:t>
            </w:r>
            <w:r>
              <w:rPr>
                <w:rFonts w:hint="default" w:ascii="Times New Roman" w:hAnsi="宋体" w:cs="Times New Roman"/>
                <w:color w:val="auto"/>
                <w:kern w:val="0"/>
                <w:sz w:val="24"/>
                <w:szCs w:val="24"/>
              </w:rPr>
              <w:t>，</w:t>
            </w:r>
            <w:r>
              <w:rPr>
                <w:rFonts w:hint="eastAsia" w:ascii="Times New Roman" w:hAnsi="宋体" w:cs="Times New Roman"/>
                <w:color w:val="auto"/>
                <w:kern w:val="0"/>
                <w:sz w:val="24"/>
                <w:szCs w:val="24"/>
                <w:lang w:val="en-US" w:eastAsia="zh-CN"/>
              </w:rPr>
              <w:t>洗车5000辆，</w:t>
            </w:r>
            <w:r>
              <w:rPr>
                <w:rFonts w:hint="default" w:ascii="Times New Roman" w:hAnsi="宋体" w:cs="Times New Roman"/>
                <w:color w:val="auto"/>
                <w:kern w:val="0"/>
                <w:sz w:val="24"/>
                <w:szCs w:val="24"/>
                <w:lang w:val="en-US" w:eastAsia="zh-CN"/>
              </w:rPr>
              <w:t>喷漆</w:t>
            </w:r>
            <w:r>
              <w:rPr>
                <w:rFonts w:hint="eastAsia" w:ascii="Times New Roman" w:hAnsi="宋体" w:cs="Times New Roman"/>
                <w:color w:val="auto"/>
                <w:kern w:val="0"/>
                <w:sz w:val="24"/>
                <w:szCs w:val="24"/>
                <w:lang w:val="en-US" w:eastAsia="zh-CN"/>
              </w:rPr>
              <w:t>250</w:t>
            </w:r>
            <w:r>
              <w:rPr>
                <w:rFonts w:hint="default" w:ascii="Times New Roman" w:hAnsi="宋体" w:cs="Times New Roman"/>
                <w:color w:val="auto"/>
                <w:kern w:val="0"/>
                <w:sz w:val="24"/>
                <w:szCs w:val="24"/>
                <w:lang w:val="en-US" w:eastAsia="zh-CN"/>
              </w:rPr>
              <w:t>辆</w:t>
            </w:r>
            <w:r>
              <w:rPr>
                <w:rFonts w:hint="eastAsia" w:ascii="Times New Roman" w:hAnsi="宋体" w:cs="Times New Roman"/>
                <w:color w:val="auto"/>
                <w:kern w:val="0"/>
                <w:sz w:val="24"/>
                <w:szCs w:val="24"/>
                <w:lang w:val="en-US" w:eastAsia="zh-CN"/>
              </w:rPr>
              <w:t>）</w:t>
            </w:r>
            <w:r>
              <w:rPr>
                <w:rFonts w:hint="eastAsia" w:ascii="Times New Roman" w:hAnsi="宋体" w:cs="Times New Roman"/>
                <w:color w:val="auto"/>
                <w:kern w:val="0"/>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auto"/>
                <w:kern w:val="0"/>
                <w:sz w:val="24"/>
                <w:szCs w:val="24"/>
              </w:rPr>
            </w:pPr>
            <w:r>
              <w:rPr>
                <w:rFonts w:hint="eastAsia"/>
                <w:color w:val="auto"/>
                <w:kern w:val="0"/>
                <w:sz w:val="24"/>
                <w:szCs w:val="24"/>
              </w:rPr>
              <w:t>根据《中华人民共和国环境保护法》（国家主席令第九号，2014年4月24日修订通过，自2015年1月1日起施行）、《中华人民共和国环境影响评价法》（2016年修订，2016年9月1日起施行）、《建设项目环境保护管理条例》（2017年6月21日修订，2017年10月1日施行）、《建设项目环境影响评价分类管理名录》（环保部令第44号，201</w:t>
            </w:r>
            <w:r>
              <w:rPr>
                <w:rFonts w:hint="eastAsia"/>
                <w:color w:val="auto"/>
                <w:kern w:val="0"/>
                <w:sz w:val="24"/>
                <w:szCs w:val="24"/>
                <w:lang w:val="en-US" w:eastAsia="zh-CN"/>
              </w:rPr>
              <w:t>8</w:t>
            </w:r>
            <w:r>
              <w:rPr>
                <w:rFonts w:hint="eastAsia"/>
                <w:color w:val="auto"/>
                <w:kern w:val="0"/>
                <w:sz w:val="24"/>
                <w:szCs w:val="24"/>
              </w:rPr>
              <w:t>年</w:t>
            </w:r>
            <w:r>
              <w:rPr>
                <w:rFonts w:hint="eastAsia"/>
                <w:color w:val="auto"/>
                <w:kern w:val="0"/>
                <w:sz w:val="24"/>
                <w:szCs w:val="24"/>
                <w:lang w:val="en-US" w:eastAsia="zh-CN"/>
              </w:rPr>
              <w:t>5</w:t>
            </w:r>
            <w:r>
              <w:rPr>
                <w:rFonts w:hint="eastAsia"/>
                <w:color w:val="auto"/>
                <w:kern w:val="0"/>
                <w:sz w:val="24"/>
                <w:szCs w:val="24"/>
              </w:rPr>
              <w:t>月1日施行）及江苏省有关环境保护的规定，建设单位委托我单位编制本项目的环境影响报告表，我单位接受委托后立即对现场进行调查，对资料进行收集，开展了本项目的环境影响评价工作。</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二、项目概况</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宋体" w:cs="Times New Roman"/>
                <w:szCs w:val="24"/>
              </w:rPr>
            </w:pPr>
            <w:r>
              <w:rPr>
                <w:rFonts w:hint="default" w:ascii="Times New Roman" w:hAnsi="Times New Roman" w:eastAsia="宋体" w:cs="Times New Roman"/>
                <w:szCs w:val="24"/>
              </w:rPr>
              <w:t>项目名称：</w:t>
            </w:r>
            <w:r>
              <w:rPr>
                <w:rFonts w:hint="eastAsia" w:ascii="Times New Roman" w:hAnsi="Times New Roman" w:cs="Times New Roman"/>
                <w:szCs w:val="24"/>
                <w:lang w:eastAsia="zh-CN"/>
              </w:rPr>
              <w:t>苏州中耀车业有限公司4S店维修、保养汽车新建项目；</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szCs w:val="24"/>
              </w:rPr>
              <w:t>建设单位：</w:t>
            </w:r>
            <w:r>
              <w:rPr>
                <w:rFonts w:hint="eastAsia" w:ascii="Times New Roman" w:hAnsi="Times New Roman" w:eastAsia="宋体" w:cs="Times New Roman"/>
                <w:szCs w:val="24"/>
                <w:lang w:eastAsia="zh-CN"/>
              </w:rPr>
              <w:t>苏州中耀车业有限公司</w:t>
            </w:r>
            <w:r>
              <w:rPr>
                <w:rFonts w:hint="eastAsia" w:ascii="Times New Roman" w:hAnsi="Times New Roman" w:cs="Times New Roman"/>
                <w:szCs w:val="24"/>
                <w:lang w:eastAsia="zh-CN"/>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Times New Roman" w:hAnsi="Times New Roman" w:eastAsia="宋体" w:cs="Times New Roman"/>
                <w:szCs w:val="24"/>
                <w:lang w:eastAsia="zh-CN"/>
              </w:rPr>
            </w:pPr>
            <w:r>
              <w:rPr>
                <w:rFonts w:hint="default" w:ascii="Times New Roman" w:hAnsi="Times New Roman" w:eastAsia="宋体" w:cs="Times New Roman"/>
                <w:szCs w:val="24"/>
              </w:rPr>
              <w:t>项目性质：新建</w:t>
            </w:r>
            <w:r>
              <w:rPr>
                <w:rFonts w:hint="eastAsia" w:ascii="Times New Roman" w:hAnsi="Times New Roman" w:cs="Times New Roman"/>
                <w:szCs w:val="24"/>
                <w:lang w:eastAsia="zh-CN"/>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szCs w:val="24"/>
              </w:rPr>
              <w:t>建设</w:t>
            </w:r>
            <w:r>
              <w:rPr>
                <w:rFonts w:hint="default" w:ascii="Times New Roman" w:hAnsi="Times New Roman" w:eastAsia="宋体" w:cs="Times New Roman"/>
                <w:color w:val="auto"/>
                <w:szCs w:val="24"/>
              </w:rPr>
              <w:t>地点：</w:t>
            </w:r>
            <w:r>
              <w:rPr>
                <w:rFonts w:hint="default" w:ascii="Times New Roman" w:hAnsi="Times New Roman" w:eastAsia="宋体" w:cs="Times New Roman"/>
                <w:color w:val="auto"/>
              </w:rPr>
              <w:t>项目位于</w:t>
            </w:r>
            <w:r>
              <w:rPr>
                <w:rFonts w:hint="eastAsia" w:ascii="Times New Roman" w:hAnsi="Times New Roman" w:eastAsia="宋体" w:cs="Times New Roman"/>
                <w:kern w:val="0"/>
                <w:sz w:val="24"/>
                <w:szCs w:val="24"/>
                <w:lang w:eastAsia="zh-CN"/>
              </w:rPr>
              <w:t>苏州市相城区元和街道太阳路</w:t>
            </w:r>
            <w:r>
              <w:rPr>
                <w:rFonts w:hint="eastAsia" w:ascii="Times New Roman" w:hAnsi="Times New Roman" w:eastAsia="宋体" w:cs="Times New Roman"/>
                <w:kern w:val="0"/>
                <w:sz w:val="24"/>
                <w:szCs w:val="24"/>
                <w:lang w:val="en-US" w:eastAsia="zh-CN"/>
              </w:rPr>
              <w:t>2988号（9）幢</w:t>
            </w:r>
            <w:r>
              <w:rPr>
                <w:rFonts w:hint="default" w:ascii="Times New Roman" w:hAnsi="Times New Roman" w:eastAsia="宋体" w:cs="Times New Roman"/>
                <w:color w:val="auto"/>
              </w:rPr>
              <w:t>，</w:t>
            </w:r>
            <w:r>
              <w:rPr>
                <w:rFonts w:hint="eastAsia" w:ascii="Times New Roman" w:hAnsi="Times New Roman" w:eastAsia="宋体" w:cs="Times New Roman"/>
                <w:color w:val="000000" w:themeColor="text1"/>
                <w:lang w:eastAsia="zh-CN"/>
                <w14:textFill>
                  <w14:solidFill>
                    <w14:schemeClr w14:val="tx1"/>
                  </w14:solidFill>
                </w14:textFill>
              </w:rPr>
              <w:t>东经</w:t>
            </w:r>
            <w:r>
              <w:rPr>
                <w:rFonts w:hint="eastAsia" w:ascii="Times New Roman" w:hAnsi="Times New Roman" w:cs="Times New Roman"/>
                <w:color w:val="000000" w:themeColor="text1"/>
                <w:szCs w:val="24"/>
                <w:lang w:val="en-US" w:eastAsia="zh-CN"/>
                <w14:textFill>
                  <w14:solidFill>
                    <w14:schemeClr w14:val="tx1"/>
                  </w14:solidFill>
                </w14:textFill>
              </w:rPr>
              <w:t>120°36'39.27"</w:t>
            </w:r>
            <w:r>
              <w:rPr>
                <w:rFonts w:hint="eastAsia" w:ascii="Times New Roman" w:hAnsi="Times New Roman" w:eastAsia="宋体" w:cs="Times New Roman"/>
                <w:color w:val="000000" w:themeColor="text1"/>
                <w:lang w:val="en-US" w:eastAsia="zh-CN"/>
                <w14:textFill>
                  <w14:solidFill>
                    <w14:schemeClr w14:val="tx1"/>
                  </w14:solidFill>
                </w14:textFill>
              </w:rPr>
              <w:t>，北纬</w:t>
            </w:r>
            <w:r>
              <w:rPr>
                <w:rFonts w:hint="default" w:ascii="Times New Roman" w:hAnsi="Times New Roman" w:cs="Times New Roman"/>
                <w:color w:val="000000" w:themeColor="text1"/>
                <w:szCs w:val="24"/>
                <w:lang w:val="en-US" w:eastAsia="zh-CN"/>
                <w14:textFill>
                  <w14:solidFill>
                    <w14:schemeClr w14:val="tx1"/>
                  </w14:solidFill>
                </w14:textFill>
              </w:rPr>
              <w:t xml:space="preserve"> 31°25'5.39"</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rPr>
              <w:t>项目地的东侧</w:t>
            </w:r>
            <w:r>
              <w:rPr>
                <w:rFonts w:hint="eastAsia" w:ascii="Times New Roman" w:hAnsi="Times New Roman" w:eastAsia="宋体" w:cs="Times New Roman"/>
                <w:color w:val="auto"/>
                <w:lang w:eastAsia="zh-CN"/>
              </w:rPr>
              <w:t>为</w:t>
            </w:r>
            <w:r>
              <w:rPr>
                <w:rFonts w:hint="eastAsia" w:ascii="Times New Roman" w:hAnsi="Times New Roman" w:cs="Times New Roman"/>
                <w:color w:val="auto"/>
                <w:lang w:eastAsia="zh-CN"/>
              </w:rPr>
              <w:t>空置地块</w:t>
            </w:r>
            <w:r>
              <w:rPr>
                <w:rFonts w:hint="default" w:ascii="Times New Roman" w:hAnsi="Times New Roman" w:eastAsia="宋体" w:cs="Times New Roman"/>
                <w:color w:val="auto"/>
              </w:rPr>
              <w:t>，南侧为</w:t>
            </w:r>
            <w:r>
              <w:rPr>
                <w:rFonts w:hint="eastAsia" w:ascii="Times New Roman" w:hAnsi="Times New Roman" w:cs="Times New Roman"/>
                <w:color w:val="auto"/>
                <w:lang w:val="en-US" w:eastAsia="zh-CN"/>
              </w:rPr>
              <w:t>众泰汽车4s店</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西侧</w:t>
            </w:r>
            <w:r>
              <w:rPr>
                <w:rFonts w:hint="eastAsia" w:ascii="Times New Roman" w:hAnsi="Times New Roman" w:eastAsia="宋体" w:cs="Times New Roman"/>
                <w:color w:val="auto"/>
                <w:lang w:eastAsia="zh-CN"/>
              </w:rPr>
              <w:t>为</w:t>
            </w:r>
            <w:r>
              <w:rPr>
                <w:rFonts w:hint="eastAsia" w:ascii="Times New Roman" w:hAnsi="Times New Roman" w:cs="Times New Roman"/>
                <w:color w:val="auto"/>
                <w:lang w:val="en-US" w:eastAsia="zh-CN"/>
              </w:rPr>
              <w:t>相城汽车城内主路</w:t>
            </w:r>
            <w:r>
              <w:rPr>
                <w:rFonts w:hint="default" w:ascii="Times New Roman" w:hAnsi="Times New Roman" w:eastAsia="宋体" w:cs="Times New Roman"/>
                <w:color w:val="auto"/>
              </w:rPr>
              <w:t>，北侧</w:t>
            </w:r>
            <w:r>
              <w:rPr>
                <w:rFonts w:hint="eastAsia" w:ascii="Times New Roman" w:hAnsi="Times New Roman" w:eastAsia="宋体" w:cs="Times New Roman"/>
                <w:color w:val="auto"/>
                <w:lang w:eastAsia="zh-CN"/>
              </w:rPr>
              <w:t>为</w:t>
            </w:r>
            <w:r>
              <w:rPr>
                <w:rFonts w:hint="eastAsia" w:ascii="Times New Roman" w:hAnsi="Times New Roman" w:cs="Times New Roman"/>
                <w:color w:val="auto"/>
                <w:lang w:val="en-US" w:eastAsia="zh-CN"/>
              </w:rPr>
              <w:t>宜飞美福进口汽车店</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项目地理位置图见附图</w:t>
            </w:r>
            <w:r>
              <w:rPr>
                <w:rFonts w:hint="eastAsia" w:ascii="Times New Roman" w:hAnsi="Times New Roman" w:cs="Times New Roman"/>
                <w:color w:val="auto"/>
                <w:lang w:val="en-US" w:eastAsia="zh-CN"/>
              </w:rPr>
              <w:t>1</w:t>
            </w:r>
            <w:r>
              <w:rPr>
                <w:rFonts w:hint="default" w:ascii="Times New Roman" w:hAnsi="Times New Roman" w:eastAsia="宋体" w:cs="Times New Roman"/>
                <w:color w:val="auto"/>
                <w:szCs w:val="24"/>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color w:val="auto"/>
                <w:szCs w:val="22"/>
                <w:lang w:val="en-US" w:eastAsia="zh-CN"/>
              </w:rPr>
            </w:pPr>
            <w:r>
              <w:rPr>
                <w:rFonts w:hint="default" w:ascii="Times New Roman" w:hAnsi="Times New Roman" w:cs="Times New Roman"/>
                <w:color w:val="auto"/>
                <w:szCs w:val="22"/>
                <w:lang w:val="en-US" w:eastAsia="zh-CN"/>
              </w:rPr>
              <w:t>开发定位：</w:t>
            </w:r>
            <w:r>
              <w:rPr>
                <w:rFonts w:hint="eastAsia" w:ascii="Times New Roman" w:hAnsi="Times New Roman" w:cs="Times New Roman"/>
                <w:color w:val="auto"/>
                <w:szCs w:val="22"/>
                <w:lang w:val="en-US" w:eastAsia="zh-CN"/>
              </w:rPr>
              <w:t>本项目</w:t>
            </w:r>
            <w:r>
              <w:rPr>
                <w:rFonts w:hint="default" w:ascii="Times New Roman" w:hAnsi="Times New Roman" w:cs="Times New Roman"/>
                <w:color w:val="auto"/>
                <w:szCs w:val="22"/>
                <w:lang w:val="en-US" w:eastAsia="zh-CN"/>
              </w:rPr>
              <w:t>主要从事</w:t>
            </w:r>
            <w:r>
              <w:rPr>
                <w:rFonts w:hint="eastAsia" w:ascii="Times New Roman" w:hAnsi="Times New Roman" w:cs="Times New Roman"/>
                <w:color w:val="auto"/>
                <w:szCs w:val="22"/>
                <w:lang w:val="en-US" w:eastAsia="zh-CN"/>
              </w:rPr>
              <w:t>小型车（small vehicle车身总长不超过6 m的载客车辆和最大设计总质量不超过3500 kg的载货车辆）的销售、清洗、</w:t>
            </w:r>
            <w:r>
              <w:rPr>
                <w:rFonts w:hint="default" w:ascii="Times New Roman" w:hAnsi="Times New Roman" w:cs="Times New Roman"/>
                <w:color w:val="auto"/>
                <w:szCs w:val="22"/>
                <w:lang w:val="en-US" w:eastAsia="zh-CN"/>
              </w:rPr>
              <w:t>维修保养</w:t>
            </w:r>
            <w:r>
              <w:rPr>
                <w:rFonts w:hint="eastAsia" w:ascii="Times New Roman" w:hAnsi="Times New Roman" w:cs="Times New Roman"/>
                <w:color w:val="auto"/>
                <w:szCs w:val="22"/>
                <w:lang w:val="en-US" w:eastAsia="zh-CN"/>
              </w:rPr>
              <w:t>、喷漆服务、</w:t>
            </w:r>
            <w:r>
              <w:rPr>
                <w:rFonts w:hint="default" w:ascii="Times New Roman" w:hAnsi="Times New Roman" w:cs="Times New Roman"/>
                <w:color w:val="auto"/>
                <w:szCs w:val="22"/>
                <w:lang w:val="en-US" w:eastAsia="zh-CN"/>
              </w:rPr>
              <w:t>停车服务</w:t>
            </w:r>
            <w:r>
              <w:rPr>
                <w:rFonts w:hint="eastAsia" w:ascii="Times New Roman" w:hAnsi="Times New Roman" w:cs="Times New Roman"/>
                <w:color w:val="auto"/>
                <w:szCs w:val="22"/>
                <w:lang w:val="en-US" w:eastAsia="zh-CN"/>
              </w:rPr>
              <w:t>与</w:t>
            </w:r>
            <w:r>
              <w:rPr>
                <w:rFonts w:hint="default" w:ascii="Times New Roman" w:hAnsi="Times New Roman" w:cs="Times New Roman"/>
                <w:color w:val="auto"/>
                <w:szCs w:val="22"/>
                <w:lang w:val="en-US" w:eastAsia="zh-CN"/>
              </w:rPr>
              <w:t>拖车服务。</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Cs w:val="22"/>
                <w:lang w:val="en-US" w:eastAsia="zh-CN"/>
              </w:rPr>
            </w:pPr>
            <w:r>
              <w:rPr>
                <w:rFonts w:hint="default" w:ascii="Times New Roman" w:hAnsi="Times New Roman" w:eastAsia="宋体" w:cs="Times New Roman"/>
                <w:color w:val="auto"/>
                <w:szCs w:val="22"/>
                <w:lang w:val="en-US" w:eastAsia="zh-CN"/>
              </w:rPr>
              <w:t>建设规模：</w:t>
            </w:r>
            <w:r>
              <w:rPr>
                <w:rFonts w:hint="default" w:ascii="Times New Roman" w:hAnsi="Times New Roman" w:eastAsia="宋体" w:cs="Times New Roman"/>
                <w:szCs w:val="22"/>
                <w:lang w:val="en-US" w:eastAsia="zh-CN"/>
              </w:rPr>
              <w:t>本项目</w:t>
            </w:r>
            <w:r>
              <w:rPr>
                <w:rFonts w:hint="eastAsia" w:ascii="Times New Roman" w:hAnsi="Times New Roman" w:cs="Times New Roman"/>
                <w:szCs w:val="22"/>
                <w:lang w:val="en-US" w:eastAsia="zh-CN"/>
              </w:rPr>
              <w:t>为</w:t>
            </w:r>
            <w:r>
              <w:rPr>
                <w:rFonts w:hint="eastAsia" w:ascii="Times New Roman" w:hAnsi="Times New Roman" w:eastAsia="宋体" w:cs="Times New Roman"/>
                <w:szCs w:val="22"/>
                <w:lang w:eastAsia="zh-CN"/>
              </w:rPr>
              <w:t>二类汽车整车维修</w:t>
            </w:r>
            <w:r>
              <w:rPr>
                <w:rFonts w:hint="eastAsia" w:ascii="Times New Roman" w:hAnsi="Times New Roman" w:cs="Times New Roman"/>
                <w:szCs w:val="22"/>
                <w:lang w:eastAsia="zh-CN"/>
              </w:rPr>
              <w:t>项目</w:t>
            </w:r>
            <w:r>
              <w:rPr>
                <w:rFonts w:hint="eastAsia" w:ascii="Times New Roman" w:hAnsi="Times New Roman" w:eastAsia="宋体" w:cs="Times New Roman"/>
                <w:color w:val="auto"/>
                <w:szCs w:val="22"/>
                <w:lang w:val="en-US" w:eastAsia="zh-CN"/>
              </w:rPr>
              <w:t>，</w:t>
            </w:r>
            <w:r>
              <w:rPr>
                <w:rFonts w:hint="default" w:ascii="Times New Roman" w:hAnsi="Times New Roman" w:eastAsia="宋体" w:cs="Times New Roman"/>
              </w:rPr>
              <w:t>年</w:t>
            </w:r>
            <w:r>
              <w:rPr>
                <w:rFonts w:hint="eastAsia" w:ascii="Times New Roman" w:hAnsi="Times New Roman" w:cs="Times New Roman"/>
                <w:lang w:eastAsia="zh-CN"/>
              </w:rPr>
              <w:t>维修和保养汽车</w:t>
            </w:r>
            <w:r>
              <w:rPr>
                <w:rFonts w:hint="eastAsia" w:ascii="Times New Roman" w:hAnsi="Times New Roman" w:cs="Times New Roman"/>
                <w:lang w:val="en-US" w:eastAsia="zh-CN"/>
              </w:rPr>
              <w:t>9250辆（其中包括</w:t>
            </w:r>
            <w:r>
              <w:rPr>
                <w:rFonts w:hint="default" w:ascii="Times New Roman" w:hAnsi="Times New Roman" w:eastAsia="宋体" w:cs="Times New Roman"/>
              </w:rPr>
              <w:t>维修和保养</w:t>
            </w:r>
            <w:r>
              <w:rPr>
                <w:rFonts w:hint="eastAsia" w:ascii="Times New Roman" w:hAnsi="Times New Roman" w:eastAsia="宋体" w:cs="Times New Roman"/>
                <w:lang w:eastAsia="zh-CN"/>
              </w:rPr>
              <w:t>汽车</w:t>
            </w:r>
            <w:r>
              <w:rPr>
                <w:rFonts w:hint="eastAsia" w:ascii="Times New Roman" w:hAnsi="Times New Roman" w:cs="Times New Roman"/>
                <w:lang w:val="en-US" w:eastAsia="zh-CN"/>
              </w:rPr>
              <w:t>40</w:t>
            </w:r>
            <w:r>
              <w:rPr>
                <w:rFonts w:hint="default" w:ascii="Times New Roman" w:hAnsi="Times New Roman" w:eastAsia="宋体" w:cs="Times New Roman"/>
                <w:lang w:val="en-US" w:eastAsia="zh-CN"/>
              </w:rPr>
              <w:t>00辆</w:t>
            </w:r>
            <w:r>
              <w:rPr>
                <w:rFonts w:hint="default" w:ascii="Times New Roman" w:hAnsi="Times New Roman" w:eastAsia="宋体" w:cs="Times New Roman"/>
              </w:rPr>
              <w:t>，</w:t>
            </w:r>
            <w:r>
              <w:rPr>
                <w:rFonts w:hint="eastAsia" w:ascii="Times New Roman" w:hAnsi="Times New Roman" w:cs="Times New Roman"/>
                <w:lang w:val="en-US" w:eastAsia="zh-CN"/>
              </w:rPr>
              <w:t>洗车5000辆，</w:t>
            </w:r>
            <w:r>
              <w:rPr>
                <w:rFonts w:hint="default" w:ascii="Times New Roman" w:hAnsi="Times New Roman" w:eastAsia="宋体" w:cs="Times New Roman"/>
                <w:lang w:val="en-US" w:eastAsia="zh-CN"/>
              </w:rPr>
              <w:t>喷漆</w:t>
            </w:r>
            <w:r>
              <w:rPr>
                <w:rFonts w:hint="eastAsia" w:ascii="Times New Roman" w:hAnsi="Times New Roman" w:cs="Times New Roman"/>
                <w:lang w:val="en-US" w:eastAsia="zh-CN"/>
              </w:rPr>
              <w:t>250</w:t>
            </w:r>
            <w:r>
              <w:rPr>
                <w:rFonts w:hint="default" w:ascii="Times New Roman" w:hAnsi="Times New Roman" w:eastAsia="宋体" w:cs="Times New Roman"/>
                <w:lang w:val="en-US" w:eastAsia="zh-CN"/>
              </w:rPr>
              <w:t>辆</w:t>
            </w:r>
            <w:r>
              <w:rPr>
                <w:rFonts w:hint="eastAsia" w:ascii="Times New Roman" w:hAnsi="Times New Roman" w:cs="Times New Roman"/>
                <w:lang w:val="en-US" w:eastAsia="zh-CN"/>
              </w:rPr>
              <w:t>）</w:t>
            </w:r>
            <w:r>
              <w:rPr>
                <w:rFonts w:hint="default" w:ascii="Times New Roman" w:hAnsi="Times New Roman" w:eastAsia="宋体" w:cs="Times New Roman"/>
                <w:color w:val="auto"/>
                <w:szCs w:val="22"/>
                <w:lang w:val="en-US" w:eastAsia="zh-CN"/>
              </w:rPr>
              <w:t>。 项目主体工程及产品方案见下表。</w:t>
            </w:r>
          </w:p>
          <w:p>
            <w:pPr>
              <w:pStyle w:val="2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1-</w:t>
            </w:r>
            <w:r>
              <w:rPr>
                <w:rFonts w:hint="default" w:ascii="Times New Roman" w:hAnsi="Times New Roman" w:eastAsia="宋体" w:cs="Times New Roman"/>
                <w:b/>
                <w:sz w:val="24"/>
              </w:rPr>
              <w:t>4   项目主体工程及服务对象</w:t>
            </w:r>
          </w:p>
          <w:tbl>
            <w:tblPr>
              <w:tblStyle w:val="15"/>
              <w:tblW w:w="845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1922"/>
              <w:gridCol w:w="2783"/>
              <w:gridCol w:w="20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序号</w:t>
                  </w:r>
                </w:p>
              </w:tc>
              <w:tc>
                <w:tcPr>
                  <w:tcW w:w="1922" w:type="dxa"/>
                  <w:tcBorders>
                    <w:tl2br w:val="nil"/>
                    <w:tr2bl w:val="nil"/>
                  </w:tcBorders>
                  <w:vAlign w:val="center"/>
                </w:tcPr>
                <w:p>
                  <w:pPr>
                    <w:jc w:val="center"/>
                    <w:rPr>
                      <w:rFonts w:hint="default" w:ascii="Times New Roman" w:hAnsi="Times New Roman" w:eastAsia="宋体" w:cs="Times New Roman"/>
                    </w:rPr>
                  </w:pPr>
                  <w:r>
                    <w:rPr>
                      <w:rFonts w:hint="default" w:ascii="Times New Roman" w:hAnsi="Times New Roman" w:eastAsia="宋体" w:cs="Times New Roman"/>
                    </w:rPr>
                    <w:t>服务项目</w:t>
                  </w:r>
                </w:p>
              </w:tc>
              <w:tc>
                <w:tcPr>
                  <w:tcW w:w="2783" w:type="dxa"/>
                  <w:tcBorders>
                    <w:tl2br w:val="nil"/>
                    <w:tr2bl w:val="nil"/>
                  </w:tcBorders>
                  <w:vAlign w:val="center"/>
                </w:tcPr>
                <w:p>
                  <w:pPr>
                    <w:jc w:val="center"/>
                    <w:rPr>
                      <w:rFonts w:hint="default" w:ascii="Times New Roman" w:hAnsi="Times New Roman" w:eastAsia="宋体" w:cs="Times New Roman"/>
                    </w:rPr>
                  </w:pPr>
                  <w:r>
                    <w:rPr>
                      <w:rFonts w:hint="default" w:ascii="Times New Roman" w:hAnsi="Times New Roman" w:eastAsia="宋体" w:cs="Times New Roman"/>
                    </w:rPr>
                    <w:t>设计能力</w:t>
                  </w:r>
                </w:p>
              </w:tc>
              <w:tc>
                <w:tcPr>
                  <w:tcW w:w="2018" w:type="dxa"/>
                  <w:tcBorders>
                    <w:tl2br w:val="nil"/>
                    <w:tr2bl w:val="nil"/>
                  </w:tcBorders>
                  <w:vAlign w:val="center"/>
                </w:tcPr>
                <w:p>
                  <w:pPr>
                    <w:jc w:val="center"/>
                    <w:rPr>
                      <w:rFonts w:hint="default" w:ascii="Times New Roman" w:hAnsi="Times New Roman" w:eastAsia="宋体" w:cs="Times New Roman"/>
                    </w:rPr>
                  </w:pPr>
                  <w:r>
                    <w:rPr>
                      <w:rFonts w:hint="default" w:ascii="Times New Roman" w:hAnsi="Times New Roman" w:eastAsia="宋体" w:cs="Times New Roman"/>
                    </w:rPr>
                    <w:t>年工作时间（h）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1</w:t>
                  </w:r>
                </w:p>
              </w:tc>
              <w:tc>
                <w:tcPr>
                  <w:tcW w:w="1922"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rPr>
                    <w:t>维修和保养</w:t>
                  </w:r>
                </w:p>
              </w:tc>
              <w:tc>
                <w:tcPr>
                  <w:tcW w:w="2783" w:type="dxa"/>
                  <w:tcBorders>
                    <w:tl2br w:val="nil"/>
                    <w:tr2bl w:val="nil"/>
                  </w:tcBorders>
                  <w:vAlign w:val="center"/>
                </w:tcPr>
                <w:p>
                  <w:pPr>
                    <w:jc w:val="center"/>
                    <w:rPr>
                      <w:rFonts w:hint="eastAsia" w:ascii="Times New Roman" w:hAnsi="Times New Roman" w:eastAsia="宋体" w:cs="Times New Roman"/>
                      <w:lang w:val="en-US" w:eastAsia="zh-CN"/>
                    </w:rPr>
                  </w:pPr>
                  <w:r>
                    <w:rPr>
                      <w:rFonts w:hint="eastAsia" w:cs="Times New Roman"/>
                      <w:lang w:val="en-US" w:eastAsia="zh-CN"/>
                    </w:rPr>
                    <w:t>40</w:t>
                  </w:r>
                  <w:r>
                    <w:rPr>
                      <w:rFonts w:hint="default" w:ascii="Times New Roman" w:hAnsi="Times New Roman" w:eastAsia="宋体" w:cs="Times New Roman"/>
                      <w:lang w:val="en-US" w:eastAsia="zh-CN"/>
                    </w:rPr>
                    <w:t>00</w:t>
                  </w:r>
                  <w:r>
                    <w:rPr>
                      <w:rFonts w:hint="default" w:ascii="Times New Roman" w:hAnsi="Times New Roman" w:eastAsia="宋体" w:cs="Times New Roman"/>
                    </w:rPr>
                    <w:t>辆/年</w:t>
                  </w:r>
                </w:p>
              </w:tc>
              <w:tc>
                <w:tcPr>
                  <w:tcW w:w="2018" w:type="dxa"/>
                  <w:vMerge w:val="restart"/>
                  <w:tcBorders>
                    <w:tl2br w:val="nil"/>
                    <w:tr2bl w:val="nil"/>
                  </w:tcBorders>
                  <w:vAlign w:val="center"/>
                </w:tcPr>
                <w:p>
                  <w:pPr>
                    <w:jc w:val="center"/>
                    <w:rPr>
                      <w:rFonts w:hint="eastAsia" w:ascii="Times New Roman" w:hAnsi="Times New Roman" w:eastAsia="宋体" w:cs="Times New Roman"/>
                      <w:lang w:val="en-US" w:eastAsia="zh-CN"/>
                    </w:rPr>
                  </w:pPr>
                  <w:r>
                    <w:rPr>
                      <w:rFonts w:hint="eastAsia" w:cs="Times New Roman"/>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3</w:t>
                  </w:r>
                </w:p>
              </w:tc>
              <w:tc>
                <w:tcPr>
                  <w:tcW w:w="1922"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洗车</w:t>
                  </w:r>
                </w:p>
              </w:tc>
              <w:tc>
                <w:tcPr>
                  <w:tcW w:w="2783"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5000辆/年</w:t>
                  </w:r>
                </w:p>
              </w:tc>
              <w:tc>
                <w:tcPr>
                  <w:tcW w:w="2018" w:type="dxa"/>
                  <w:vMerge w:val="continue"/>
                  <w:tcBorders>
                    <w:tl2br w:val="nil"/>
                    <w:tr2bl w:val="nil"/>
                  </w:tcBorders>
                  <w:vAlign w:val="center"/>
                </w:tcPr>
                <w:p>
                  <w:pPr>
                    <w:jc w:val="center"/>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w:t>
                  </w:r>
                </w:p>
              </w:tc>
              <w:tc>
                <w:tcPr>
                  <w:tcW w:w="1922"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喷漆</w:t>
                  </w:r>
                </w:p>
              </w:tc>
              <w:tc>
                <w:tcPr>
                  <w:tcW w:w="2783"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2</w:t>
                  </w:r>
                  <w:r>
                    <w:rPr>
                      <w:rFonts w:hint="default" w:ascii="Times New Roman" w:hAnsi="Times New Roman" w:eastAsia="宋体" w:cs="Times New Roman"/>
                      <w:lang w:val="en-US" w:eastAsia="zh-CN"/>
                    </w:rPr>
                    <w:t>50</w:t>
                  </w:r>
                  <w:r>
                    <w:rPr>
                      <w:rFonts w:hint="default" w:ascii="Times New Roman" w:hAnsi="Times New Roman" w:eastAsia="宋体" w:cs="Times New Roman"/>
                    </w:rPr>
                    <w:t>辆/年</w:t>
                  </w:r>
                </w:p>
              </w:tc>
              <w:tc>
                <w:tcPr>
                  <w:tcW w:w="2018" w:type="dxa"/>
                  <w:vMerge w:val="continue"/>
                  <w:tcBorders>
                    <w:tl2br w:val="nil"/>
                    <w:tr2bl w:val="nil"/>
                  </w:tcBorders>
                  <w:vAlign w:val="center"/>
                </w:tcPr>
                <w:p>
                  <w:pPr>
                    <w:jc w:val="center"/>
                    <w:rPr>
                      <w:rFonts w:hint="default" w:ascii="Times New Roman"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731"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合计</w:t>
                  </w:r>
                </w:p>
              </w:tc>
              <w:tc>
                <w:tcPr>
                  <w:tcW w:w="1922" w:type="dxa"/>
                  <w:tcBorders>
                    <w:tl2br w:val="nil"/>
                    <w:tr2bl w:val="nil"/>
                  </w:tcBorders>
                  <w:vAlign w:val="center"/>
                </w:tcPr>
                <w:p>
                  <w:pPr>
                    <w:jc w:val="center"/>
                    <w:rPr>
                      <w:rFonts w:hint="default" w:ascii="Times New Roman" w:hAnsi="Times New Roman" w:eastAsia="宋体" w:cs="Times New Roman"/>
                      <w:lang w:val="en-US" w:eastAsia="zh-CN"/>
                    </w:rPr>
                  </w:pPr>
                  <w:r>
                    <w:rPr>
                      <w:rFonts w:hint="eastAsia" w:cs="Times New Roman"/>
                      <w:lang w:val="en-US" w:eastAsia="zh-CN"/>
                    </w:rPr>
                    <w:t>/</w:t>
                  </w:r>
                </w:p>
              </w:tc>
              <w:tc>
                <w:tcPr>
                  <w:tcW w:w="2783" w:type="dxa"/>
                  <w:tcBorders>
                    <w:tl2br w:val="nil"/>
                    <w:tr2bl w:val="nil"/>
                  </w:tcBorders>
                  <w:vAlign w:val="center"/>
                </w:tcPr>
                <w:p>
                  <w:pPr>
                    <w:jc w:val="center"/>
                    <w:rPr>
                      <w:rFonts w:hint="eastAsia" w:cs="Times New Roman"/>
                      <w:lang w:val="en-US" w:eastAsia="zh-CN"/>
                    </w:rPr>
                  </w:pPr>
                  <w:r>
                    <w:rPr>
                      <w:rFonts w:hint="eastAsia" w:cs="Times New Roman"/>
                      <w:lang w:val="en-US" w:eastAsia="zh-CN"/>
                    </w:rPr>
                    <w:t>9250</w:t>
                  </w:r>
                  <w:r>
                    <w:rPr>
                      <w:rFonts w:hint="default" w:ascii="Times New Roman" w:hAnsi="Times New Roman" w:eastAsia="宋体" w:cs="Times New Roman"/>
                    </w:rPr>
                    <w:t>辆/年</w:t>
                  </w:r>
                </w:p>
              </w:tc>
              <w:tc>
                <w:tcPr>
                  <w:tcW w:w="2018" w:type="dxa"/>
                  <w:vMerge w:val="continue"/>
                  <w:tcBorders>
                    <w:tl2br w:val="nil"/>
                    <w:tr2bl w:val="nil"/>
                  </w:tcBorders>
                  <w:vAlign w:val="center"/>
                </w:tcPr>
                <w:p>
                  <w:pPr>
                    <w:jc w:val="center"/>
                    <w:rPr>
                      <w:rFonts w:hint="default" w:ascii="Times New Roman" w:hAnsi="Times New Roman" w:eastAsia="宋体" w:cs="Times New Roman"/>
                    </w:rPr>
                  </w:pPr>
                </w:p>
              </w:tc>
            </w:tr>
          </w:tbl>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szCs w:val="24"/>
              </w:rPr>
            </w:pPr>
            <w:r>
              <w:rPr>
                <w:rFonts w:hint="default" w:ascii="Times New Roman" w:hAnsi="Times New Roman" w:eastAsia="宋体" w:cs="Times New Roman"/>
                <w:szCs w:val="24"/>
              </w:rPr>
              <w:t>职工人数、工作制度：</w:t>
            </w:r>
            <w:r>
              <w:rPr>
                <w:rFonts w:hint="default" w:ascii="Times New Roman" w:hAnsi="Times New Roman" w:eastAsia="宋体" w:cs="Times New Roman"/>
                <w:color w:val="auto"/>
                <w:szCs w:val="24"/>
              </w:rPr>
              <w:t>项目定员</w:t>
            </w:r>
            <w:r>
              <w:rPr>
                <w:rFonts w:hint="eastAsia" w:ascii="Times New Roman" w:hAnsi="Times New Roman" w:cs="Times New Roman"/>
                <w:color w:val="auto"/>
                <w:szCs w:val="24"/>
                <w:lang w:val="en-US" w:eastAsia="zh-CN"/>
              </w:rPr>
              <w:t>3</w:t>
            </w:r>
            <w:r>
              <w:rPr>
                <w:rFonts w:hint="default" w:ascii="Times New Roman" w:hAnsi="Times New Roman" w:eastAsia="宋体" w:cs="Times New Roman"/>
                <w:color w:val="auto"/>
                <w:szCs w:val="24"/>
                <w:lang w:val="en-US" w:eastAsia="zh-CN"/>
              </w:rPr>
              <w:t>0</w:t>
            </w:r>
            <w:r>
              <w:rPr>
                <w:rFonts w:hint="default" w:ascii="Times New Roman" w:hAnsi="Times New Roman" w:eastAsia="宋体" w:cs="Times New Roman"/>
                <w:color w:val="auto"/>
                <w:szCs w:val="24"/>
              </w:rPr>
              <w:t>人</w:t>
            </w:r>
            <w:r>
              <w:rPr>
                <w:rFonts w:hint="default" w:ascii="Times New Roman" w:hAnsi="Times New Roman" w:eastAsia="宋体" w:cs="Times New Roman"/>
                <w:szCs w:val="24"/>
              </w:rPr>
              <w:t>，年工作</w:t>
            </w:r>
            <w:r>
              <w:rPr>
                <w:rFonts w:hint="eastAsia" w:ascii="Times New Roman" w:hAnsi="Times New Roman" w:cs="Times New Roman"/>
                <w:szCs w:val="24"/>
                <w:lang w:val="en-US" w:eastAsia="zh-CN"/>
              </w:rPr>
              <w:t>25</w:t>
            </w:r>
            <w:r>
              <w:rPr>
                <w:rFonts w:hint="default" w:ascii="Times New Roman" w:hAnsi="Times New Roman" w:eastAsia="宋体" w:cs="Times New Roman"/>
                <w:szCs w:val="24"/>
                <w:lang w:val="en-US" w:eastAsia="zh-CN"/>
              </w:rPr>
              <w:t>0</w:t>
            </w:r>
            <w:r>
              <w:rPr>
                <w:rFonts w:hint="default" w:ascii="Times New Roman" w:hAnsi="Times New Roman" w:eastAsia="宋体" w:cs="Times New Roman"/>
                <w:szCs w:val="24"/>
              </w:rPr>
              <w:t>天，单班</w:t>
            </w:r>
            <w:r>
              <w:rPr>
                <w:rFonts w:hint="default" w:ascii="Times New Roman" w:hAnsi="Times New Roman" w:eastAsia="宋体" w:cs="Times New Roman"/>
                <w:szCs w:val="24"/>
                <w:lang w:val="en-US" w:eastAsia="zh-CN"/>
              </w:rPr>
              <w:t>8</w:t>
            </w:r>
            <w:r>
              <w:rPr>
                <w:rFonts w:hint="default" w:ascii="Times New Roman" w:hAnsi="Times New Roman" w:eastAsia="宋体" w:cs="Times New Roman"/>
                <w:szCs w:val="24"/>
              </w:rPr>
              <w:t>小时工作制，年运行</w:t>
            </w:r>
            <w:r>
              <w:rPr>
                <w:rFonts w:hint="eastAsia" w:ascii="Times New Roman" w:hAnsi="Times New Roman" w:cs="Times New Roman"/>
                <w:szCs w:val="24"/>
                <w:lang w:val="en-US" w:eastAsia="zh-CN"/>
              </w:rPr>
              <w:t>2000</w:t>
            </w:r>
            <w:r>
              <w:rPr>
                <w:rFonts w:hint="default" w:ascii="Times New Roman" w:hAnsi="Times New Roman" w:eastAsia="宋体" w:cs="Times New Roman"/>
                <w:szCs w:val="24"/>
              </w:rPr>
              <w:t>小时。</w:t>
            </w:r>
            <w:r>
              <w:rPr>
                <w:rFonts w:hint="eastAsia" w:ascii="Times New Roman" w:hAnsi="Times New Roman" w:cs="Times New Roman"/>
                <w:szCs w:val="24"/>
                <w:lang w:eastAsia="zh-CN"/>
              </w:rPr>
              <w:t>公司</w:t>
            </w:r>
            <w:r>
              <w:rPr>
                <w:rFonts w:hint="default" w:ascii="Times New Roman" w:hAnsi="Times New Roman" w:eastAsia="宋体" w:cs="Times New Roman"/>
                <w:szCs w:val="24"/>
              </w:rPr>
              <w:t>内设置</w:t>
            </w:r>
            <w:r>
              <w:rPr>
                <w:rFonts w:hint="eastAsia" w:ascii="Times New Roman" w:hAnsi="Times New Roman" w:cs="Times New Roman"/>
                <w:szCs w:val="24"/>
                <w:lang w:eastAsia="zh-CN"/>
              </w:rPr>
              <w:t>食堂</w:t>
            </w:r>
            <w:r>
              <w:rPr>
                <w:rFonts w:hint="default" w:ascii="Times New Roman" w:hAnsi="Times New Roman" w:eastAsia="宋体" w:cs="Times New Roman"/>
                <w:szCs w:val="24"/>
              </w:rPr>
              <w:t>，</w:t>
            </w:r>
            <w:r>
              <w:rPr>
                <w:rFonts w:hint="eastAsia" w:ascii="Times New Roman" w:hAnsi="Times New Roman" w:cs="Times New Roman"/>
                <w:szCs w:val="24"/>
                <w:lang w:eastAsia="zh-CN"/>
              </w:rPr>
              <w:t>为</w:t>
            </w:r>
            <w:r>
              <w:rPr>
                <w:rFonts w:hint="default" w:ascii="Times New Roman" w:hAnsi="Times New Roman" w:eastAsia="宋体" w:cs="Times New Roman"/>
                <w:szCs w:val="24"/>
              </w:rPr>
              <w:t>员工</w:t>
            </w:r>
            <w:r>
              <w:rPr>
                <w:rFonts w:hint="eastAsia" w:ascii="Times New Roman" w:hAnsi="Times New Roman" w:cs="Times New Roman"/>
                <w:szCs w:val="24"/>
                <w:lang w:eastAsia="zh-CN"/>
              </w:rPr>
              <w:t>提供午餐，用餐人数</w:t>
            </w:r>
            <w:r>
              <w:rPr>
                <w:rFonts w:hint="eastAsia" w:ascii="Times New Roman" w:hAnsi="Times New Roman" w:cs="Times New Roman"/>
                <w:szCs w:val="24"/>
                <w:lang w:val="en-US" w:eastAsia="zh-CN"/>
              </w:rPr>
              <w:t>30人</w:t>
            </w:r>
            <w:r>
              <w:rPr>
                <w:rFonts w:hint="default" w:ascii="Times New Roman" w:hAnsi="Times New Roman" w:eastAsia="宋体" w:cs="Times New Roman"/>
                <w:szCs w:val="24"/>
              </w:rPr>
              <w:t>。</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szCs w:val="24"/>
              </w:rPr>
              <w:t>厂区布</w:t>
            </w:r>
            <w:r>
              <w:rPr>
                <w:rFonts w:hint="default" w:ascii="Times New Roman" w:hAnsi="Times New Roman" w:eastAsia="宋体" w:cs="Times New Roman"/>
                <w:color w:val="000000" w:themeColor="text1"/>
                <w:szCs w:val="24"/>
                <w14:textFill>
                  <w14:solidFill>
                    <w14:schemeClr w14:val="tx1"/>
                  </w14:solidFill>
                </w14:textFill>
              </w:rPr>
              <w:t>置：</w:t>
            </w:r>
            <w:r>
              <w:rPr>
                <w:rFonts w:hint="default" w:ascii="Times New Roman" w:hAnsi="Times New Roman" w:eastAsia="宋体" w:cs="Times New Roman"/>
                <w:color w:val="000000" w:themeColor="text1"/>
                <w14:textFill>
                  <w14:solidFill>
                    <w14:schemeClr w14:val="tx1"/>
                  </w14:solidFill>
                </w14:textFill>
              </w:rPr>
              <w:t>项目</w:t>
            </w:r>
            <w:r>
              <w:rPr>
                <w:rFonts w:hint="eastAsia" w:ascii="Times New Roman" w:hAnsi="Times New Roman" w:cs="Times New Roman"/>
                <w:color w:val="000000" w:themeColor="text1"/>
                <w:lang w:eastAsia="zh-CN"/>
                <w14:textFill>
                  <w14:solidFill>
                    <w14:schemeClr w14:val="tx1"/>
                  </w14:solidFill>
                </w14:textFill>
              </w:rPr>
              <w:t>由西向东设置销售区域，包含</w:t>
            </w:r>
            <w:r>
              <w:rPr>
                <w:rFonts w:hint="eastAsia" w:ascii="Times New Roman" w:hAnsi="Times New Roman" w:cs="Times New Roman"/>
                <w:color w:val="000000" w:themeColor="text1"/>
                <w:vertAlign w:val="baseline"/>
                <w:lang w:val="en-US" w:eastAsia="zh-CN"/>
                <w14:textFill>
                  <w14:solidFill>
                    <w14:schemeClr w14:val="tx1"/>
                  </w14:solidFill>
                </w14:textFill>
              </w:rPr>
              <w:t>汽车展厅、办公室、客户休息室和办公室</w:t>
            </w:r>
            <w:r>
              <w:rPr>
                <w:rFonts w:hint="eastAsia" w:ascii="Times New Roman" w:hAnsi="Times New Roman" w:cs="Times New Roman"/>
                <w:color w:val="000000" w:themeColor="text1"/>
                <w:lang w:eastAsia="zh-CN"/>
                <w14:textFill>
                  <w14:solidFill>
                    <w14:schemeClr w14:val="tx1"/>
                  </w14:solidFill>
                </w14:textFill>
              </w:rPr>
              <w:t>；机修车间；仓库和车间办公室；钣喷车间；</w:t>
            </w:r>
            <w:r>
              <w:rPr>
                <w:rFonts w:hint="default" w:ascii="Times New Roman" w:hAnsi="Times New Roman" w:eastAsia="宋体" w:cs="Times New Roman"/>
                <w:color w:val="000000" w:themeColor="text1"/>
                <w:lang w:eastAsia="zh-CN"/>
                <w14:textFill>
                  <w14:solidFill>
                    <w14:schemeClr w14:val="tx1"/>
                  </w14:solidFill>
                </w14:textFill>
              </w:rPr>
              <w:t>南侧为</w:t>
            </w:r>
            <w:r>
              <w:rPr>
                <w:rFonts w:hint="eastAsia" w:ascii="Times New Roman" w:hAnsi="Times New Roman" w:cs="Times New Roman"/>
                <w:color w:val="000000" w:themeColor="text1"/>
                <w:lang w:eastAsia="zh-CN"/>
                <w14:textFill>
                  <w14:solidFill>
                    <w14:schemeClr w14:val="tx1"/>
                  </w14:solidFill>
                </w14:textFill>
              </w:rPr>
              <w:t>待修区和竣工区</w:t>
            </w:r>
            <w:r>
              <w:rPr>
                <w:rFonts w:hint="default" w:ascii="Times New Roman" w:hAnsi="Times New Roman" w:eastAsia="宋体"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具体项目总平面布置图见附图</w:t>
            </w:r>
            <w:r>
              <w:rPr>
                <w:rFonts w:hint="default" w:ascii="Times New Roman" w:hAnsi="Times New Roman" w:eastAsia="宋体" w:cs="Times New Roman"/>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rPr>
                <w:rFonts w:hint="default" w:ascii="Times New Roman" w:hAnsi="Times New Roman" w:eastAsia="宋体" w:cs="Times New Roman"/>
                <w:b/>
                <w:szCs w:val="24"/>
              </w:rPr>
            </w:pPr>
            <w:r>
              <w:rPr>
                <w:rFonts w:hint="default" w:ascii="Times New Roman" w:hAnsi="Times New Roman" w:eastAsia="宋体" w:cs="Times New Roman"/>
                <w:b/>
                <w:szCs w:val="24"/>
              </w:rPr>
              <w:t>三、辅助及公用工程</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Cs w:val="24"/>
              </w:rPr>
            </w:pPr>
            <w:r>
              <w:rPr>
                <w:rFonts w:hint="default" w:ascii="Times New Roman" w:hAnsi="Times New Roman" w:eastAsia="宋体" w:cs="Times New Roman"/>
                <w:szCs w:val="24"/>
              </w:rPr>
              <w:t>本项目辅助工程及公用设施配置情况见下表。</w:t>
            </w:r>
          </w:p>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 xml:space="preserve">1-5 </w:t>
            </w:r>
            <w:r>
              <w:rPr>
                <w:rFonts w:hint="default" w:ascii="Times New Roman" w:hAnsi="Times New Roman" w:eastAsia="宋体" w:cs="Times New Roman"/>
                <w:b/>
                <w:sz w:val="24"/>
              </w:rPr>
              <w:t xml:space="preserve"> 辅助工程及公用设施</w:t>
            </w:r>
          </w:p>
          <w:tbl>
            <w:tblPr>
              <w:tblStyle w:val="15"/>
              <w:tblW w:w="845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862"/>
              <w:gridCol w:w="361"/>
              <w:gridCol w:w="1212"/>
              <w:gridCol w:w="3868"/>
              <w:gridCol w:w="21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435" w:type="dxa"/>
                  <w:gridSpan w:val="3"/>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类别</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设计能力</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主体工程</w:t>
                  </w: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厂区</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占地面积7772m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，建筑面积7859.27m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restart"/>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贮运工程</w:t>
                  </w: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待修区</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停车场</w:t>
                  </w:r>
                </w:p>
              </w:tc>
              <w:tc>
                <w:tcPr>
                  <w:tcW w:w="3868" w:type="dxa"/>
                  <w:tcBorders>
                    <w:tl2br w:val="nil"/>
                    <w:tr2bl w:val="nil"/>
                  </w:tcBorders>
                  <w:vAlign w:val="center"/>
                </w:tcPr>
                <w:p>
                  <w:pPr>
                    <w:pStyle w:val="22"/>
                    <w:spacing w:line="240" w:lineRule="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1000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仓库</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260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361" w:type="dxa"/>
                  <w:vMerge w:val="restart"/>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其中</w:t>
                  </w:r>
                </w:p>
              </w:tc>
              <w:tc>
                <w:tcPr>
                  <w:tcW w:w="1212"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原料仓库</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250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361"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212"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危废暂存区</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运输</w:t>
                  </w:r>
                </w:p>
              </w:tc>
              <w:tc>
                <w:tcPr>
                  <w:tcW w:w="6019"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原料和产品通过汽车运输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restart"/>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公用工程</w:t>
                  </w: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给水</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自来水</w:t>
                  </w:r>
                  <w:r>
                    <w:rPr>
                      <w:rFonts w:hint="default" w:ascii="Times New Roman" w:hAnsi="Times New Roman" w:cs="Times New Roman"/>
                      <w:color w:val="000000" w:themeColor="text1"/>
                      <w:sz w:val="21"/>
                      <w:szCs w:val="21"/>
                      <w:lang w:val="en-US" w:eastAsia="zh-CN"/>
                      <w14:textFill>
                        <w14:solidFill>
                          <w14:schemeClr w14:val="tx1"/>
                        </w14:solidFill>
                      </w14:textFill>
                    </w:rPr>
                    <w:t>1132.5</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相城区</w:t>
                  </w:r>
                  <w:r>
                    <w:rPr>
                      <w:rFonts w:hint="default" w:ascii="Times New Roman" w:hAnsi="Times New Roman" w:eastAsia="宋体" w:cs="Times New Roman"/>
                      <w:color w:val="000000" w:themeColor="text1"/>
                      <w:sz w:val="21"/>
                      <w:szCs w:val="21"/>
                      <w14:textFill>
                        <w14:solidFill>
                          <w14:schemeClr w14:val="tx1"/>
                        </w14:solidFill>
                      </w14:textFill>
                    </w:rPr>
                    <w:t>市政供水管网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排水</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906</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排放至苏州相城国际城自建的生化池进行达标处理后由元和环卫站托运至苏州市相城区污水处理厂进行达标处理，尾水排入元和塘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供电</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14:textFill>
                        <w14:solidFill>
                          <w14:schemeClr w14:val="tx1"/>
                        </w14:solidFill>
                      </w14:textFill>
                    </w:rPr>
                    <w:t>万度/a</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由</w:t>
                  </w:r>
                  <w:r>
                    <w:rPr>
                      <w:rFonts w:hint="default" w:ascii="Times New Roman" w:hAnsi="Times New Roman" w:eastAsia="宋体" w:cs="Times New Roman"/>
                      <w:color w:val="000000" w:themeColor="text1"/>
                      <w:sz w:val="21"/>
                      <w:szCs w:val="21"/>
                      <w:lang w:eastAsia="zh-CN"/>
                      <w14:textFill>
                        <w14:solidFill>
                          <w14:schemeClr w14:val="tx1"/>
                        </w14:solidFill>
                      </w14:textFill>
                    </w:rPr>
                    <w:t>相城区</w:t>
                  </w:r>
                  <w:r>
                    <w:rPr>
                      <w:rFonts w:hint="default" w:ascii="Times New Roman" w:hAnsi="Times New Roman" w:eastAsia="宋体" w:cs="Times New Roman"/>
                      <w:color w:val="000000" w:themeColor="text1"/>
                      <w:sz w:val="21"/>
                      <w:szCs w:val="21"/>
                      <w14:textFill>
                        <w14:solidFill>
                          <w14:schemeClr w14:val="tx1"/>
                        </w14:solidFill>
                      </w14:textFill>
                    </w:rPr>
                    <w:t>供电站供电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空压机</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/h</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restart"/>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环保工程</w:t>
                  </w: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废气处理</w:t>
                  </w:r>
                </w:p>
              </w:tc>
              <w:tc>
                <w:tcPr>
                  <w:tcW w:w="3868"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喷漆烘干过程产生的废气经收集后</w:t>
                  </w:r>
                  <w:r>
                    <w:rPr>
                      <w:rFonts w:hint="default" w:ascii="Times New Roman" w:hAnsi="Times New Roman" w:eastAsia="宋体" w:cs="Times New Roman"/>
                      <w:sz w:val="21"/>
                      <w:szCs w:val="21"/>
                      <w:lang w:eastAsia="zh-CN"/>
                    </w:rPr>
                    <w:t>经</w:t>
                  </w:r>
                  <w:r>
                    <w:rPr>
                      <w:rFonts w:hint="default" w:ascii="Times New Roman" w:hAnsi="Times New Roman" w:eastAsia="宋体" w:cs="Times New Roman"/>
                      <w:sz w:val="21"/>
                      <w:szCs w:val="21"/>
                      <w:lang w:val="en-US" w:eastAsia="zh-CN"/>
                    </w:rPr>
                    <w:t>活性炭</w:t>
                  </w:r>
                  <w:r>
                    <w:rPr>
                      <w:rFonts w:hint="default" w:ascii="Times New Roman" w:hAnsi="Times New Roman" w:eastAsia="宋体" w:cs="Times New Roman"/>
                      <w:sz w:val="21"/>
                      <w:szCs w:val="21"/>
                      <w:lang w:eastAsia="zh-CN"/>
                    </w:rPr>
                    <w:t>过滤棉</w:t>
                  </w:r>
                  <w:r>
                    <w:rPr>
                      <w:rFonts w:hint="default" w:ascii="Times New Roman" w:hAnsi="Times New Roman" w:eastAsia="宋体" w:cs="Times New Roman"/>
                      <w:sz w:val="21"/>
                      <w:szCs w:val="21"/>
                      <w:lang w:val="en-US" w:eastAsia="zh-CN"/>
                    </w:rPr>
                    <w:t>吸附</w:t>
                  </w:r>
                  <w:r>
                    <w:rPr>
                      <w:rFonts w:hint="default" w:ascii="Times New Roman" w:hAnsi="Times New Roman" w:eastAsia="宋体" w:cs="Times New Roman"/>
                      <w:sz w:val="21"/>
                      <w:szCs w:val="21"/>
                      <w:lang w:eastAsia="zh-CN"/>
                    </w:rPr>
                    <w:t>处理后</w:t>
                  </w:r>
                  <w:r>
                    <w:rPr>
                      <w:rFonts w:hint="default" w:ascii="Times New Roman" w:hAnsi="Times New Roman" w:cs="Times New Roman"/>
                      <w:sz w:val="21"/>
                      <w:szCs w:val="21"/>
                      <w:lang w:eastAsia="zh-CN"/>
                    </w:rPr>
                    <w:t>通过一根</w:t>
                  </w:r>
                  <w:r>
                    <w:rPr>
                      <w:rFonts w:hint="default" w:ascii="Times New Roman" w:hAnsi="Times New Roman" w:cs="Times New Roman"/>
                      <w:sz w:val="21"/>
                      <w:szCs w:val="21"/>
                      <w:lang w:val="en-US" w:eastAsia="zh-CN"/>
                    </w:rPr>
                    <w:t>15m高的排气筒</w:t>
                  </w:r>
                  <w:r>
                    <w:rPr>
                      <w:rFonts w:hint="default" w:ascii="Times New Roman" w:hAnsi="Times New Roman" w:eastAsia="宋体" w:cs="Times New Roman"/>
                      <w:sz w:val="21"/>
                      <w:szCs w:val="21"/>
                      <w:lang w:eastAsia="zh-CN"/>
                    </w:rPr>
                    <w:t>P1排放</w:t>
                  </w:r>
                </w:p>
              </w:tc>
              <w:tc>
                <w:tcPr>
                  <w:tcW w:w="2151" w:type="dxa"/>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废水处理</w:t>
                  </w:r>
                </w:p>
              </w:tc>
              <w:tc>
                <w:tcPr>
                  <w:tcW w:w="6019"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洗车废水经沉淀池处理、食堂用水经隔油池处理后与生活污水一起经内部管网排放至苏州相城国际城自建的生化池进行达标处理后由元和环卫站托运至苏州市相城区污水处理厂进行达标处理，尾水排入元和塘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降噪措施</w:t>
                  </w:r>
                </w:p>
              </w:tc>
              <w:tc>
                <w:tcPr>
                  <w:tcW w:w="6019"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采用低噪声设备、隔声减振、绿化及距离衰减等措施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62" w:type="dxa"/>
                  <w:vMerge w:val="continue"/>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p>
              </w:tc>
              <w:tc>
                <w:tcPr>
                  <w:tcW w:w="1573"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固废处理</w:t>
                  </w:r>
                </w:p>
              </w:tc>
              <w:tc>
                <w:tcPr>
                  <w:tcW w:w="6019" w:type="dxa"/>
                  <w:gridSpan w:val="2"/>
                  <w:tcBorders>
                    <w:tl2br w:val="nil"/>
                    <w:tr2bl w:val="nil"/>
                  </w:tcBorders>
                  <w:vAlign w:val="center"/>
                </w:tcPr>
                <w:p>
                  <w:pPr>
                    <w:pStyle w:val="22"/>
                    <w:spacing w:line="240" w:lineRule="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车间内设有危废暂存区一处，面积约</w:t>
                  </w:r>
                  <w:r>
                    <w:rPr>
                      <w:rFonts w:hint="default" w:ascii="Times New Roman" w:hAnsi="Times New Roman" w:cs="Times New Roman"/>
                      <w:color w:val="000000" w:themeColor="text1"/>
                      <w:sz w:val="21"/>
                      <w:szCs w:val="21"/>
                      <w:lang w:val="en-US" w:eastAsia="zh-CN"/>
                      <w14:textFill>
                        <w14:solidFill>
                          <w14:schemeClr w14:val="tx1"/>
                        </w14:solidFill>
                      </w14:textFill>
                    </w:rPr>
                    <w:t>20</w:t>
                  </w:r>
                  <w:r>
                    <w:rPr>
                      <w:rFonts w:hint="default" w:ascii="Times New Roman" w:hAnsi="Times New Roman" w:eastAsia="宋体" w:cs="Times New Roman"/>
                      <w:color w:val="000000" w:themeColor="text1"/>
                      <w:sz w:val="21"/>
                      <w:szCs w:val="21"/>
                      <w14:textFill>
                        <w14:solidFill>
                          <w14:schemeClr w14:val="tx1"/>
                        </w14:solidFill>
                      </w14:textFill>
                    </w:rPr>
                    <w:t>平方米</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危废委托有资质单位处理，一般工业固废外卖处理，固废实现零排放</w:t>
                  </w:r>
                </w:p>
              </w:tc>
            </w:tr>
          </w:tbl>
          <w:p>
            <w:pPr>
              <w:pStyle w:val="22"/>
              <w:adjustRightInd w:val="0"/>
              <w:snapToGrid w:val="0"/>
              <w:spacing w:line="360" w:lineRule="auto"/>
              <w:jc w:val="both"/>
              <w:rPr>
                <w:rFonts w:hint="default" w:ascii="Times New Roman" w:hAnsi="Times New Roman" w:eastAsia="宋体"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82" w:hRule="atLeast"/>
          <w:jc w:val="center"/>
        </w:trPr>
        <w:tc>
          <w:tcPr>
            <w:tcW w:w="8578" w:type="dxa"/>
            <w:vAlign w:val="top"/>
          </w:tcPr>
          <w:p>
            <w:pPr>
              <w:pStyle w:val="22"/>
              <w:adjustRightInd w:val="0"/>
              <w:snapToGrid w:val="0"/>
              <w:spacing w:line="360" w:lineRule="auto"/>
              <w:jc w:val="both"/>
              <w:rPr>
                <w:rFonts w:hint="default" w:ascii="Times New Roman" w:hAnsi="Times New Roman" w:eastAsia="宋体" w:cs="Times New Roman"/>
                <w:b/>
                <w:szCs w:val="24"/>
              </w:rPr>
            </w:pPr>
            <w:r>
              <w:rPr>
                <w:rFonts w:hint="default" w:ascii="Times New Roman" w:hAnsi="Times New Roman" w:eastAsia="宋体" w:cs="Times New Roman"/>
                <w:b/>
                <w:szCs w:val="24"/>
              </w:rPr>
              <w:t>与本项目有关的原有污染情况及主要环境问题：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本项目为新建项目，租赁</w:t>
            </w:r>
            <w:r>
              <w:rPr>
                <w:rFonts w:hint="eastAsia" w:ascii="Times New Roman" w:hAnsi="Times New Roman" w:eastAsia="宋体" w:cs="Times New Roman"/>
                <w:sz w:val="24"/>
                <w:szCs w:val="24"/>
                <w:lang w:val="en-US" w:eastAsia="zh-CN"/>
              </w:rPr>
              <w:t>苏州闻达汽车服务有限公司</w:t>
            </w:r>
            <w:r>
              <w:rPr>
                <w:rFonts w:hint="default" w:ascii="Times New Roman" w:hAnsi="Times New Roman" w:eastAsia="宋体" w:cs="Times New Roman"/>
                <w:sz w:val="24"/>
                <w:szCs w:val="24"/>
                <w:lang w:val="en-US" w:eastAsia="zh-CN"/>
              </w:rPr>
              <w:t>进行汽车</w:t>
            </w:r>
            <w:r>
              <w:rPr>
                <w:rFonts w:hint="eastAsia" w:ascii="Times New Roman" w:hAnsi="Times New Roman" w:eastAsia="宋体" w:cs="Times New Roman"/>
                <w:sz w:val="24"/>
                <w:szCs w:val="24"/>
                <w:lang w:val="en-US" w:eastAsia="zh-CN"/>
              </w:rPr>
              <w:t>销售、</w:t>
            </w:r>
            <w:r>
              <w:rPr>
                <w:rFonts w:hint="default" w:ascii="Times New Roman" w:hAnsi="Times New Roman" w:eastAsia="宋体" w:cs="Times New Roman"/>
                <w:sz w:val="24"/>
                <w:szCs w:val="24"/>
                <w:lang w:val="en-US" w:eastAsia="zh-CN"/>
              </w:rPr>
              <w:t>维修服务</w:t>
            </w:r>
            <w:r>
              <w:rPr>
                <w:rFonts w:hint="eastAsia" w:ascii="Times New Roman" w:hAnsi="Times New Roman" w:cs="Times New Roman"/>
                <w:sz w:val="24"/>
                <w:szCs w:val="24"/>
                <w:lang w:val="en-US" w:eastAsia="zh-CN"/>
              </w:rPr>
              <w:t>。</w:t>
            </w:r>
            <w:r>
              <w:rPr>
                <w:rFonts w:hint="eastAsia" w:ascii="Times New Roman" w:hAnsi="Times New Roman" w:eastAsia="宋体" w:cs="Times New Roman"/>
                <w:sz w:val="24"/>
                <w:szCs w:val="24"/>
                <w:lang w:val="en-US" w:eastAsia="zh-CN"/>
              </w:rPr>
              <w:t>苏州闻达汽车服务有限公司</w:t>
            </w:r>
            <w:r>
              <w:rPr>
                <w:rFonts w:hint="default" w:ascii="Times New Roman" w:hAnsi="Times New Roman" w:eastAsia="宋体" w:cs="Times New Roman"/>
                <w:sz w:val="24"/>
                <w:szCs w:val="24"/>
                <w:lang w:val="en-US" w:eastAsia="zh-CN"/>
              </w:rPr>
              <w:t>成立于</w:t>
            </w:r>
            <w:r>
              <w:rPr>
                <w:rFonts w:hint="eastAsia" w:ascii="Times New Roman" w:hAnsi="Times New Roman" w:cs="Times New Roman"/>
                <w:sz w:val="24"/>
                <w:szCs w:val="24"/>
                <w:lang w:val="en-US" w:eastAsia="zh-CN"/>
              </w:rPr>
              <w:t>2012</w:t>
            </w:r>
            <w:r>
              <w:rPr>
                <w:rFonts w:hint="default" w:ascii="Times New Roman" w:hAnsi="Times New Roman" w:eastAsia="宋体" w:cs="Times New Roman"/>
                <w:sz w:val="24"/>
                <w:szCs w:val="24"/>
                <w:lang w:val="en-US" w:eastAsia="zh-CN"/>
              </w:rPr>
              <w:t>年，</w:t>
            </w:r>
            <w:r>
              <w:rPr>
                <w:rFonts w:hint="eastAsia" w:ascii="Times New Roman" w:hAnsi="Times New Roman" w:cs="Times New Roman"/>
                <w:sz w:val="24"/>
                <w:szCs w:val="24"/>
                <w:lang w:val="en-US" w:eastAsia="zh-CN"/>
              </w:rPr>
              <w:t>主要从事销售汽车、汽车配件；商务信息咨询等服务</w:t>
            </w:r>
            <w:r>
              <w:rPr>
                <w:rFonts w:hint="default" w:ascii="Times New Roman" w:hAnsi="Times New Roman" w:eastAsia="宋体" w:cs="Times New Roman"/>
                <w:sz w:val="24"/>
                <w:szCs w:val="24"/>
                <w:lang w:val="en-US" w:eastAsia="zh-CN"/>
              </w:rPr>
              <w:t>。租赁前</w:t>
            </w:r>
            <w:r>
              <w:rPr>
                <w:rFonts w:hint="eastAsia" w:ascii="Times New Roman" w:hAnsi="Times New Roman" w:cs="Times New Roman"/>
                <w:sz w:val="24"/>
                <w:szCs w:val="24"/>
                <w:lang w:val="en-US" w:eastAsia="zh-CN"/>
              </w:rPr>
              <w:t>无其他工业活动，</w:t>
            </w:r>
            <w:r>
              <w:rPr>
                <w:rFonts w:hint="default" w:ascii="Times New Roman" w:hAnsi="Times New Roman" w:eastAsia="宋体" w:cs="Times New Roman"/>
                <w:sz w:val="24"/>
                <w:szCs w:val="24"/>
                <w:lang w:val="en-US" w:eastAsia="zh-CN"/>
              </w:rPr>
              <w:t>故不存在现有污染。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szCs w:val="24"/>
                <w:lang w:val="en-US" w:eastAsia="zh-CN"/>
              </w:rPr>
            </w:pPr>
          </w:p>
          <w:p>
            <w:pPr>
              <w:rPr>
                <w:rFonts w:hint="default"/>
                <w:lang w:val="en-US" w:eastAsia="zh-CN"/>
              </w:rPr>
            </w:pPr>
          </w:p>
          <w:p>
            <w:pPr>
              <w:rPr>
                <w:rFonts w:hint="default"/>
                <w:lang w:val="en-US" w:eastAsia="zh-CN"/>
              </w:rPr>
            </w:pPr>
          </w:p>
        </w:tc>
      </w:tr>
    </w:tbl>
    <w:p>
      <w:pPr>
        <w:pStyle w:val="21"/>
        <w:spacing w:line="400" w:lineRule="exact"/>
        <w:outlineLvl w:val="0"/>
        <w:rPr>
          <w:rFonts w:hint="default" w:ascii="Times New Roman" w:hAnsi="Times New Roman" w:eastAsia="宋体" w:cs="Times New Roman"/>
          <w:b/>
          <w:bCs/>
        </w:rPr>
      </w:pPr>
      <w:r>
        <w:rPr>
          <w:rFonts w:hint="default" w:ascii="Times New Roman" w:hAnsi="Times New Roman" w:eastAsia="宋体" w:cs="Times New Roman"/>
          <w:b/>
          <w:bCs/>
        </w:rPr>
        <w:t>二、建设项目所在地自然环境社会环境简况</w:t>
      </w:r>
    </w:p>
    <w:tbl>
      <w:tblPr>
        <w:tblStyle w:val="15"/>
        <w:tblW w:w="85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8533" w:type="dxa"/>
          </w:tcPr>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自然环境简况（地形地貌、地质、气候、气象水文、植被、生物多样性等）：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eastAsia" w:ascii="Times New Roman" w:hAnsi="Times New Roman" w:cs="Times New Roman"/>
                <w:sz w:val="24"/>
                <w:lang w:val="en-US" w:eastAsia="zh-CN"/>
              </w:rPr>
            </w:pPr>
            <w:r>
              <w:rPr>
                <w:rFonts w:hint="default" w:ascii="Times New Roman" w:hAnsi="Times New Roman" w:eastAsia="宋体" w:cs="Times New Roman"/>
                <w:b/>
                <w:bCs/>
                <w:sz w:val="24"/>
              </w:rPr>
              <w:t>地理位置：</w:t>
            </w:r>
            <w:r>
              <w:rPr>
                <w:rFonts w:hint="eastAsia" w:ascii="Times New Roman" w:hAnsi="Times New Roman" w:eastAsia="宋体" w:cs="Times New Roman"/>
                <w:sz w:val="24"/>
                <w:lang w:eastAsia="zh-CN"/>
              </w:rPr>
              <w:t>本项目位于苏州市相城区元和街道太阳路</w:t>
            </w:r>
            <w:r>
              <w:rPr>
                <w:rFonts w:hint="eastAsia" w:ascii="Times New Roman" w:hAnsi="Times New Roman" w:eastAsia="宋体" w:cs="Times New Roman"/>
                <w:sz w:val="24"/>
                <w:lang w:val="en-US" w:eastAsia="zh-CN"/>
              </w:rPr>
              <w:t>2988号（9）幢</w:t>
            </w:r>
            <w:r>
              <w:rPr>
                <w:rFonts w:hint="eastAsia" w:ascii="Times New Roman" w:hAnsi="Times New Roman" w:cs="Times New Roman"/>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rPr>
            </w:pPr>
            <w:r>
              <w:rPr>
                <w:rFonts w:hint="default" w:ascii="Times New Roman" w:hAnsi="Times New Roman" w:eastAsia="宋体" w:cs="Times New Roman"/>
                <w:sz w:val="24"/>
              </w:rPr>
              <w:t>苏州位于江苏省东南部，东临上海，南接浙江，西抱太湖，北依长江。苏州</w:t>
            </w:r>
            <w:r>
              <w:rPr>
                <w:rFonts w:hint="eastAsia" w:ascii="Times New Roman" w:hAnsi="Times New Roman" w:eastAsia="宋体" w:cs="Times New Roman"/>
                <w:sz w:val="24"/>
                <w:lang w:eastAsia="zh-CN"/>
              </w:rPr>
              <w:t>相城区</w:t>
            </w:r>
            <w:r>
              <w:rPr>
                <w:rFonts w:hint="default" w:ascii="Times New Roman" w:hAnsi="Times New Roman" w:eastAsia="宋体" w:cs="Times New Roman"/>
                <w:sz w:val="24"/>
              </w:rPr>
              <w:t>位于苏州市区的</w:t>
            </w:r>
            <w:r>
              <w:rPr>
                <w:rFonts w:hint="eastAsia" w:ascii="Times New Roman" w:hAnsi="Times New Roman" w:eastAsia="宋体" w:cs="Times New Roman"/>
                <w:sz w:val="24"/>
                <w:lang w:eastAsia="zh-CN"/>
              </w:rPr>
              <w:t>西北</w:t>
            </w:r>
            <w:r>
              <w:rPr>
                <w:rFonts w:hint="default" w:ascii="Times New Roman" w:hAnsi="Times New Roman" w:eastAsia="宋体" w:cs="Times New Roman"/>
                <w:sz w:val="24"/>
              </w:rPr>
              <w:t>部，地处长江三角洲中心腹地，具有十分优越的区位优势，位于中国沿海经济开放区与长江经济发展带的交汇处，通过周边发达的高速公路、铁路、水路及航空网与中国和世界的各主要城市相连。</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outlineLvl w:val="9"/>
              <w:rPr>
                <w:rFonts w:hint="default" w:ascii="Times New Roman" w:hAnsi="Times New Roman" w:eastAsia="宋体" w:cs="Times New Roman"/>
                <w:sz w:val="24"/>
              </w:rPr>
            </w:pPr>
            <w:r>
              <w:rPr>
                <w:rFonts w:hint="default" w:ascii="Times New Roman" w:hAnsi="Times New Roman" w:eastAsia="宋体" w:cs="Times New Roman"/>
                <w:b/>
                <w:bCs w:val="0"/>
                <w:sz w:val="24"/>
              </w:rPr>
              <w:t>地形地貌：</w:t>
            </w:r>
            <w:r>
              <w:rPr>
                <w:rFonts w:hint="default" w:ascii="Times New Roman" w:hAnsi="Times New Roman" w:eastAsia="宋体" w:cs="Times New Roman"/>
                <w:sz w:val="24"/>
              </w:rPr>
              <w:t>苏州在地貌上属于长江下游三角洲冲积平原，地势平坦，高程在3.5~5m，苏州西部地势较高，并有低山丘陵，如天平山、七子山等，东部地势相对低洼，且多湖泊，如阳澄湖、金鸡湖等。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rPr>
            </w:pPr>
            <w:r>
              <w:rPr>
                <w:rFonts w:hint="default" w:ascii="Times New Roman" w:hAnsi="Times New Roman" w:eastAsia="宋体" w:cs="Times New Roman"/>
                <w:sz w:val="24"/>
              </w:rPr>
              <w:t>相城区属典型的江南水乡平原</w:t>
            </w:r>
            <w:r>
              <w:rPr>
                <w:rFonts w:hint="default" w:ascii="Times New Roman" w:hAnsi="Times New Roman" w:cs="Times New Roman"/>
                <w:sz w:val="24"/>
                <w:lang w:eastAsia="zh-CN"/>
              </w:rPr>
              <w:t>，</w:t>
            </w:r>
            <w:r>
              <w:rPr>
                <w:rFonts w:hint="default" w:ascii="Times New Roman" w:hAnsi="Times New Roman" w:eastAsia="宋体" w:cs="Times New Roman"/>
                <w:sz w:val="24"/>
              </w:rPr>
              <w:t>该区域处于新华夏和第二巨形隆起带与秦岭东西向复杂构造带东延的复合部位，属原古代形成的华南地台，地表为新生代第四纪的松散沉积层堆积。表层耕土在1米左右，然后往下是粘土、亚粘土、粉砂土、粘土层等交替出现，平均低耐力为15t/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。根据</w:t>
            </w:r>
            <w:r>
              <w:rPr>
                <w:rFonts w:hint="eastAsia" w:ascii="Times New Roman" w:hAnsi="Times New Roman" w:cs="Times New Roman"/>
                <w:sz w:val="24"/>
                <w:lang w:eastAsia="zh-CN"/>
              </w:rPr>
              <w:t>“</w:t>
            </w:r>
            <w:r>
              <w:rPr>
                <w:rFonts w:hint="default" w:ascii="Times New Roman" w:hAnsi="Times New Roman" w:eastAsia="宋体" w:cs="Times New Roman"/>
                <w:sz w:val="24"/>
              </w:rPr>
              <w:t>中国地震裂度区划图（1990）</w:t>
            </w:r>
            <w:r>
              <w:rPr>
                <w:rFonts w:hint="eastAsia" w:ascii="Times New Roman" w:hAnsi="Times New Roman" w:cs="Times New Roman"/>
                <w:sz w:val="24"/>
                <w:lang w:eastAsia="zh-CN"/>
              </w:rPr>
              <w:t>”</w:t>
            </w:r>
            <w:r>
              <w:rPr>
                <w:rFonts w:hint="default" w:ascii="Times New Roman" w:hAnsi="Times New Roman" w:eastAsia="宋体" w:cs="Times New Roman"/>
                <w:sz w:val="24"/>
              </w:rPr>
              <w:t>及国家地震局、建设部地震办（1992）160号文苏州市50年超过概率10%的烈度值为Ⅵ度。地势西高东低，地面标高4.48~5.20m左右（吴淞标高）。</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rFonts w:hint="default"/>
                <w:bCs/>
                <w:color w:val="auto"/>
                <w:sz w:val="24"/>
                <w:szCs w:val="24"/>
                <w:lang w:val="en-US" w:eastAsia="zh-CN"/>
              </w:rPr>
            </w:pPr>
            <w:r>
              <w:rPr>
                <w:rFonts w:hint="default" w:ascii="Times New Roman" w:hAnsi="Times New Roman" w:eastAsia="宋体" w:cs="Times New Roman"/>
                <w:b/>
                <w:bCs w:val="0"/>
                <w:sz w:val="24"/>
              </w:rPr>
              <w:t>气候气象：</w:t>
            </w:r>
            <w:r>
              <w:rPr>
                <w:rFonts w:hint="default"/>
                <w:bCs/>
                <w:color w:val="auto"/>
                <w:sz w:val="24"/>
                <w:szCs w:val="24"/>
                <w:lang w:val="en-US" w:eastAsia="zh-CN"/>
              </w:rPr>
              <w:t>苏州市相城地区属北亚热带南部季风气候区，气候温暖，雨量充沛，阳光充足，四季分明。春季春雨连绵，历史上最长连续降水日数为19天，年降水量为1645mm，雨量集中在4～6月份，多年平均降雨量1587mm，年最大降雨量2356mm。年均气温为17.5℃，最冷月份一月平均气温1.9℃；最热月份七月份，平均气温为34.5℃。全年日照时数为1903.9小时，年平均风速为2.7 m/s，年最大风日数为129天。冬季以偏北风为主，夏季以偏南风为主，全年平均大风天数11.4天。历年出现频率最大的风向为SE。根据苏州市气象站提供的气象资料统计，常年风玫瑰图见图2-1，各气象要素均值见表2-1。</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right="0" w:rightChars="0"/>
              <w:textAlignment w:val="auto"/>
              <w:rPr>
                <w:rFonts w:hint="default"/>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bCs/>
                <w:color w:val="auto"/>
                <w:sz w:val="24"/>
                <w:szCs w:val="24"/>
                <w:lang w:val="en-US" w:eastAsia="zh-CN"/>
              </w:rPr>
            </w:pPr>
            <w:r>
              <w:rPr>
                <w:rFonts w:hint="default"/>
                <w:bCs/>
                <w:color w:val="auto"/>
                <w:sz w:val="24"/>
                <w:szCs w:val="24"/>
                <w:lang w:val="en-US" w:eastAsia="zh-CN"/>
              </w:rPr>
              <w:object>
                <v:shape id="_x0000_i1025" o:spt="75" type="#_x0000_t75" style="height:167.9pt;width:372.5pt;" o:ole="t" filled="f" o:preferrelative="t" stroked="f" coordsize="21600,21600">
                  <v:path/>
                  <v:fill on="f" focussize="0,0"/>
                  <v:stroke on="f"/>
                  <v:imagedata r:id="rId6" cropleft="4544f" croptop="4730f" cropright="4948f" cropbottom="6411f" o:title=""/>
                  <o:lock v:ext="edit" aspectratio="f"/>
                  <w10:wrap type="none"/>
                  <w10:anchorlock/>
                </v:shape>
                <o:OLEObject Type="Embed" ProgID="Word.Picture.8" ShapeID="_x0000_i1025" DrawAspect="Content" ObjectID="_1468075725" r:id="rId5">
                  <o:LockedField>false</o:LockedField>
                </o:OLEObject>
              </w:objec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jc w:val="center"/>
              <w:textAlignment w:val="auto"/>
              <w:rPr>
                <w:rFonts w:hint="default"/>
                <w:b/>
                <w:bCs w:val="0"/>
                <w:color w:val="auto"/>
                <w:sz w:val="24"/>
                <w:szCs w:val="24"/>
                <w:lang w:val="en-US" w:eastAsia="zh-CN"/>
              </w:rPr>
            </w:pPr>
            <w:r>
              <w:rPr>
                <w:rFonts w:hint="default"/>
                <w:b/>
                <w:bCs w:val="0"/>
                <w:color w:val="auto"/>
                <w:sz w:val="24"/>
                <w:szCs w:val="24"/>
                <w:lang w:val="en-US" w:eastAsia="zh-CN"/>
              </w:rPr>
              <w:t>图</w:t>
            </w:r>
            <w:r>
              <w:rPr>
                <w:rFonts w:hint="eastAsia"/>
                <w:b/>
                <w:bCs w:val="0"/>
                <w:color w:val="auto"/>
                <w:sz w:val="24"/>
                <w:szCs w:val="24"/>
                <w:lang w:val="en-US" w:eastAsia="zh-CN"/>
              </w:rPr>
              <w:t>2-1</w:t>
            </w:r>
            <w:r>
              <w:rPr>
                <w:rFonts w:hint="default"/>
                <w:b/>
                <w:bCs w:val="0"/>
                <w:color w:val="auto"/>
                <w:sz w:val="24"/>
                <w:szCs w:val="24"/>
                <w:lang w:val="en-US" w:eastAsia="zh-CN"/>
              </w:rPr>
              <w:t xml:space="preserve">   苏州市相城区风频玫瑰图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eastAsia"/>
                <w:b/>
                <w:bCs w:val="0"/>
                <w:color w:val="auto"/>
                <w:sz w:val="24"/>
                <w:szCs w:val="24"/>
                <w:lang w:val="en-US" w:eastAsia="zh-CN"/>
              </w:rPr>
            </w:pPr>
            <w:r>
              <w:rPr>
                <w:rFonts w:hint="eastAsia"/>
                <w:b/>
                <w:bCs w:val="0"/>
                <w:color w:val="auto"/>
                <w:sz w:val="24"/>
                <w:szCs w:val="24"/>
                <w:lang w:val="en-US" w:eastAsia="zh-CN"/>
              </w:rPr>
              <w:t>表2-1相城区气象要素均值</w:t>
            </w:r>
          </w:p>
          <w:tbl>
            <w:tblPr>
              <w:tblStyle w:val="15"/>
              <w:tblW w:w="8320" w:type="dxa"/>
              <w:jc w:val="center"/>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725"/>
              <w:gridCol w:w="2233"/>
              <w:gridCol w:w="2538"/>
              <w:gridCol w:w="18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40" w:hRule="atLeast"/>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气象要素</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均  值</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气象要素</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均  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  温</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17.5℃</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平均风速</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2.7m/s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降水量</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1030.4mm</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最多风向</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SE</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相对湿度</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年日照时数</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1903.9小时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25"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平均气压</w:t>
                  </w:r>
                </w:p>
              </w:tc>
              <w:tc>
                <w:tcPr>
                  <w:tcW w:w="2233"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1130.4百帕</w:t>
                  </w:r>
                </w:p>
              </w:tc>
              <w:tc>
                <w:tcPr>
                  <w:tcW w:w="2538"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平均雷暴日数</w:t>
                  </w:r>
                </w:p>
              </w:tc>
              <w:tc>
                <w:tcPr>
                  <w:tcW w:w="1824"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25天</w:t>
                  </w:r>
                </w:p>
              </w:tc>
            </w:tr>
          </w:tbl>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2" w:firstLineChars="200"/>
              <w:textAlignment w:val="auto"/>
              <w:rPr>
                <w:rFonts w:hint="eastAsia" w:ascii="宋体" w:hAnsi="宋体" w:cs="宋体"/>
                <w:kern w:val="0"/>
                <w:sz w:val="24"/>
                <w:szCs w:val="24"/>
              </w:rPr>
            </w:pPr>
            <w:r>
              <w:rPr>
                <w:rFonts w:hint="default" w:ascii="Times New Roman" w:hAnsi="Times New Roman" w:eastAsia="宋体" w:cs="Times New Roman"/>
                <w:b/>
                <w:bCs w:val="0"/>
                <w:sz w:val="24"/>
              </w:rPr>
              <w:t>水文：</w:t>
            </w:r>
            <w:r>
              <w:rPr>
                <w:rFonts w:hint="eastAsia"/>
                <w:sz w:val="24"/>
              </w:rPr>
              <w:t>本区域属太湖水系，紧邻长江，河流有大运河、鹅真荡、黄埭荡、元和塘、济民塘、黄花泾等，要湖泊有阳澄湖、漕湖、太湖。大运河和元和塘是本区的主要航道。</w:t>
            </w:r>
            <w:r>
              <w:rPr>
                <w:rFonts w:hint="eastAsia" w:ascii="宋体" w:hAnsi="宋体" w:cs="宋体"/>
                <w:kern w:val="0"/>
                <w:sz w:val="24"/>
                <w:szCs w:val="24"/>
              </w:rPr>
              <w:t>相城区境内河道纵横，湖荡棋布。西临</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"http://baike.baidu.com/view/1596.htm" \t "_blank" </w:instrText>
            </w:r>
            <w:r>
              <w:rPr>
                <w:rFonts w:hint="eastAsia" w:ascii="宋体" w:hAnsi="宋体" w:cs="宋体"/>
                <w:kern w:val="0"/>
                <w:sz w:val="24"/>
                <w:szCs w:val="24"/>
              </w:rPr>
              <w:fldChar w:fldCharType="separate"/>
            </w:r>
            <w:r>
              <w:rPr>
                <w:rFonts w:hint="eastAsia" w:ascii="宋体" w:hAnsi="宋体" w:cs="宋体"/>
                <w:kern w:val="0"/>
                <w:sz w:val="24"/>
                <w:szCs w:val="24"/>
              </w:rPr>
              <w:t>太湖</w:t>
            </w:r>
            <w:r>
              <w:rPr>
                <w:rFonts w:hint="eastAsia" w:ascii="宋体" w:hAnsi="宋体" w:cs="宋体"/>
                <w:kern w:val="0"/>
                <w:sz w:val="24"/>
                <w:szCs w:val="24"/>
              </w:rPr>
              <w:fldChar w:fldCharType="end"/>
            </w:r>
            <w:r>
              <w:rPr>
                <w:rFonts w:hint="eastAsia" w:ascii="宋体" w:hAnsi="宋体" w:cs="宋体"/>
                <w:kern w:val="0"/>
                <w:sz w:val="24"/>
                <w:szCs w:val="24"/>
              </w:rPr>
              <w:t>，中有</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"http://baike.baidu.com/view/6331052.htm" \t "_blank" </w:instrText>
            </w:r>
            <w:r>
              <w:rPr>
                <w:rFonts w:hint="eastAsia" w:ascii="宋体" w:hAnsi="宋体" w:cs="宋体"/>
                <w:kern w:val="0"/>
                <w:sz w:val="24"/>
                <w:szCs w:val="24"/>
              </w:rPr>
              <w:fldChar w:fldCharType="separate"/>
            </w:r>
            <w:r>
              <w:rPr>
                <w:rFonts w:hint="eastAsia" w:ascii="宋体" w:hAnsi="宋体" w:cs="宋体"/>
                <w:kern w:val="0"/>
                <w:sz w:val="24"/>
                <w:szCs w:val="24"/>
              </w:rPr>
              <w:t>漕湖</w:t>
            </w:r>
            <w:r>
              <w:rPr>
                <w:rFonts w:hint="eastAsia" w:ascii="宋体" w:hAnsi="宋体" w:cs="宋体"/>
                <w:kern w:val="0"/>
                <w:sz w:val="24"/>
                <w:szCs w:val="24"/>
              </w:rPr>
              <w:fldChar w:fldCharType="end"/>
            </w:r>
            <w:r>
              <w:rPr>
                <w:rFonts w:hint="eastAsia" w:ascii="宋体" w:hAnsi="宋体" w:cs="宋体"/>
                <w:kern w:val="0"/>
                <w:sz w:val="24"/>
                <w:szCs w:val="24"/>
              </w:rPr>
              <w:t>，东有盛泽湖，独拥</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"http://baike.baidu.com/view/59289.htm" \t "_blank" </w:instrText>
            </w:r>
            <w:r>
              <w:rPr>
                <w:rFonts w:hint="eastAsia" w:ascii="宋体" w:hAnsi="宋体" w:cs="宋体"/>
                <w:kern w:val="0"/>
                <w:sz w:val="24"/>
                <w:szCs w:val="24"/>
              </w:rPr>
              <w:fldChar w:fldCharType="separate"/>
            </w:r>
            <w:r>
              <w:rPr>
                <w:rFonts w:hint="eastAsia" w:ascii="宋体" w:hAnsi="宋体" w:cs="宋体"/>
                <w:kern w:val="0"/>
                <w:sz w:val="24"/>
                <w:szCs w:val="24"/>
              </w:rPr>
              <w:t>阳澄湖</w:t>
            </w:r>
            <w:r>
              <w:rPr>
                <w:rFonts w:hint="eastAsia" w:ascii="宋体" w:hAnsi="宋体" w:cs="宋体"/>
                <w:kern w:val="0"/>
                <w:sz w:val="24"/>
                <w:szCs w:val="24"/>
              </w:rPr>
              <w:fldChar w:fldCharType="end"/>
            </w:r>
            <w:r>
              <w:rPr>
                <w:rFonts w:hint="eastAsia" w:ascii="宋体" w:hAnsi="宋体" w:cs="宋体"/>
                <w:kern w:val="0"/>
                <w:sz w:val="24"/>
                <w:szCs w:val="24"/>
              </w:rPr>
              <w:t>三分之二水域。年平均水位</w:t>
            </w:r>
            <w:r>
              <w:rPr>
                <w:kern w:val="0"/>
                <w:sz w:val="24"/>
                <w:szCs w:val="24"/>
              </w:rPr>
              <w:t>3.18</w:t>
            </w:r>
            <w:r>
              <w:rPr>
                <w:rFonts w:hint="eastAsia" w:ascii="宋体" w:hAnsi="宋体" w:cs="宋体"/>
                <w:kern w:val="0"/>
                <w:sz w:val="24"/>
                <w:szCs w:val="24"/>
              </w:rPr>
              <w:t>米，最低水位</w:t>
            </w:r>
            <w:r>
              <w:rPr>
                <w:kern w:val="0"/>
                <w:sz w:val="24"/>
                <w:szCs w:val="24"/>
              </w:rPr>
              <w:t>2.86</w:t>
            </w:r>
            <w:r>
              <w:rPr>
                <w:rFonts w:hint="eastAsia" w:ascii="宋体" w:hAnsi="宋体" w:cs="宋体"/>
                <w:kern w:val="0"/>
                <w:sz w:val="24"/>
                <w:szCs w:val="24"/>
              </w:rPr>
              <w:t>米，最高水位</w:t>
            </w:r>
            <w:r>
              <w:rPr>
                <w:kern w:val="0"/>
                <w:sz w:val="24"/>
                <w:szCs w:val="24"/>
              </w:rPr>
              <w:t>3.65</w:t>
            </w:r>
            <w:r>
              <w:rPr>
                <w:rFonts w:hint="eastAsia" w:ascii="宋体" w:hAnsi="宋体" w:cs="宋体"/>
                <w:kern w:val="0"/>
                <w:sz w:val="24"/>
                <w:szCs w:val="24"/>
              </w:rPr>
              <w:t>米。</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ascii="宋体" w:hAnsi="宋体" w:cs="宋体"/>
                <w:kern w:val="0"/>
                <w:sz w:val="24"/>
                <w:szCs w:val="24"/>
              </w:rPr>
            </w:pPr>
            <w:r>
              <w:rPr>
                <w:rFonts w:hint="eastAsia" w:ascii="宋体" w:hAnsi="宋体" w:cs="宋体"/>
                <w:kern w:val="0"/>
                <w:sz w:val="24"/>
                <w:szCs w:val="24"/>
              </w:rPr>
              <w:t>太湖湖泊面积</w:t>
            </w:r>
            <w:r>
              <w:rPr>
                <w:kern w:val="0"/>
                <w:sz w:val="24"/>
                <w:szCs w:val="24"/>
              </w:rPr>
              <w:t>2427.8</w:t>
            </w:r>
            <w:r>
              <w:rPr>
                <w:rFonts w:hint="eastAsia" w:ascii="宋体" w:hAnsi="宋体" w:cs="宋体"/>
                <w:kern w:val="0"/>
                <w:sz w:val="24"/>
                <w:szCs w:val="24"/>
              </w:rPr>
              <w:t>平方公里，水域面积为</w:t>
            </w:r>
            <w:r>
              <w:rPr>
                <w:kern w:val="0"/>
                <w:sz w:val="24"/>
                <w:szCs w:val="24"/>
              </w:rPr>
              <w:t>2338.1</w:t>
            </w:r>
            <w:r>
              <w:rPr>
                <w:rFonts w:hint="eastAsia" w:ascii="宋体" w:hAnsi="宋体" w:cs="宋体"/>
                <w:kern w:val="0"/>
                <w:sz w:val="24"/>
                <w:szCs w:val="24"/>
              </w:rPr>
              <w:t>平方公里，湖岸线全长</w:t>
            </w:r>
            <w:r>
              <w:rPr>
                <w:kern w:val="0"/>
                <w:sz w:val="24"/>
                <w:szCs w:val="24"/>
              </w:rPr>
              <w:t>393.2</w:t>
            </w:r>
            <w:r>
              <w:rPr>
                <w:rFonts w:hint="eastAsia" w:ascii="宋体" w:hAnsi="宋体" w:cs="宋体"/>
                <w:kern w:val="0"/>
                <w:sz w:val="24"/>
                <w:szCs w:val="24"/>
              </w:rPr>
              <w:t>公里。一般湖底高程</w:t>
            </w:r>
            <w:r>
              <w:rPr>
                <w:kern w:val="0"/>
                <w:sz w:val="24"/>
                <w:szCs w:val="24"/>
              </w:rPr>
              <w:t>1.10</w:t>
            </w:r>
            <w:r>
              <w:rPr>
                <w:rFonts w:hint="eastAsia" w:ascii="宋体" w:hAnsi="宋体" w:cs="宋体"/>
                <w:kern w:val="0"/>
                <w:sz w:val="24"/>
                <w:szCs w:val="24"/>
              </w:rPr>
              <w:t>米左右。多年平均水位</w:t>
            </w:r>
            <w:r>
              <w:rPr>
                <w:kern w:val="0"/>
                <w:sz w:val="24"/>
                <w:szCs w:val="24"/>
              </w:rPr>
              <w:t>3</w:t>
            </w:r>
            <w:r>
              <w:rPr>
                <w:rFonts w:hint="eastAsia" w:ascii="宋体" w:hAnsi="宋体" w:cs="宋体"/>
                <w:kern w:val="0"/>
                <w:sz w:val="24"/>
                <w:szCs w:val="24"/>
              </w:rPr>
              <w:t>米左右，湖容积</w:t>
            </w:r>
            <w:r>
              <w:rPr>
                <w:kern w:val="0"/>
                <w:sz w:val="24"/>
                <w:szCs w:val="24"/>
              </w:rPr>
              <w:t>48.7</w:t>
            </w:r>
            <w:r>
              <w:rPr>
                <w:rFonts w:hint="eastAsia" w:ascii="宋体" w:hAnsi="宋体" w:cs="宋体"/>
                <w:kern w:val="0"/>
                <w:sz w:val="24"/>
                <w:szCs w:val="24"/>
              </w:rPr>
              <w:t>亿立方米。湖泊长</w:t>
            </w:r>
            <w:r>
              <w:rPr>
                <w:kern w:val="0"/>
                <w:sz w:val="24"/>
                <w:szCs w:val="24"/>
              </w:rPr>
              <w:t>68</w:t>
            </w:r>
            <w:r>
              <w:rPr>
                <w:rFonts w:hint="eastAsia" w:ascii="宋体" w:hAnsi="宋体" w:cs="宋体"/>
                <w:kern w:val="0"/>
                <w:sz w:val="24"/>
                <w:szCs w:val="24"/>
              </w:rPr>
              <w:t>公里，最大宽度</w:t>
            </w:r>
            <w:r>
              <w:rPr>
                <w:kern w:val="0"/>
                <w:sz w:val="24"/>
                <w:szCs w:val="24"/>
              </w:rPr>
              <w:t>56</w:t>
            </w:r>
            <w:r>
              <w:rPr>
                <w:rFonts w:hint="eastAsia" w:ascii="宋体" w:hAnsi="宋体" w:cs="宋体"/>
                <w:kern w:val="0"/>
                <w:sz w:val="24"/>
                <w:szCs w:val="24"/>
              </w:rPr>
              <w:t>公里。其西和西南侧为丘陵山地，东侧以平原及水网为主。</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ascii="宋体" w:hAnsi="宋体" w:cs="宋体"/>
                <w:kern w:val="0"/>
                <w:sz w:val="24"/>
                <w:szCs w:val="24"/>
              </w:rPr>
            </w:pPr>
            <w:r>
              <w:rPr>
                <w:rFonts w:hint="eastAsia" w:ascii="宋体" w:hAnsi="宋体" w:cs="宋体"/>
                <w:kern w:val="0"/>
                <w:sz w:val="24"/>
                <w:szCs w:val="24"/>
              </w:rPr>
              <w:t>漕湖原名巢湖、蠡湖，面积约为</w:t>
            </w:r>
            <w:r>
              <w:rPr>
                <w:kern w:val="0"/>
                <w:sz w:val="24"/>
                <w:szCs w:val="24"/>
              </w:rPr>
              <w:t>9</w:t>
            </w:r>
            <w:r>
              <w:rPr>
                <w:rFonts w:hint="eastAsia" w:ascii="宋体" w:hAnsi="宋体" w:cs="宋体"/>
                <w:kern w:val="0"/>
                <w:sz w:val="24"/>
                <w:szCs w:val="24"/>
              </w:rPr>
              <w:t>平方千米，平均水深约为</w:t>
            </w:r>
            <w:r>
              <w:rPr>
                <w:kern w:val="0"/>
                <w:sz w:val="24"/>
                <w:szCs w:val="24"/>
              </w:rPr>
              <w:t>2.2</w:t>
            </w:r>
            <w:r>
              <w:rPr>
                <w:rFonts w:hint="eastAsia" w:ascii="宋体" w:hAnsi="宋体" w:cs="宋体"/>
                <w:kern w:val="0"/>
                <w:sz w:val="24"/>
                <w:szCs w:val="24"/>
              </w:rPr>
              <w:t>米，蓄水量约为</w:t>
            </w:r>
            <w:r>
              <w:rPr>
                <w:kern w:val="0"/>
                <w:sz w:val="24"/>
                <w:szCs w:val="24"/>
              </w:rPr>
              <w:t>2000</w:t>
            </w:r>
            <w:r>
              <w:rPr>
                <w:rFonts w:hint="eastAsia" w:ascii="宋体" w:hAnsi="宋体" w:cs="宋体"/>
                <w:kern w:val="0"/>
                <w:sz w:val="24"/>
                <w:szCs w:val="24"/>
              </w:rPr>
              <w:t>万立方米。该湖为越国大夫</w:t>
            </w:r>
            <w:r>
              <w:rPr>
                <w:rFonts w:hint="eastAsia" w:ascii="宋体" w:hAnsi="宋体" w:cs="宋体"/>
                <w:kern w:val="0"/>
                <w:sz w:val="24"/>
                <w:szCs w:val="24"/>
              </w:rPr>
              <w:fldChar w:fldCharType="begin"/>
            </w:r>
            <w:r>
              <w:rPr>
                <w:rFonts w:hint="eastAsia" w:ascii="宋体" w:hAnsi="宋体" w:cs="宋体"/>
                <w:kern w:val="0"/>
                <w:sz w:val="24"/>
                <w:szCs w:val="24"/>
              </w:rPr>
              <w:instrText xml:space="preserve"> HYPERLINK "http://zh.wikipedia.org/wiki/%E8%8C%83%E8%A0%A1" \o "范蠡" </w:instrText>
            </w:r>
            <w:r>
              <w:rPr>
                <w:rFonts w:hint="eastAsia" w:ascii="宋体" w:hAnsi="宋体" w:cs="宋体"/>
                <w:kern w:val="0"/>
                <w:sz w:val="24"/>
                <w:szCs w:val="24"/>
              </w:rPr>
              <w:fldChar w:fldCharType="separate"/>
            </w:r>
            <w:r>
              <w:rPr>
                <w:rFonts w:hint="eastAsia" w:ascii="宋体" w:hAnsi="宋体" w:cs="宋体"/>
                <w:kern w:val="0"/>
                <w:sz w:val="24"/>
                <w:szCs w:val="24"/>
              </w:rPr>
              <w:t>范蠡</w:t>
            </w:r>
            <w:r>
              <w:rPr>
                <w:rFonts w:hint="eastAsia" w:ascii="宋体" w:hAnsi="宋体" w:cs="宋体"/>
                <w:kern w:val="0"/>
                <w:sz w:val="24"/>
                <w:szCs w:val="24"/>
              </w:rPr>
              <w:fldChar w:fldCharType="end"/>
            </w:r>
            <w:r>
              <w:rPr>
                <w:rFonts w:hint="eastAsia" w:ascii="宋体" w:hAnsi="宋体" w:cs="宋体"/>
                <w:kern w:val="0"/>
                <w:sz w:val="24"/>
                <w:szCs w:val="24"/>
              </w:rPr>
              <w:t>攻打吴国时开挖。漕湖长</w:t>
            </w:r>
            <w:r>
              <w:rPr>
                <w:kern w:val="0"/>
                <w:sz w:val="24"/>
                <w:szCs w:val="24"/>
              </w:rPr>
              <w:t>5.9</w:t>
            </w:r>
            <w:r>
              <w:rPr>
                <w:rFonts w:hint="eastAsia" w:ascii="宋体" w:hAnsi="宋体" w:cs="宋体"/>
                <w:kern w:val="0"/>
                <w:sz w:val="24"/>
                <w:szCs w:val="24"/>
              </w:rPr>
              <w:t>公里，平均宽</w:t>
            </w:r>
            <w:r>
              <w:rPr>
                <w:kern w:val="0"/>
                <w:sz w:val="24"/>
                <w:szCs w:val="24"/>
              </w:rPr>
              <w:t>1.5</w:t>
            </w:r>
            <w:r>
              <w:rPr>
                <w:rFonts w:hint="eastAsia" w:ascii="宋体" w:hAnsi="宋体" w:cs="宋体"/>
                <w:kern w:val="0"/>
                <w:sz w:val="24"/>
                <w:szCs w:val="24"/>
              </w:rPr>
              <w:t>公里。</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ascii="宋体" w:hAnsi="宋体" w:cs="宋体"/>
                <w:kern w:val="0"/>
                <w:sz w:val="24"/>
                <w:szCs w:val="24"/>
              </w:rPr>
            </w:pPr>
            <w:r>
              <w:rPr>
                <w:rFonts w:hint="eastAsia" w:ascii="宋体" w:hAnsi="宋体" w:cs="宋体"/>
                <w:kern w:val="0"/>
                <w:sz w:val="24"/>
                <w:szCs w:val="24"/>
              </w:rPr>
              <w:t>阳澄湖位于太湖东北</w:t>
            </w:r>
            <w:r>
              <w:rPr>
                <w:kern w:val="0"/>
                <w:sz w:val="24"/>
                <w:szCs w:val="24"/>
              </w:rPr>
              <w:t>15</w:t>
            </w:r>
            <w:r>
              <w:rPr>
                <w:rFonts w:hint="eastAsia" w:ascii="宋体" w:hAnsi="宋体" w:cs="宋体"/>
                <w:kern w:val="0"/>
                <w:sz w:val="24"/>
                <w:szCs w:val="24"/>
              </w:rPr>
              <w:t>公里，是苏州市境内除太湖外的最大淡水湖泊，整个湖面属昆山、苏州，总面积</w:t>
            </w:r>
            <w:r>
              <w:rPr>
                <w:kern w:val="0"/>
                <w:sz w:val="24"/>
                <w:szCs w:val="24"/>
              </w:rPr>
              <w:t>118.9</w:t>
            </w:r>
            <w:r>
              <w:rPr>
                <w:rFonts w:hint="eastAsia" w:ascii="宋体" w:hAnsi="宋体" w:cs="宋体"/>
                <w:kern w:val="0"/>
                <w:sz w:val="24"/>
                <w:szCs w:val="24"/>
              </w:rPr>
              <w:t>平方公里。分西湖、中湖、东湖。阳澄湖功能区排序为饮用、渔业，近期为</w:t>
            </w:r>
            <w:r>
              <w:rPr>
                <w:kern w:val="0"/>
                <w:sz w:val="24"/>
                <w:szCs w:val="24"/>
              </w:rPr>
              <w:t>Ⅲ</w:t>
            </w:r>
            <w:r>
              <w:rPr>
                <w:rFonts w:hint="eastAsia" w:ascii="宋体" w:hAnsi="宋体" w:cs="宋体"/>
                <w:kern w:val="0"/>
                <w:sz w:val="24"/>
                <w:szCs w:val="24"/>
              </w:rPr>
              <w:t>类水，远期为</w:t>
            </w:r>
            <w:r>
              <w:rPr>
                <w:kern w:val="0"/>
                <w:sz w:val="24"/>
                <w:szCs w:val="24"/>
              </w:rPr>
              <w:t>Ⅱ</w:t>
            </w:r>
            <w:r>
              <w:rPr>
                <w:rFonts w:hint="eastAsia" w:ascii="宋体" w:hAnsi="宋体" w:cs="宋体"/>
                <w:kern w:val="0"/>
                <w:sz w:val="24"/>
                <w:szCs w:val="24"/>
              </w:rPr>
              <w:t>类水。</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sz w:val="24"/>
              </w:rPr>
            </w:pPr>
            <w:r>
              <w:rPr>
                <w:rFonts w:hint="eastAsia"/>
                <w:sz w:val="24"/>
              </w:rPr>
              <w:t>元和塘本名苏州塘、州塘，唐元和三年（808年）重浚，更名元和塘。相城区境内河长19km，底宽15-60m不等。元和塘为低平原区调节水量的重要河道，也是苏州的水路交通要道。该河正常流向由北向南，其断面面积约95m</w:t>
            </w:r>
            <w:r>
              <w:rPr>
                <w:rFonts w:hint="eastAsia"/>
                <w:sz w:val="24"/>
                <w:vertAlign w:val="superscript"/>
              </w:rPr>
              <w:t>2</w:t>
            </w:r>
            <w:r>
              <w:rPr>
                <w:rFonts w:hint="eastAsia"/>
                <w:sz w:val="24"/>
              </w:rPr>
              <w:t>，枯水期流量为4.52m</w:t>
            </w:r>
            <w:r>
              <w:rPr>
                <w:rFonts w:hint="eastAsia"/>
                <w:sz w:val="24"/>
                <w:vertAlign w:val="superscript"/>
              </w:rPr>
              <w:t>3</w:t>
            </w:r>
            <w:r>
              <w:rPr>
                <w:rFonts w:hint="eastAsia"/>
                <w:sz w:val="24"/>
              </w:rPr>
              <w:t>/s，流速为0.0476m/s。</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eastAsia"/>
                <w:sz w:val="24"/>
              </w:rPr>
            </w:pPr>
            <w:r>
              <w:rPr>
                <w:rFonts w:hint="eastAsia" w:ascii="宋体" w:hAnsi="宋体" w:cs="宋体"/>
                <w:kern w:val="0"/>
                <w:sz w:val="24"/>
                <w:szCs w:val="24"/>
              </w:rPr>
              <w:t>本项目纳污水体为</w:t>
            </w:r>
            <w:r>
              <w:rPr>
                <w:rFonts w:hint="eastAsia"/>
                <w:sz w:val="24"/>
                <w:lang w:eastAsia="zh-CN"/>
              </w:rPr>
              <w:t>元和塘</w:t>
            </w:r>
            <w:r>
              <w:rPr>
                <w:rFonts w:hint="eastAsia" w:ascii="宋体" w:hAnsi="宋体" w:cs="宋体"/>
                <w:kern w:val="0"/>
                <w:sz w:val="24"/>
                <w:szCs w:val="24"/>
              </w:rPr>
              <w:t>，</w:t>
            </w:r>
            <w:r>
              <w:rPr>
                <w:rFonts w:hint="eastAsia"/>
                <w:sz w:val="24"/>
                <w:lang w:eastAsia="zh-CN"/>
              </w:rPr>
              <w:t>元和塘</w:t>
            </w:r>
            <w:r>
              <w:rPr>
                <w:rFonts w:hint="eastAsia"/>
                <w:sz w:val="24"/>
              </w:rPr>
              <w:t>为6级航道，南北走向的支流宽约20-30m，河流的高低水位相差不大。</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default"/>
                <w:sz w:val="24"/>
              </w:rPr>
            </w:pPr>
            <w:r>
              <w:rPr>
                <w:rFonts w:hint="default"/>
                <w:sz w:val="24"/>
              </w:rPr>
              <w:t>苏州地区内地下水主要赋存于第四系松散沉积物中</w:t>
            </w:r>
            <w:r>
              <w:rPr>
                <w:rFonts w:hint="eastAsia"/>
                <w:sz w:val="24"/>
                <w:lang w:eastAsia="zh-CN"/>
              </w:rPr>
              <w:t>，</w:t>
            </w:r>
            <w:r>
              <w:rPr>
                <w:rFonts w:hint="default"/>
                <w:sz w:val="24"/>
              </w:rPr>
              <w:t>底部基岩赋水性较差，基本无供水价值。第四系松散沉积物中计埋藏有1个潜水含水层和5个承压含水层。其中第二、四承压含水层是区境工业用水的主要开采层。潜水含水层：潜水位埋深一般为0.5～1.5米，其水位埋深随地形有所变化，并受降水、蒸发、灌溉和开采等诸多因素的影响而有所升降。承压含水层：按埋藏深度由浅而深分为第一至第五承压含水层。第一承压含水层：分布不稳定，水量较小，水质又差，一般无开采利用价值。第二承压含水层：在区境分布广泛，含水砂层发育。埋深约介于 65～105m 间，厚度通常为 20～40m。水量丰富，单井涌水量可达1000～3000吨/日。第三承压含水层：在区境分布广泛。埋深约介于110～145m间，在水砂层厚约20～30m。单井涌水量一般可达1000～3000吨/日。第四承压含水层:包含有上、下两层。在区内广泛分布，埋深约介于170～230m 间。含水砂层厚度，上层约为20～30m，下层约10～20m。单井涌水量可达1000～5000 吨/日，由南向北趋于丰富。这一含水组不但埋藏深、水量丰富，且水质良好，为理想的饮用水源。第五承压含水层:分布于区内中部和南部，其顶板埋深在250m以下。含水层厚度和单井涌水量均较小。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eastAsia"/>
                <w:bCs/>
                <w:color w:val="auto"/>
                <w:sz w:val="24"/>
                <w:szCs w:val="24"/>
              </w:rPr>
            </w:pPr>
            <w:r>
              <w:rPr>
                <w:rFonts w:hint="default" w:ascii="Times New Roman" w:hAnsi="Times New Roman" w:eastAsia="宋体" w:cs="Times New Roman"/>
                <w:b/>
                <w:bCs w:val="0"/>
                <w:sz w:val="24"/>
              </w:rPr>
              <w:t>植被与生物多样性：</w:t>
            </w:r>
            <w:r>
              <w:rPr>
                <w:rFonts w:hint="eastAsia"/>
                <w:bCs/>
                <w:color w:val="auto"/>
                <w:sz w:val="24"/>
                <w:szCs w:val="24"/>
              </w:rPr>
              <w:t>随着人类的农业开发，项目所在区域的自然生态环境早已被人工农业生态环境所替代。主要作物是水稻、三麦、油菜，蔬菜主要有叶菜、果菜、茎菜、根菜和花菜等大类几十个品种。树木主要有槐、杉、桑、柳和杨等树种，另外还有野生的灌木、草类植物等存在。目前该地区主要野生动物有昆虫类、鼠类、蛇类和飞禽类等；主要的水生植物有浮游植物（蓝藻、硅藻和缘藻等）、挺水植物（芦苇、蒲草等），浮叶植物（金银莲花和野菱）和漂浮植物（浮萍、槐叶萍、水花生等）。主要的底栖动物有环节动物（水栖寡毛类和蛭类），竹肢动物（蟹、虾等），软体动物（田螺、河蚬和棱螺等）；野生和家养的鱼类有草鱼、青鱼、鲢鱼、鲫鱼、黑鱼、鳗鱼等几十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8533" w:type="dxa"/>
          </w:tcPr>
          <w:p>
            <w:pPr>
              <w:pStyle w:val="22"/>
              <w:keepNext w:val="0"/>
              <w:keepLines w:val="0"/>
              <w:pageBreakBefore w:val="0"/>
              <w:kinsoku/>
              <w:wordWrap/>
              <w:overflowPunct/>
              <w:topLinePunct w:val="0"/>
              <w:autoSpaceDE/>
              <w:autoSpaceDN/>
              <w:bidi w:val="0"/>
              <w:adjustRightInd/>
              <w:snapToGrid/>
              <w:spacing w:line="360" w:lineRule="auto"/>
              <w:ind w:left="0" w:leftChars="0" w:right="0" w:rightChars="0"/>
              <w:jc w:val="both"/>
              <w:textAlignment w:val="auto"/>
              <w:rPr>
                <w:rFonts w:hint="eastAsia" w:cs="宋体"/>
                <w:b/>
              </w:rPr>
            </w:pPr>
            <w:r>
              <w:rPr>
                <w:rFonts w:hint="eastAsia" w:cs="宋体"/>
                <w:b/>
              </w:rPr>
              <w:t>社会环境简况（社会经济结构、教育、文化、文物保护等）：</w:t>
            </w:r>
          </w:p>
          <w:p>
            <w:pPr>
              <w:keepNext w:val="0"/>
              <w:keepLines w:val="0"/>
              <w:pageBreakBefore w:val="0"/>
              <w:numPr>
                <w:ilvl w:val="0"/>
                <w:numId w:val="3"/>
              </w:numPr>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eastAsia" w:ascii="宋体" w:hAnsi="宋体" w:cs="宋体"/>
                <w:b/>
                <w:kern w:val="0"/>
                <w:sz w:val="24"/>
                <w:szCs w:val="24"/>
                <w:lang w:val="en-US" w:eastAsia="zh-CN"/>
              </w:rPr>
            </w:pPr>
            <w:r>
              <w:rPr>
                <w:rFonts w:hint="eastAsia" w:ascii="宋体" w:hAnsi="宋体" w:cs="宋体"/>
                <w:b/>
                <w:kern w:val="0"/>
                <w:sz w:val="24"/>
                <w:szCs w:val="24"/>
                <w:lang w:val="en-US" w:eastAsia="zh-CN"/>
              </w:rPr>
              <w:t>基本情况</w:t>
            </w:r>
          </w:p>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相城区位于苏州市区北部，2001年2月28日经国务院批准，撤销吴县市，分设吴中区、相城区。相城区人民政府驻元和街道。相城区下辖6个街道：元和街道、太平街道、黄桥街道、北桥街道、漕湖街道、北河泾街道，4个镇：望亭镇、黄埭镇、渭塘镇、阳澄湖镇</w:t>
            </w:r>
            <w:r>
              <w:rPr>
                <w:rFonts w:hint="eastAsia" w:ascii="Times New Roman" w:hAnsi="Times New Roman" w:cs="Times New Roman"/>
                <w:sz w:val="24"/>
                <w:szCs w:val="24"/>
                <w:lang w:eastAsia="zh-CN"/>
              </w:rPr>
              <w:t>。</w:t>
            </w:r>
            <w:r>
              <w:rPr>
                <w:rFonts w:hint="default" w:ascii="Times New Roman" w:hAnsi="Times New Roman" w:cs="Times New Roman"/>
                <w:sz w:val="24"/>
                <w:szCs w:val="24"/>
              </w:rPr>
              <w:t>1个省级经济开发区、1个旅游度假区和1个高铁新城，总面积496平方公里。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元和街道，位于中国历史文化名城苏州古城区北，是名副其实的苏州北大门。2500年的文明史，让这里人文荟萃，文化底蕴丰厚，留下了不少范蠡、孙武、苏秦、顾恺之、陆贽、文徵明等历史文化名人的遗迹和传说故事。这里还是最早的中国缂丝工艺诞生地。</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公元2002年初，伴随新世纪苏州社会经济的飞跃，经规划批准，将原苏州市相城区陆慕、蠡口二镇合并，设立</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元和街道</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元和</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，兼有万物复始，政通人和之意。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总面积55.75平方公里，下辖13个行政村和7个居委会，是相城区政府所在地。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Times New Roman" w:hAnsi="Times New Roman" w:cs="Times New Roman"/>
                <w:sz w:val="24"/>
                <w:szCs w:val="24"/>
                <w:lang w:eastAsia="zh-CN"/>
              </w:rPr>
            </w:pPr>
            <w:r>
              <w:rPr>
                <w:rFonts w:hint="default" w:ascii="Times New Roman" w:hAnsi="Times New Roman" w:eastAsia="宋体" w:cs="Times New Roman"/>
                <w:sz w:val="24"/>
                <w:szCs w:val="24"/>
              </w:rPr>
              <w:t>元和，自古富甲一方，是典型的江南鱼米之乡。元和人繁衍生息的元和塘西通太湖，东连阳澄湖，物产丰富。景色迷人。每到落叶飘零季节，慕名前来品尝阳澄湖清水大闸蟹的中外游客络绎不绝，成为江南元和地的一道独特风景。2016年全街道共实现地区生产总值166.36亿元，完成公共财政收入15亿元、固定资产投资80亿元，新增注册外资和到账外资分别为1.68亿美元和1.49亿美元，完成拆迁55万平方米</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sz w:val="24"/>
                <w:szCs w:val="24"/>
              </w:rPr>
            </w:pPr>
            <w:r>
              <w:rPr>
                <w:rFonts w:hint="eastAsia" w:ascii="Times New Roman" w:hAnsi="Times New Roman" w:cs="Times New Roman"/>
                <w:sz w:val="24"/>
                <w:szCs w:val="24"/>
                <w:lang w:eastAsia="zh-CN"/>
              </w:rPr>
              <w:t>本项目位于相城国际汽车城内，相城国际汽车城占地315亩，投资总额6亿元，建成后将形成一个既有品牌消费，又有二手交易，办证、银行、保险和餐饮服务配套，集汽车销售、展示、保养、维修于一体的综合性汽车消费市场。目前已吸引一汽奥迪、宝铁龙奔驰商务车、进口大众、上海大众、广汽丰田、东风雪铁龙、马自达等18个品牌、20家4S店签约入驻，预计年底部分启用，最终这里要形成一个绵延6公里的汽车消费带，成为华东地区规模最大、品牌最多、配套最全、档次最高的汽车专业市场。</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default" w:ascii="Times New Roman" w:hAnsi="Times New Roman" w:cs="Times New Roman"/>
                <w:sz w:val="24"/>
                <w:szCs w:val="24"/>
              </w:rPr>
            </w:pPr>
            <w:r>
              <w:rPr>
                <w:rFonts w:hint="eastAsia" w:ascii="Times New Roman" w:hAnsi="Times New Roman" w:cs="Times New Roman"/>
                <w:b/>
                <w:bCs/>
                <w:sz w:val="24"/>
                <w:szCs w:val="24"/>
                <w:lang w:eastAsia="zh-CN"/>
              </w:rPr>
              <w:t>经济概况：</w:t>
            </w:r>
            <w:r>
              <w:rPr>
                <w:rFonts w:hint="default" w:ascii="Times New Roman" w:hAnsi="Times New Roman" w:cs="Times New Roman"/>
                <w:sz w:val="24"/>
                <w:szCs w:val="24"/>
              </w:rPr>
              <w:t>相城区现已形成机械、电子、建材、纺织、化工、农产品加工等10多个大类的工业体系。电子信息、精细化工、新材料和光电一体化等新兴支柱产业正在崛起。相城区已经建成了14个园区、开发区，为中外投资者打造了新的投资载体。2016年相城区实现地区生产总值485亿元，比2015年同期增长15%；实现全区财政收入53.4亿元，增长15.6%；完成全社会固定资产投资325亿元，增长18%。2016年城镇居民人均可支配收入3.68万元，增长15%；农民人均纯收入1.96万元，增长15%。新材料、新能源、装备制造、生物医药、节能环保、新一代电子信息等新兴产业群方兴未艾；中国汽车零部件（苏州）产业基地、苏州阳澄湖数字文化创意产业园、太平街道省级精密制造产业基地、苏州（中国）婚纱城、苏州小外滩婚庆文化旅游基地、相城区国家现代农业示范区、省级阳澄湖生态休闲旅游度假区、阳澄湖国际科技创业园、潘阳工业园、苏州相城生物科技产业园等快速崛起；高端制造业、现代服务业、文旅产业、有机农业并驾齐驱；新产业领路、新城市领跑、新人才领军，相城在“后工业化”时代中筑就了一方产业新高地，已成为苏州最具发展潜力和活力的区域之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left"/>
              <w:textAlignment w:val="auto"/>
              <w:rPr>
                <w:rFonts w:hint="default" w:ascii="Times New Roman" w:hAnsi="Times New Roman" w:cs="Times New Roman"/>
                <w:sz w:val="24"/>
                <w:szCs w:val="24"/>
              </w:rPr>
            </w:pPr>
            <w:r>
              <w:rPr>
                <w:rFonts w:hAnsi="宋体"/>
                <w:b/>
                <w:color w:val="auto"/>
                <w:sz w:val="24"/>
                <w:szCs w:val="24"/>
              </w:rPr>
              <w:t>教育事业：</w:t>
            </w:r>
            <w:r>
              <w:rPr>
                <w:rFonts w:hint="default" w:ascii="Times New Roman" w:hAnsi="Times New Roman" w:cs="Times New Roman"/>
                <w:sz w:val="24"/>
                <w:szCs w:val="24"/>
              </w:rPr>
              <w:t>相城区经济科技教育发达，整体推进素质教育，高标准、高质量普及九年义务教育，全市小学入学率、巩固率和毕业率都达到 100%，初中入学率、巩固率和毕业率分别达到100%、99.97%和</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rPr>
              <w:t>9.33%。初中毕业生升学率为95.63%，应届高中毕业生升学率达88.45%。高等教育毛入学率达41.06%，实现了高等教育大众化，并向普及化加速迈进。本区传统文化浓郁，传统文化事业蒸蒸日上，传统的文化包括昆剧、评弹等均得到传承和发展；现代文化发达，各类文艺演出场次较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rFonts w:ascii="Times New Roman" w:hAnsi="Times New Roman"/>
                <w:spacing w:val="8"/>
                <w:sz w:val="24"/>
                <w:szCs w:val="24"/>
              </w:rPr>
            </w:pPr>
            <w:r>
              <w:rPr>
                <w:rFonts w:ascii="Times New Roman" w:hAnsi="Times New Roman"/>
                <w:b/>
                <w:sz w:val="24"/>
                <w:szCs w:val="24"/>
              </w:rPr>
              <w:t>道路：</w:t>
            </w:r>
            <w:r>
              <w:rPr>
                <w:rFonts w:ascii="Times New Roman" w:hAnsi="Times New Roman"/>
                <w:sz w:val="24"/>
                <w:szCs w:val="24"/>
              </w:rPr>
              <w:t>作</w:t>
            </w:r>
            <w:r>
              <w:rPr>
                <w:rFonts w:ascii="Times New Roman" w:hAnsi="Times New Roman"/>
                <w:spacing w:val="8"/>
                <w:sz w:val="24"/>
                <w:szCs w:val="24"/>
              </w:rPr>
              <w:t>为</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"http://baike.so.com/doc/6304627-6518153.html"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长三角</w:t>
            </w:r>
            <w:r>
              <w:rPr>
                <w:rFonts w:ascii="Times New Roman" w:hAnsi="Times New Roman"/>
                <w:spacing w:val="8"/>
                <w:sz w:val="24"/>
                <w:szCs w:val="24"/>
              </w:rPr>
              <w:fldChar w:fldCharType="end"/>
            </w:r>
            <w:r>
              <w:rPr>
                <w:rFonts w:ascii="Times New Roman" w:hAnsi="Times New Roman"/>
                <w:spacing w:val="8"/>
                <w:sz w:val="24"/>
                <w:szCs w:val="24"/>
              </w:rPr>
              <w:t>重要的交通门户，以相城为中心的1.5小时交通圈内，</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"http://baike.so.com/doc/6468880-10463802.html"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虹桥</w:t>
            </w:r>
            <w:r>
              <w:rPr>
                <w:rFonts w:ascii="Times New Roman" w:hAnsi="Times New Roman"/>
                <w:spacing w:val="8"/>
                <w:sz w:val="24"/>
                <w:szCs w:val="24"/>
              </w:rPr>
              <w:fldChar w:fldCharType="end"/>
            </w:r>
            <w:r>
              <w:rPr>
                <w:rFonts w:ascii="Times New Roman" w:hAnsi="Times New Roman"/>
                <w:spacing w:val="8"/>
                <w:sz w:val="24"/>
                <w:szCs w:val="24"/>
              </w:rPr>
              <w:t>、</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"http://baike.so.com/doc/2870464-3029082.html"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浦东</w:t>
            </w:r>
            <w:r>
              <w:rPr>
                <w:rFonts w:ascii="Times New Roman" w:hAnsi="Times New Roman"/>
                <w:spacing w:val="8"/>
                <w:sz w:val="24"/>
                <w:szCs w:val="24"/>
              </w:rPr>
              <w:fldChar w:fldCharType="end"/>
            </w:r>
            <w:r>
              <w:rPr>
                <w:rFonts w:ascii="Times New Roman" w:hAnsi="Times New Roman"/>
                <w:spacing w:val="8"/>
                <w:sz w:val="24"/>
                <w:szCs w:val="24"/>
              </w:rPr>
              <w:t>、萧山、</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"http://baike.so.com/doc/5813097-6025904.html"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硕放</w:t>
            </w:r>
            <w:r>
              <w:rPr>
                <w:rFonts w:ascii="Times New Roman" w:hAnsi="Times New Roman"/>
                <w:spacing w:val="8"/>
                <w:sz w:val="24"/>
                <w:szCs w:val="24"/>
              </w:rPr>
              <w:fldChar w:fldCharType="end"/>
            </w:r>
            <w:r>
              <w:rPr>
                <w:rFonts w:ascii="Times New Roman" w:hAnsi="Times New Roman"/>
                <w:spacing w:val="8"/>
                <w:sz w:val="24"/>
                <w:szCs w:val="24"/>
              </w:rPr>
              <w:t>、</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"http://baike.so.com/doc/7607355-7881450.html"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禄口</w:t>
            </w:r>
            <w:r>
              <w:rPr>
                <w:rFonts w:ascii="Times New Roman" w:hAnsi="Times New Roman"/>
                <w:spacing w:val="8"/>
                <w:sz w:val="24"/>
                <w:szCs w:val="24"/>
              </w:rPr>
              <w:fldChar w:fldCharType="end"/>
            </w:r>
            <w:r>
              <w:rPr>
                <w:rFonts w:ascii="Times New Roman" w:hAnsi="Times New Roman"/>
                <w:spacing w:val="8"/>
                <w:sz w:val="24"/>
                <w:szCs w:val="24"/>
              </w:rPr>
              <w:t>5大机场簇拥环绕，太仓港、</w:t>
            </w:r>
            <w:r>
              <w:rPr>
                <w:rFonts w:ascii="Times New Roman" w:hAnsi="Times New Roman"/>
                <w:spacing w:val="8"/>
                <w:sz w:val="24"/>
                <w:szCs w:val="24"/>
              </w:rPr>
              <w:fldChar w:fldCharType="begin"/>
            </w:r>
            <w:r>
              <w:rPr>
                <w:rFonts w:ascii="Times New Roman" w:hAnsi="Times New Roman"/>
                <w:spacing w:val="8"/>
                <w:sz w:val="24"/>
                <w:szCs w:val="24"/>
              </w:rPr>
              <w:instrText xml:space="preserve"> HYPERLINK "http://baike.so.com/doc/9916865-10264158.html" \t "http://baike.so.com/doc/_blank" </w:instrText>
            </w:r>
            <w:r>
              <w:rPr>
                <w:rFonts w:ascii="Times New Roman" w:hAnsi="Times New Roman"/>
                <w:spacing w:val="8"/>
                <w:sz w:val="24"/>
                <w:szCs w:val="24"/>
              </w:rPr>
              <w:fldChar w:fldCharType="separate"/>
            </w:r>
            <w:r>
              <w:rPr>
                <w:rFonts w:ascii="Times New Roman" w:hAnsi="Times New Roman"/>
                <w:spacing w:val="8"/>
                <w:sz w:val="24"/>
                <w:szCs w:val="24"/>
              </w:rPr>
              <w:t>常熟港</w:t>
            </w:r>
            <w:r>
              <w:rPr>
                <w:rFonts w:ascii="Times New Roman" w:hAnsi="Times New Roman"/>
                <w:spacing w:val="8"/>
                <w:sz w:val="24"/>
                <w:szCs w:val="24"/>
              </w:rPr>
              <w:fldChar w:fldCharType="end"/>
            </w:r>
            <w:r>
              <w:rPr>
                <w:rFonts w:ascii="Times New Roman" w:hAnsi="Times New Roman"/>
                <w:spacing w:val="8"/>
                <w:sz w:val="24"/>
                <w:szCs w:val="24"/>
              </w:rPr>
              <w:t>、张家港3个货运港口通江达海，1条京杭大运河、4大交通枢纽、14个高速公路道口，苏州中环快速路、312国道贯穿相城，"10横12纵"高等级公路网、轨道交通2号线、4号线、沪宁、常苏嘉城际铁路等共同勾勒出水陆空立体交通格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14" w:firstLineChars="200"/>
              <w:textAlignment w:val="auto"/>
              <w:outlineLvl w:val="9"/>
              <w:rPr>
                <w:rFonts w:ascii="Times New Roman" w:hAnsi="Times New Roman"/>
                <w:spacing w:val="8"/>
                <w:kern w:val="0"/>
                <w:sz w:val="24"/>
                <w:szCs w:val="24"/>
              </w:rPr>
            </w:pPr>
            <w:r>
              <w:rPr>
                <w:rFonts w:ascii="Times New Roman" w:hAnsi="Times New Roman"/>
                <w:b/>
                <w:spacing w:val="8"/>
                <w:sz w:val="24"/>
                <w:szCs w:val="24"/>
              </w:rPr>
              <w:t>城建：</w:t>
            </w:r>
            <w:r>
              <w:rPr>
                <w:rFonts w:ascii="Times New Roman" w:hAnsi="Times New Roman"/>
                <w:sz w:val="24"/>
                <w:szCs w:val="24"/>
              </w:rPr>
              <w:t>区内“九纵九横两联一环”路网框架已形成。区行政中心、体艺馆、区人民医院、配套中小学校和200多万平方米</w:t>
            </w:r>
            <w:r>
              <w:rPr>
                <w:rFonts w:ascii="Times New Roman" w:hAnsi="Times New Roman"/>
                <w:sz w:val="24"/>
                <w:szCs w:val="24"/>
              </w:rPr>
              <w:fldChar w:fldCharType="begin"/>
            </w:r>
            <w:r>
              <w:rPr>
                <w:rFonts w:ascii="Times New Roman" w:hAnsi="Times New Roman"/>
                <w:sz w:val="24"/>
                <w:szCs w:val="24"/>
              </w:rPr>
              <w:instrText xml:space="preserve">HYPERLINK "http://baike.baidu.com/view/319349.htm" \t "_blank"</w:instrText>
            </w:r>
            <w:r>
              <w:rPr>
                <w:rFonts w:ascii="Times New Roman" w:hAnsi="Times New Roman"/>
                <w:sz w:val="24"/>
                <w:szCs w:val="24"/>
              </w:rPr>
              <w:fldChar w:fldCharType="separate"/>
            </w:r>
            <w:r>
              <w:rPr>
                <w:rFonts w:ascii="Times New Roman" w:hAnsi="Times New Roman"/>
                <w:sz w:val="24"/>
                <w:szCs w:val="24"/>
              </w:rPr>
              <w:t>住宅小区</w:t>
            </w:r>
            <w:r>
              <w:rPr>
                <w:rFonts w:ascii="Times New Roman" w:hAnsi="Times New Roman"/>
                <w:sz w:val="24"/>
                <w:szCs w:val="24"/>
              </w:rPr>
              <w:fldChar w:fldCharType="end"/>
            </w:r>
            <w:r>
              <w:rPr>
                <w:rFonts w:ascii="Times New Roman" w:hAnsi="Times New Roman"/>
                <w:sz w:val="24"/>
                <w:szCs w:val="24"/>
              </w:rPr>
              <w:t>等一批生活、服务配套设施相继完成；区预防保健中心、气象大楼、泰峰大厦等重点工程相继建设完成；</w:t>
            </w:r>
            <w:r>
              <w:rPr>
                <w:rFonts w:ascii="Times New Roman" w:hAnsi="Times New Roman"/>
                <w:sz w:val="24"/>
                <w:szCs w:val="24"/>
              </w:rPr>
              <w:fldChar w:fldCharType="begin"/>
            </w:r>
            <w:r>
              <w:rPr>
                <w:rFonts w:ascii="Times New Roman" w:hAnsi="Times New Roman"/>
                <w:sz w:val="24"/>
                <w:szCs w:val="24"/>
              </w:rPr>
              <w:instrText xml:space="preserve">HYPERLINK "http://baike.baidu.com/view/2735763.htm" \t "_blank"</w:instrText>
            </w:r>
            <w:r>
              <w:rPr>
                <w:rFonts w:ascii="Times New Roman" w:hAnsi="Times New Roman"/>
                <w:sz w:val="24"/>
                <w:szCs w:val="24"/>
              </w:rPr>
              <w:fldChar w:fldCharType="separate"/>
            </w:r>
            <w:r>
              <w:rPr>
                <w:rFonts w:ascii="Times New Roman" w:hAnsi="Times New Roman"/>
                <w:sz w:val="24"/>
                <w:szCs w:val="24"/>
              </w:rPr>
              <w:t>在水一方大酒店</w:t>
            </w:r>
            <w:r>
              <w:rPr>
                <w:rFonts w:ascii="Times New Roman" w:hAnsi="Times New Roman"/>
                <w:sz w:val="24"/>
                <w:szCs w:val="24"/>
              </w:rPr>
              <w:fldChar w:fldCharType="end"/>
            </w:r>
            <w:r>
              <w:rPr>
                <w:rFonts w:ascii="Times New Roman" w:hAnsi="Times New Roman"/>
                <w:sz w:val="24"/>
                <w:szCs w:val="24"/>
              </w:rPr>
              <w:t>、春申湖度假酒店、相城</w:t>
            </w:r>
            <w:r>
              <w:rPr>
                <w:rFonts w:ascii="Times New Roman" w:hAnsi="Times New Roman"/>
                <w:sz w:val="24"/>
                <w:szCs w:val="24"/>
              </w:rPr>
              <w:fldChar w:fldCharType="begin"/>
            </w:r>
            <w:r>
              <w:rPr>
                <w:rFonts w:ascii="Times New Roman" w:hAnsi="Times New Roman"/>
                <w:sz w:val="24"/>
                <w:szCs w:val="24"/>
              </w:rPr>
              <w:instrText xml:space="preserve">HYPERLINK "http://baike.baidu.com/view/1267347.htm" \t "_blank"</w:instrText>
            </w:r>
            <w:r>
              <w:rPr>
                <w:rFonts w:ascii="Times New Roman" w:hAnsi="Times New Roman"/>
                <w:sz w:val="24"/>
                <w:szCs w:val="24"/>
              </w:rPr>
              <w:fldChar w:fldCharType="separate"/>
            </w:r>
            <w:r>
              <w:rPr>
                <w:rFonts w:ascii="Times New Roman" w:hAnsi="Times New Roman"/>
                <w:sz w:val="24"/>
                <w:szCs w:val="24"/>
              </w:rPr>
              <w:t>商业街</w:t>
            </w:r>
            <w:r>
              <w:rPr>
                <w:rFonts w:ascii="Times New Roman" w:hAnsi="Times New Roman"/>
                <w:sz w:val="24"/>
                <w:szCs w:val="24"/>
              </w:rPr>
              <w:fldChar w:fldCharType="end"/>
            </w:r>
            <w:r>
              <w:rPr>
                <w:rFonts w:ascii="Times New Roman" w:hAnsi="Times New Roman"/>
                <w:sz w:val="24"/>
                <w:szCs w:val="24"/>
              </w:rPr>
              <w:t>、采莲商业广场、欧风新天地等一批商业、休闲设施不断完善；蠡口国际家具城、</w:t>
            </w:r>
            <w:r>
              <w:rPr>
                <w:rFonts w:ascii="Times New Roman" w:hAnsi="Times New Roman"/>
                <w:sz w:val="24"/>
                <w:szCs w:val="24"/>
              </w:rPr>
              <w:fldChar w:fldCharType="begin"/>
            </w:r>
            <w:r>
              <w:rPr>
                <w:rFonts w:ascii="Times New Roman" w:hAnsi="Times New Roman"/>
                <w:sz w:val="24"/>
                <w:szCs w:val="24"/>
              </w:rPr>
              <w:instrText xml:space="preserve">HYPERLINK "http://baike.baidu.com/view/2280380.htm" \t "_blank"</w:instrText>
            </w:r>
            <w:r>
              <w:rPr>
                <w:rFonts w:ascii="Times New Roman" w:hAnsi="Times New Roman"/>
                <w:sz w:val="24"/>
                <w:szCs w:val="24"/>
              </w:rPr>
              <w:fldChar w:fldCharType="separate"/>
            </w:r>
            <w:r>
              <w:rPr>
                <w:rFonts w:ascii="Times New Roman" w:hAnsi="Times New Roman"/>
                <w:sz w:val="24"/>
                <w:szCs w:val="24"/>
              </w:rPr>
              <w:t>中翔商贸城</w:t>
            </w:r>
            <w:r>
              <w:rPr>
                <w:rFonts w:ascii="Times New Roman" w:hAnsi="Times New Roman"/>
                <w:sz w:val="24"/>
                <w:szCs w:val="24"/>
              </w:rPr>
              <w:fldChar w:fldCharType="end"/>
            </w:r>
            <w:r>
              <w:rPr>
                <w:rFonts w:ascii="Times New Roman" w:hAnsi="Times New Roman"/>
                <w:sz w:val="24"/>
                <w:szCs w:val="24"/>
              </w:rPr>
              <w:t>、凯翔国际广场等一批市场不断壮大；电力、通讯、天然气、供热、污水集中处理等一大批基础设施项目基本建成或正在建设。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ascii="Times New Roman" w:hAnsi="Times New Roman"/>
                <w:spacing w:val="8"/>
                <w:sz w:val="24"/>
                <w:szCs w:val="24"/>
              </w:rPr>
            </w:pPr>
            <w:r>
              <w:rPr>
                <w:rFonts w:ascii="Times New Roman" w:hAnsi="Times New Roman"/>
                <w:b/>
                <w:sz w:val="24"/>
                <w:szCs w:val="24"/>
              </w:rPr>
              <w:t>旅游：</w:t>
            </w:r>
            <w:r>
              <w:rPr>
                <w:rFonts w:ascii="Times New Roman" w:hAnsi="Times New Roman"/>
                <w:sz w:val="24"/>
                <w:szCs w:val="24"/>
              </w:rPr>
              <w:t>区内有花卉植物园、荷塘月色湿地公园、</w:t>
            </w:r>
            <w:r>
              <w:rPr>
                <w:rFonts w:ascii="Times New Roman" w:hAnsi="Times New Roman"/>
                <w:spacing w:val="8"/>
                <w:sz w:val="24"/>
                <w:szCs w:val="24"/>
              </w:rPr>
              <w:t>三角咀湿地公园、盛泽湖、阳澄湖莲花岛等旅游景点，在这远离闹市的风景区，呈现出了苏州最真、最美的神韵，让人感觉仿佛远离了现代的生活，心中不再想起烦恼事，沉淀出清静温和的小镇心情。</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sz w:val="24"/>
                <w:szCs w:val="24"/>
              </w:rPr>
            </w:pPr>
            <w:r>
              <w:rPr>
                <w:rFonts w:hint="eastAsia" w:ascii="Times New Roman" w:hAnsi="Times New Roman" w:cs="Times New Roman"/>
                <w:b/>
                <w:bCs/>
                <w:sz w:val="24"/>
                <w:szCs w:val="24"/>
                <w:lang w:val="en-US" w:eastAsia="zh-CN"/>
              </w:rPr>
              <w:t>2</w:t>
            </w:r>
            <w:r>
              <w:rPr>
                <w:rFonts w:hint="default" w:ascii="Times New Roman" w:hAnsi="Times New Roman" w:eastAsia="宋体" w:cs="Times New Roman"/>
                <w:b/>
                <w:bCs/>
                <w:sz w:val="24"/>
                <w:szCs w:val="24"/>
              </w:rPr>
              <w:t>、相关环境基础设施</w:t>
            </w:r>
            <w:r>
              <w:rPr>
                <w:rFonts w:hint="default" w:ascii="Times New Roman" w:hAnsi="Times New Roman" w:eastAsia="宋体" w:cs="Times New Roman"/>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14" w:firstLineChars="200"/>
              <w:textAlignment w:val="auto"/>
              <w:outlineLvl w:val="9"/>
              <w:rPr>
                <w:rFonts w:hint="eastAsia" w:hAnsi="宋体"/>
                <w:color w:val="auto"/>
                <w:spacing w:val="8"/>
                <w:kern w:val="0"/>
                <w:sz w:val="24"/>
                <w:szCs w:val="24"/>
                <w:lang w:val="en-US" w:eastAsia="zh-CN"/>
              </w:rPr>
            </w:pPr>
            <w:r>
              <w:rPr>
                <w:rFonts w:hint="eastAsia" w:hAnsi="宋体"/>
                <w:b/>
                <w:bCs/>
                <w:color w:val="auto"/>
                <w:spacing w:val="8"/>
                <w:kern w:val="0"/>
                <w:sz w:val="24"/>
                <w:szCs w:val="24"/>
                <w:lang w:val="en-US" w:eastAsia="zh-CN"/>
              </w:rPr>
              <w:t>公共设施：</w:t>
            </w:r>
            <w:r>
              <w:rPr>
                <w:rFonts w:hint="eastAsia" w:hAnsi="宋体"/>
                <w:color w:val="auto"/>
                <w:spacing w:val="8"/>
                <w:kern w:val="0"/>
                <w:sz w:val="24"/>
                <w:szCs w:val="24"/>
                <w:lang w:val="en-US" w:eastAsia="zh-CN"/>
              </w:rPr>
              <w:t>公共服务与基础设施包括行政管理中心、商业服务设施等。布局应适应区开发的要求分期设置，满足滚动发展的不同阶段需求。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14" w:firstLineChars="200"/>
              <w:textAlignment w:val="auto"/>
              <w:outlineLvl w:val="9"/>
              <w:rPr>
                <w:rFonts w:hint="eastAsia" w:hAnsi="宋体"/>
                <w:color w:val="auto"/>
                <w:spacing w:val="8"/>
                <w:kern w:val="0"/>
                <w:sz w:val="24"/>
                <w:szCs w:val="24"/>
                <w:lang w:val="en-US" w:eastAsia="zh-CN"/>
              </w:rPr>
            </w:pPr>
            <w:r>
              <w:rPr>
                <w:rFonts w:hint="eastAsia" w:hAnsi="宋体"/>
                <w:b/>
                <w:bCs/>
                <w:color w:val="auto"/>
                <w:spacing w:val="8"/>
                <w:kern w:val="0"/>
                <w:sz w:val="24"/>
                <w:szCs w:val="24"/>
                <w:lang w:val="en-US" w:eastAsia="zh-CN"/>
              </w:rPr>
              <w:t>固废处置：</w:t>
            </w:r>
            <w:r>
              <w:rPr>
                <w:rFonts w:hint="eastAsia" w:hAnsi="宋体"/>
                <w:color w:val="auto"/>
                <w:spacing w:val="8"/>
                <w:kern w:val="0"/>
                <w:sz w:val="24"/>
                <w:szCs w:val="24"/>
                <w:lang w:val="en-US" w:eastAsia="zh-CN"/>
              </w:rPr>
              <w:t>生活垃圾的收集采用垃圾袋装化的收集方式，运输工具采用压缩式垃圾运输。建筑垃圾应由部门成立专门管理小组，统一管理，统一收运利用。工业垃圾由于各种垃圾成份不同，集中处理难度较大，由环卫部门统一进行管理。医院垃圾禁止混入生活垃圾，统一收集后作焚烧处理。垃圾中转站采用中型封闭式集装箱中转站，由小型机动车直接从垃圾收集箱及垃圾收集房运至中转站，由中转站转运至垃圾处理厂处理。区内垃圾均送往苏州市垃圾处理填埋场处理，不设处理场。</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cs="Times New Roman"/>
                <w:sz w:val="24"/>
                <w:shd w:val="clear" w:color="auto" w:fill="FFFFFF"/>
              </w:rPr>
            </w:pPr>
            <w:r>
              <w:rPr>
                <w:rFonts w:hint="eastAsia"/>
                <w:b/>
                <w:bCs/>
                <w:sz w:val="24"/>
                <w:shd w:val="clear" w:color="auto" w:fill="FFFFFF"/>
                <w:lang w:eastAsia="zh-CN"/>
              </w:rPr>
              <w:t>给水排水：</w:t>
            </w:r>
            <w:r>
              <w:rPr>
                <w:rFonts w:hint="default" w:ascii="Times New Roman" w:hAnsi="Times New Roman" w:eastAsia="F4" w:cs="Times New Roman"/>
                <w:sz w:val="24"/>
              </w:rPr>
              <w:t>项目区域供水管网已铺设到位，采用区域供水</w:t>
            </w:r>
            <w:r>
              <w:rPr>
                <w:rFonts w:hint="default" w:ascii="Times New Roman" w:hAnsi="Times New Roman" w:eastAsia="F4" w:cs="Times New Roman"/>
                <w:sz w:val="24"/>
                <w:lang w:eastAsia="zh-CN"/>
              </w:rPr>
              <w:t>，</w:t>
            </w:r>
            <w:r>
              <w:rPr>
                <w:rFonts w:hint="default" w:ascii="Times New Roman" w:hAnsi="Times New Roman" w:cs="Times New Roman"/>
                <w:color w:val="auto"/>
                <w:spacing w:val="8"/>
                <w:kern w:val="0"/>
                <w:sz w:val="24"/>
                <w:szCs w:val="24"/>
              </w:rPr>
              <w:t>以太湖水为水源的白洋湾水厂作为供水水源，总供水能力为30万m</w:t>
            </w:r>
            <w:r>
              <w:rPr>
                <w:rFonts w:hint="default" w:ascii="Times New Roman" w:hAnsi="Times New Roman" w:cs="Times New Roman"/>
                <w:color w:val="auto"/>
                <w:spacing w:val="8"/>
                <w:kern w:val="0"/>
                <w:sz w:val="24"/>
                <w:szCs w:val="24"/>
                <w:vertAlign w:val="superscript"/>
              </w:rPr>
              <w:t>3</w:t>
            </w:r>
            <w:r>
              <w:rPr>
                <w:rFonts w:hint="default" w:ascii="Times New Roman" w:hAnsi="Times New Roman" w:cs="Times New Roman"/>
                <w:color w:val="auto"/>
                <w:spacing w:val="8"/>
                <w:kern w:val="0"/>
                <w:sz w:val="24"/>
                <w:szCs w:val="24"/>
              </w:rPr>
              <w:t>/d，取水口位于太湖金墅港</w:t>
            </w:r>
            <w:r>
              <w:rPr>
                <w:rFonts w:hint="default" w:ascii="Times New Roman" w:hAnsi="Times New Roman" w:cs="Times New Roman"/>
                <w:sz w:val="24"/>
                <w:szCs w:val="24"/>
                <w:lang w:eastAsia="zh-CN"/>
              </w:rPr>
              <w:t>。</w:t>
            </w:r>
            <w:r>
              <w:rPr>
                <w:rFonts w:hint="default" w:ascii="Times New Roman" w:hAnsi="Times New Roman" w:cs="Times New Roman"/>
                <w:sz w:val="24"/>
                <w:shd w:val="clear" w:color="auto" w:fill="FFFFFF"/>
              </w:rPr>
              <w:t>相城区城区污水处理厂一期工程规模为2万m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位于元和街道唐家村，总占地约145.9亩，一期工程用地约90多亩，厂区西侧约55.9亩为二期预留用地。一期工程于2005年8月建成投产。随着相城区总量、城市规模的快速发展，而污染治理力度明显与社会经济的发展不相适应。2006年7、8月平均污水处理量分别达到2.43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/d和1.94万m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/d，已经超过当时的能力。因此，苏州市相城区城区污水处理厂实施了二期工程，二期工程规模为4万m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/d，现已投产。目前相城区城区污水处理厂规划处理能力为6万m</w:t>
            </w:r>
            <w:r>
              <w:rPr>
                <w:rFonts w:hint="default" w:ascii="Times New Roman" w:hAnsi="Times New Roman" w:cs="Times New Roman"/>
                <w:sz w:val="24"/>
                <w:shd w:val="clear" w:color="auto" w:fill="FFFFFF"/>
                <w:vertAlign w:val="superscript"/>
              </w:rPr>
              <w:t>3</w:t>
            </w:r>
            <w:r>
              <w:rPr>
                <w:rFonts w:hint="default" w:ascii="Times New Roman" w:hAnsi="Times New Roman" w:cs="Times New Roman"/>
                <w:sz w:val="24"/>
                <w:shd w:val="clear" w:color="auto" w:fill="FFFFFF"/>
              </w:rPr>
              <w:t>/d，采用A-A</w:t>
            </w:r>
            <w:r>
              <w:rPr>
                <w:rFonts w:hint="default" w:ascii="Times New Roman" w:hAnsi="Times New Roman" w:cs="Times New Roman"/>
                <w:sz w:val="24"/>
                <w:shd w:val="clear" w:color="auto" w:fill="FFFFFF"/>
                <w:vertAlign w:val="superscript"/>
              </w:rPr>
              <w:t>2</w:t>
            </w:r>
            <w:r>
              <w:rPr>
                <w:rFonts w:hint="default" w:ascii="Times New Roman" w:hAnsi="Times New Roman" w:cs="Times New Roman"/>
                <w:sz w:val="24"/>
                <w:shd w:val="clear" w:color="auto" w:fill="FFFFFF"/>
              </w:rPr>
              <w:t>/O生化处理工艺。目前该污水厂尚有足够的余量接纳本项目污水量，出水达《太湖地区城镇污水处理厂及重点工业行业主要水污染物排放限值》（DB32/T1072-2007）标准和《城镇污水处理厂污染物排放标准》（GB18918-2002）一级标准B标准（总磷、氨氮需满足一级A标准），尾水排入</w:t>
            </w:r>
            <w:r>
              <w:rPr>
                <w:rFonts w:hint="eastAsia" w:ascii="Times New Roman" w:hAnsi="Times New Roman" w:cs="Times New Roman"/>
                <w:sz w:val="24"/>
                <w:shd w:val="clear" w:color="auto" w:fill="FFFFFF"/>
                <w:lang w:eastAsia="zh-CN"/>
              </w:rPr>
              <w:t>元和塘</w:t>
            </w:r>
            <w:r>
              <w:rPr>
                <w:rFonts w:hint="default" w:ascii="Times New Roman" w:hAnsi="Times New Roman" w:cs="Times New Roman"/>
                <w:sz w:val="24"/>
                <w:shd w:val="clear" w:color="auto" w:fill="FFFFFF"/>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eastAsia" w:ascii="Times New Roman" w:hAnsi="Times New Roman" w:eastAsia="宋体" w:cs="Times New Roman"/>
                <w:sz w:val="24"/>
                <w:szCs w:val="24"/>
              </w:rPr>
            </w:pPr>
            <w:r>
              <w:rPr>
                <w:rFonts w:hint="eastAsia" w:ascii="Times New Roman" w:hAnsi="Times New Roman" w:cs="Times New Roman"/>
                <w:b/>
                <w:bCs/>
                <w:sz w:val="24"/>
                <w:shd w:val="clear" w:color="auto" w:fill="FFFFFF"/>
                <w:lang w:eastAsia="zh-CN"/>
              </w:rPr>
              <w:t>供电：</w:t>
            </w:r>
            <w:r>
              <w:rPr>
                <w:rFonts w:hint="eastAsia" w:ascii="Times New Roman" w:hAnsi="Times New Roman" w:eastAsia="宋体" w:cs="Times New Roman"/>
                <w:sz w:val="24"/>
                <w:szCs w:val="24"/>
              </w:rPr>
              <w:t>项目区域供电依托</w:t>
            </w:r>
            <w:r>
              <w:rPr>
                <w:rFonts w:hint="eastAsia" w:ascii="Times New Roman" w:hAnsi="Times New Roman" w:cs="Times New Roman"/>
                <w:sz w:val="24"/>
                <w:szCs w:val="24"/>
                <w:lang w:eastAsia="zh-CN"/>
              </w:rPr>
              <w:t>相城区</w:t>
            </w:r>
            <w:r>
              <w:rPr>
                <w:rFonts w:hint="eastAsia" w:ascii="Times New Roman" w:hAnsi="Times New Roman" w:eastAsia="宋体" w:cs="Times New Roman"/>
                <w:sz w:val="24"/>
                <w:szCs w:val="24"/>
              </w:rPr>
              <w:t>供电局。电源可靠、安全，可以满足生产和生活用电的需要。</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2" w:firstLineChars="200"/>
              <w:jc w:val="left"/>
              <w:textAlignment w:val="auto"/>
              <w:rPr>
                <w:rFonts w:hint="default" w:ascii="Times New Roman" w:hAnsi="Times New Roman" w:eastAsia="宋体" w:cs="Times New Roman"/>
                <w:b/>
                <w:bCs/>
                <w:sz w:val="24"/>
                <w:szCs w:val="24"/>
              </w:rPr>
            </w:pPr>
            <w:r>
              <w:rPr>
                <w:rFonts w:hint="eastAsia" w:cs="Times New Roman"/>
                <w:b/>
                <w:bCs/>
                <w:sz w:val="24"/>
                <w:szCs w:val="24"/>
                <w:lang w:val="en-US" w:eastAsia="zh-CN"/>
              </w:rPr>
              <w:t>3、</w:t>
            </w:r>
            <w:r>
              <w:rPr>
                <w:rFonts w:hint="default" w:ascii="Times New Roman" w:hAnsi="Times New Roman" w:eastAsia="宋体" w:cs="Times New Roman"/>
                <w:b/>
                <w:bCs/>
                <w:sz w:val="24"/>
                <w:szCs w:val="24"/>
              </w:rPr>
              <w:t>区域总体发展规划与环境功能规划</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hint="eastAsia" w:ascii="Times New Roman" w:hAnsi="Times New Roman" w:cs="Arial"/>
                <w:b/>
                <w:color w:val="auto"/>
                <w:kern w:val="2"/>
                <w:sz w:val="24"/>
                <w:szCs w:val="24"/>
              </w:rPr>
            </w:pPr>
            <w:r>
              <w:rPr>
                <w:rFonts w:hint="eastAsia" w:ascii="Times New Roman" w:hAnsi="Times New Roman" w:cs="Arial"/>
                <w:b/>
                <w:color w:val="auto"/>
                <w:sz w:val="24"/>
                <w:szCs w:val="24"/>
              </w:rPr>
              <w:t>项目建设与《苏州市阳澄湖水源水质保护条例》相符性分析</w:t>
            </w:r>
            <w:r>
              <w:rPr>
                <w:rFonts w:hint="eastAsia" w:ascii="Times New Roman" w:hAnsi="Times New Roman" w:cs="Arial"/>
                <w:b/>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cs="Arial"/>
                <w:color w:val="auto"/>
                <w:kern w:val="2"/>
                <w:sz w:val="24"/>
                <w:szCs w:val="24"/>
              </w:rPr>
            </w:pPr>
            <w:r>
              <w:rPr>
                <w:rFonts w:hint="eastAsia" w:ascii="Times New Roman" w:cs="Arial"/>
                <w:color w:val="auto"/>
                <w:kern w:val="2"/>
                <w:sz w:val="24"/>
                <w:szCs w:val="24"/>
              </w:rPr>
              <w:t>《苏州市阳澄湖水源水质保护条例》划定的保护区范围如下：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cs="Arial"/>
                <w:color w:val="auto"/>
                <w:kern w:val="2"/>
                <w:sz w:val="24"/>
                <w:szCs w:val="24"/>
              </w:rPr>
            </w:pPr>
            <w:r>
              <w:rPr>
                <w:rFonts w:hint="eastAsia" w:ascii="Times New Roman" w:hAnsi="Times New Roman" w:cs="Arial"/>
                <w:color w:val="auto"/>
                <w:kern w:val="2"/>
                <w:sz w:val="24"/>
                <w:szCs w:val="24"/>
              </w:rPr>
              <w:t>一级保护区：以集中式供水取水口为中心、半径</w:t>
            </w:r>
            <w:r>
              <w:rPr>
                <w:rFonts w:hint="eastAsia" w:ascii="Times New Roman" w:hAnsi="Times New Roman" w:eastAsia="宋体" w:cs="Arial"/>
                <w:color w:val="auto"/>
                <w:kern w:val="2"/>
                <w:sz w:val="24"/>
                <w:szCs w:val="24"/>
              </w:rPr>
              <w:t>500</w:t>
            </w:r>
            <w:r>
              <w:rPr>
                <w:rFonts w:hint="eastAsia" w:ascii="Times New Roman" w:hAnsi="Times New Roman" w:cs="Arial"/>
                <w:color w:val="auto"/>
                <w:kern w:val="2"/>
                <w:sz w:val="24"/>
                <w:szCs w:val="24"/>
              </w:rPr>
              <w:t>米范围内的水域和陆域；庙泾河、傀儡湖、野尤泾水域及其沿岸纵深</w:t>
            </w:r>
            <w:r>
              <w:rPr>
                <w:rFonts w:hint="eastAsia" w:ascii="Times New Roman" w:hAnsi="Times New Roman" w:eastAsia="宋体" w:cs="Arial"/>
                <w:color w:val="auto"/>
                <w:kern w:val="2"/>
                <w:sz w:val="24"/>
                <w:szCs w:val="24"/>
              </w:rPr>
              <w:t>100</w:t>
            </w:r>
            <w:r>
              <w:rPr>
                <w:rFonts w:hint="eastAsia" w:ascii="Times New Roman" w:hAnsi="Times New Roman" w:cs="Arial"/>
                <w:color w:val="auto"/>
                <w:kern w:val="2"/>
                <w:sz w:val="24"/>
                <w:szCs w:val="24"/>
              </w:rPr>
              <w:t>米的水域和陆域。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cs="Arial"/>
                <w:color w:val="auto"/>
                <w:kern w:val="2"/>
                <w:sz w:val="24"/>
                <w:szCs w:val="24"/>
              </w:rPr>
            </w:pPr>
            <w:r>
              <w:rPr>
                <w:rFonts w:hint="eastAsia" w:ascii="Times New Roman" w:hAnsi="Times New Roman" w:cs="Arial"/>
                <w:color w:val="auto"/>
                <w:kern w:val="2"/>
                <w:sz w:val="24"/>
                <w:szCs w:val="24"/>
              </w:rPr>
              <w:t>二级保护区：阳澄湖、傀儡湖、阳澄河及沿岸纵深</w:t>
            </w:r>
            <w:r>
              <w:rPr>
                <w:rFonts w:hint="eastAsia" w:ascii="Times New Roman" w:hAnsi="Times New Roman" w:eastAsia="宋体" w:cs="Arial"/>
                <w:color w:val="auto"/>
                <w:kern w:val="2"/>
                <w:sz w:val="24"/>
                <w:szCs w:val="24"/>
              </w:rPr>
              <w:t>1000</w:t>
            </w:r>
            <w:r>
              <w:rPr>
                <w:rFonts w:hint="eastAsia" w:ascii="Times New Roman" w:hAnsi="Times New Roman" w:cs="Arial"/>
                <w:color w:val="auto"/>
                <w:kern w:val="2"/>
                <w:sz w:val="24"/>
                <w:szCs w:val="24"/>
              </w:rPr>
              <w:t>米的水域和陆域；北河泾入湖口上溯</w:t>
            </w:r>
            <w:r>
              <w:rPr>
                <w:rFonts w:hint="eastAsia" w:ascii="Times New Roman" w:hAnsi="Times New Roman" w:eastAsia="宋体" w:cs="Arial"/>
                <w:color w:val="auto"/>
                <w:kern w:val="2"/>
                <w:sz w:val="24"/>
                <w:szCs w:val="24"/>
              </w:rPr>
              <w:t>5000</w:t>
            </w:r>
            <w:r>
              <w:rPr>
                <w:rFonts w:hint="eastAsia" w:ascii="Times New Roman" w:hAnsi="Times New Roman" w:cs="Arial"/>
                <w:color w:val="auto"/>
                <w:kern w:val="2"/>
                <w:sz w:val="24"/>
                <w:szCs w:val="24"/>
              </w:rPr>
              <w:t>米及沿岸纵深</w:t>
            </w:r>
            <w:r>
              <w:rPr>
                <w:rFonts w:hint="eastAsia" w:ascii="Times New Roman" w:hAnsi="Times New Roman" w:eastAsia="宋体" w:cs="Arial"/>
                <w:color w:val="auto"/>
                <w:kern w:val="2"/>
                <w:sz w:val="24"/>
                <w:szCs w:val="24"/>
              </w:rPr>
              <w:t>500</w:t>
            </w:r>
            <w:r>
              <w:rPr>
                <w:rFonts w:hint="eastAsia" w:ascii="Times New Roman" w:hAnsi="Times New Roman" w:cs="Arial"/>
                <w:color w:val="auto"/>
                <w:kern w:val="2"/>
                <w:sz w:val="24"/>
                <w:szCs w:val="24"/>
              </w:rPr>
              <w:t>米、野尤泾、庙泾河及沿岸纵深</w:t>
            </w:r>
            <w:r>
              <w:rPr>
                <w:rFonts w:hint="eastAsia" w:ascii="Times New Roman" w:hAnsi="Times New Roman" w:eastAsia="宋体" w:cs="Arial"/>
                <w:color w:val="auto"/>
                <w:kern w:val="2"/>
                <w:sz w:val="24"/>
                <w:szCs w:val="24"/>
              </w:rPr>
              <w:t>500</w:t>
            </w:r>
            <w:r>
              <w:rPr>
                <w:rFonts w:hint="eastAsia" w:ascii="Times New Roman" w:hAnsi="Times New Roman" w:cs="Arial"/>
                <w:color w:val="auto"/>
                <w:kern w:val="2"/>
                <w:sz w:val="24"/>
                <w:szCs w:val="24"/>
              </w:rPr>
              <w:t>米的水域和陆域；以庙泾河取水口为中心、半径</w:t>
            </w:r>
            <w:r>
              <w:rPr>
                <w:rFonts w:hint="eastAsia" w:ascii="Times New Roman" w:hAnsi="Times New Roman" w:eastAsia="宋体" w:cs="Arial"/>
                <w:color w:val="auto"/>
                <w:kern w:val="2"/>
                <w:sz w:val="24"/>
                <w:szCs w:val="24"/>
              </w:rPr>
              <w:t>1000</w:t>
            </w:r>
            <w:r>
              <w:rPr>
                <w:rFonts w:hint="eastAsia" w:ascii="Times New Roman" w:hAnsi="Times New Roman" w:cs="Arial"/>
                <w:color w:val="auto"/>
                <w:kern w:val="2"/>
                <w:sz w:val="24"/>
                <w:szCs w:val="24"/>
              </w:rPr>
              <w:t>米范围内的水域和陆域。上述范围内已划为一级保护区的除外。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cs="Arial"/>
                <w:color w:val="auto"/>
                <w:kern w:val="2"/>
                <w:sz w:val="24"/>
                <w:szCs w:val="24"/>
                <w:lang w:val="en-US" w:eastAsia="zh-CN"/>
              </w:rPr>
            </w:pPr>
            <w:r>
              <w:rPr>
                <w:rFonts w:hint="eastAsia" w:ascii="Times New Roman" w:hAnsi="Times New Roman" w:cs="Arial"/>
                <w:color w:val="auto"/>
                <w:kern w:val="2"/>
                <w:sz w:val="24"/>
                <w:szCs w:val="24"/>
              </w:rPr>
              <w:t>准保护区：西至元和塘，东至张家港河（自张家港河与元和塘交接处往张家港河至昆山西仓基河与娄江交接处止），南到娄江（自市区外城河齐门始，经娄门沿娄江至昆山西仓基河与娄江交接处止），上述水域及其所围绕的三角地区已划为一、二级保护区的除外；市区外城河齐门至糖坊湾桥向南纵深</w:t>
            </w:r>
            <w:r>
              <w:rPr>
                <w:rFonts w:hint="eastAsia" w:ascii="Times New Roman" w:hAnsi="Times New Roman" w:eastAsia="宋体" w:cs="Arial"/>
                <w:color w:val="auto"/>
                <w:kern w:val="2"/>
                <w:sz w:val="24"/>
                <w:szCs w:val="24"/>
              </w:rPr>
              <w:t>2000</w:t>
            </w:r>
            <w:r>
              <w:rPr>
                <w:rFonts w:hint="eastAsia" w:ascii="Times New Roman" w:hAnsi="Times New Roman" w:cs="Arial"/>
                <w:color w:val="auto"/>
                <w:kern w:val="2"/>
                <w:sz w:val="24"/>
                <w:szCs w:val="24"/>
              </w:rPr>
              <w:t>米以及自娄门沿娄江至昆山西仓基河止向南纵深</w:t>
            </w:r>
            <w:r>
              <w:rPr>
                <w:rFonts w:hint="eastAsia" w:ascii="Times New Roman" w:hAnsi="Times New Roman" w:eastAsia="宋体" w:cs="Arial"/>
                <w:color w:val="auto"/>
                <w:kern w:val="2"/>
                <w:sz w:val="24"/>
                <w:szCs w:val="24"/>
              </w:rPr>
              <w:t>500</w:t>
            </w:r>
            <w:r>
              <w:rPr>
                <w:rFonts w:hint="eastAsia" w:ascii="Times New Roman" w:hAnsi="Times New Roman" w:cs="Arial"/>
                <w:color w:val="auto"/>
                <w:kern w:val="2"/>
                <w:sz w:val="24"/>
                <w:szCs w:val="24"/>
              </w:rPr>
              <w:t>米范围内的水域和陆域；张家港河（下浜至西湖泾桥段）、张家港河下浜处折向厍浜至沙家浜镇小河与尤泾塘所包围的水域和陆域。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olor w:val="auto"/>
                <w:sz w:val="24"/>
                <w:shd w:val="clear" w:color="auto" w:fill="FFFFFF"/>
              </w:rPr>
            </w:pPr>
            <w:r>
              <w:rPr>
                <w:rFonts w:hint="eastAsia" w:ascii="Times New Roman" w:hAnsi="Times New Roman" w:cs="Arial"/>
                <w:color w:val="auto"/>
                <w:kern w:val="2"/>
                <w:sz w:val="24"/>
                <w:szCs w:val="24"/>
              </w:rPr>
              <w:t>根据《苏州市阳澄湖水源水质保护条例（2012年修正）》，本项目</w:t>
            </w:r>
            <w:r>
              <w:rPr>
                <w:rFonts w:hint="eastAsia" w:ascii="Times New Roman" w:hAnsi="Times New Roman" w:cs="Arial"/>
                <w:color w:val="auto"/>
                <w:kern w:val="2"/>
                <w:sz w:val="24"/>
                <w:szCs w:val="24"/>
                <w:lang w:eastAsia="zh-CN"/>
              </w:rPr>
              <w:t>不</w:t>
            </w:r>
            <w:r>
              <w:rPr>
                <w:rFonts w:hint="eastAsia" w:ascii="Times New Roman" w:hAnsi="Times New Roman" w:cs="Arial"/>
                <w:color w:val="auto"/>
                <w:kern w:val="2"/>
                <w:sz w:val="24"/>
                <w:szCs w:val="24"/>
              </w:rPr>
              <w:t>属于阳澄湖保护区，</w:t>
            </w:r>
            <w:r>
              <w:rPr>
                <w:rFonts w:hint="eastAsia" w:ascii="Times New Roman" w:hAnsi="Times New Roman" w:cs="Arial"/>
                <w:color w:val="auto"/>
                <w:kern w:val="2"/>
                <w:sz w:val="24"/>
                <w:szCs w:val="24"/>
                <w:lang w:eastAsia="zh-CN"/>
              </w:rPr>
              <w:t>且</w:t>
            </w:r>
            <w:r>
              <w:rPr>
                <w:rFonts w:hint="eastAsia" w:ascii="Times New Roman" w:hAnsi="Times New Roman" w:cs="Arial"/>
                <w:color w:val="auto"/>
                <w:kern w:val="2"/>
                <w:sz w:val="24"/>
                <w:szCs w:val="24"/>
              </w:rPr>
              <w:t>本项目为</w:t>
            </w:r>
            <w:r>
              <w:rPr>
                <w:rFonts w:hint="eastAsia" w:ascii="Times New Roman" w:hAnsi="Times New Roman" w:cs="Arial"/>
                <w:color w:val="auto"/>
                <w:kern w:val="2"/>
                <w:sz w:val="24"/>
                <w:szCs w:val="24"/>
                <w:lang w:val="en-US" w:eastAsia="zh-CN"/>
              </w:rPr>
              <w:t>4S店维修、保养汽车新建项目</w:t>
            </w:r>
            <w:r>
              <w:rPr>
                <w:rFonts w:hint="eastAsia" w:ascii="Times New Roman" w:hAnsi="Times New Roman" w:cs="Arial"/>
                <w:color w:val="auto"/>
                <w:kern w:val="2"/>
                <w:sz w:val="24"/>
                <w:szCs w:val="24"/>
              </w:rPr>
              <w:t>，不属于阳澄湖保护条例中相关条例规定的禁止建设项目。因此，本项目选址较合理。且根据《江苏省生态红线区域保护规划》，本项目不在苏州荷塘月色省级</w:t>
            </w:r>
            <w:r>
              <w:rPr>
                <w:rFonts w:hint="eastAsia"/>
                <w:sz w:val="24"/>
              </w:rPr>
              <w:t>湿地公园相关生态红线规划区域内。</w:t>
            </w:r>
            <w:r>
              <w:rPr>
                <w:rFonts w:hint="eastAsia"/>
                <w:sz w:val="24"/>
                <w:shd w:val="clear" w:color="auto" w:fill="FFFFFF"/>
              </w:rPr>
              <w:t>因此，本项目</w:t>
            </w:r>
            <w:r>
              <w:rPr>
                <w:rFonts w:hint="eastAsia"/>
                <w:color w:val="auto"/>
                <w:sz w:val="24"/>
                <w:shd w:val="clear" w:color="auto" w:fill="FFFFFF"/>
              </w:rPr>
              <w:t>选址较合理，与相关规划基本相容。</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hint="eastAsia" w:ascii="Times New Roman" w:hAnsi="Times New Roman" w:cs="Arial"/>
                <w:b/>
                <w:bCs/>
                <w:color w:val="auto"/>
                <w:kern w:val="2"/>
                <w:sz w:val="24"/>
                <w:szCs w:val="24"/>
                <w:lang w:eastAsia="zh-CN"/>
              </w:rPr>
            </w:pPr>
            <w:r>
              <w:rPr>
                <w:rFonts w:hint="eastAsia" w:ascii="Times New Roman" w:hAnsi="Times New Roman" w:cs="Arial"/>
                <w:b/>
                <w:bCs/>
                <w:color w:val="auto"/>
                <w:kern w:val="2"/>
                <w:sz w:val="24"/>
                <w:szCs w:val="24"/>
                <w:lang w:eastAsia="zh-CN"/>
              </w:rPr>
              <w:t>与《苏州市城乡规划若干强制性内容的规定》相符性分析：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cs="Arial"/>
                <w:color w:val="auto"/>
                <w:kern w:val="2"/>
                <w:sz w:val="24"/>
                <w:szCs w:val="24"/>
                <w:lang w:val="en-US" w:eastAsia="zh-CN"/>
              </w:rPr>
            </w:pPr>
            <w:r>
              <w:rPr>
                <w:rFonts w:hint="eastAsia" w:ascii="Times New Roman" w:hAnsi="Times New Roman" w:cs="Arial"/>
                <w:color w:val="auto"/>
                <w:kern w:val="2"/>
                <w:sz w:val="24"/>
                <w:szCs w:val="24"/>
                <w:lang w:val="en-US" w:eastAsia="zh-CN"/>
              </w:rPr>
              <w:t>《苏州市城乡规划若干强制性内容的规定》中的</w:t>
            </w:r>
            <w:r>
              <w:rPr>
                <w:rFonts w:hint="default" w:ascii="Times New Roman" w:hAnsi="Times New Roman" w:cs="Arial"/>
                <w:color w:val="auto"/>
                <w:kern w:val="2"/>
                <w:sz w:val="24"/>
                <w:szCs w:val="24"/>
                <w:lang w:val="en-US" w:eastAsia="zh-CN"/>
              </w:rPr>
              <w:t>第十三条</w:t>
            </w:r>
            <w:r>
              <w:rPr>
                <w:rFonts w:hint="eastAsia" w:ascii="Times New Roman" w:hAnsi="Times New Roman" w:cs="Arial"/>
                <w:color w:val="auto"/>
                <w:kern w:val="2"/>
                <w:sz w:val="24"/>
                <w:szCs w:val="24"/>
                <w:lang w:val="en-US" w:eastAsia="zh-CN"/>
              </w:rPr>
              <w:t> 沿太湖（太湖国家旅游度假区、太湖新城除外）、阳澄湖纵深1公里、高速公路两侧各100米、高速铁路两侧各70米、城际铁路两侧各30米，及总体规划划定的生态廊道中，合理建设生态防护林，严格限制在生态走廊内进行新的建设。本项目不在限制范围内，符合《苏州市城乡规划若干强制性内容的规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hint="eastAsia" w:ascii="Times New Roman" w:hAnsi="Times New Roman" w:cs="Arial"/>
                <w:b/>
                <w:bCs w:val="0"/>
                <w:color w:val="auto"/>
                <w:kern w:val="2"/>
                <w:sz w:val="24"/>
                <w:szCs w:val="24"/>
                <w:lang w:val="en-US" w:eastAsia="zh-CN"/>
              </w:rPr>
            </w:pPr>
            <w:r>
              <w:rPr>
                <w:rFonts w:hint="eastAsia" w:ascii="Times New Roman" w:hAnsi="Times New Roman" w:cs="Arial"/>
                <w:b/>
                <w:bCs w:val="0"/>
                <w:color w:val="auto"/>
                <w:sz w:val="24"/>
                <w:szCs w:val="24"/>
              </w:rPr>
              <w:t>与《</w:t>
            </w:r>
            <w:r>
              <w:rPr>
                <w:rFonts w:hint="eastAsia" w:ascii="宋体" w:hAnsi="宋体" w:cs="宋体"/>
                <w:b/>
                <w:bCs w:val="0"/>
                <w:color w:val="auto"/>
                <w:sz w:val="24"/>
              </w:rPr>
              <w:t>江苏省太湖水污染防治条例</w:t>
            </w:r>
            <w:r>
              <w:rPr>
                <w:rFonts w:hint="eastAsia" w:ascii="Times New Roman" w:hAnsi="Times New Roman" w:cs="Arial"/>
                <w:b/>
                <w:bCs w:val="0"/>
                <w:color w:val="auto"/>
                <w:sz w:val="24"/>
                <w:szCs w:val="24"/>
              </w:rPr>
              <w:t>》相符性分析</w:t>
            </w:r>
            <w:r>
              <w:rPr>
                <w:rFonts w:hint="eastAsia" w:ascii="Times New Roman" w:hAnsi="Times New Roman" w:cs="Arial"/>
                <w:b/>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rPr>
            </w:pPr>
            <w:r>
              <w:rPr>
                <w:rFonts w:hint="eastAsia" w:ascii="宋体" w:hAnsi="宋体" w:cs="宋体"/>
                <w:color w:val="auto"/>
                <w:sz w:val="24"/>
              </w:rPr>
              <w:t>《江苏省太湖水污染防治条例》于</w:t>
            </w:r>
            <w:r>
              <w:rPr>
                <w:color w:val="auto"/>
                <w:sz w:val="24"/>
              </w:rPr>
              <w:t>2012</w:t>
            </w:r>
            <w:r>
              <w:rPr>
                <w:rFonts w:hint="eastAsia" w:ascii="宋体" w:hAnsi="宋体" w:cs="宋体"/>
                <w:color w:val="auto"/>
                <w:sz w:val="24"/>
              </w:rPr>
              <w:t>年</w:t>
            </w:r>
            <w:r>
              <w:rPr>
                <w:color w:val="auto"/>
                <w:sz w:val="24"/>
              </w:rPr>
              <w:t>1</w:t>
            </w:r>
            <w:r>
              <w:rPr>
                <w:rFonts w:hint="eastAsia" w:ascii="宋体" w:hAnsi="宋体" w:cs="宋体"/>
                <w:color w:val="auto"/>
                <w:sz w:val="24"/>
              </w:rPr>
              <w:t>月修订通过，根据该条例，本规划区域属于太湖流域三级保护区。条例第四十五条规定三级保护区禁止新建、改建、扩建化学制浆造纸、制革、酿造、染料、印染、电镀以及其他排放含氮、磷等污染水体的企业和项目；不得向水体排放或者倾倒油类、酸液、碱液、剧毒废渣废液、含放射性废渣废液、含病原体污水、工业废渣以及其他废弃物。本项目建成后排放的废水主要为生活污水</w:t>
            </w:r>
            <w:r>
              <w:rPr>
                <w:rFonts w:hint="eastAsia" w:ascii="宋体" w:hAnsi="宋体" w:cs="宋体"/>
                <w:color w:val="auto"/>
                <w:sz w:val="24"/>
                <w:lang w:eastAsia="zh-CN"/>
              </w:rPr>
              <w:t>、食堂废水、洗车废水</w:t>
            </w:r>
            <w:r>
              <w:rPr>
                <w:rFonts w:hint="eastAsia" w:ascii="宋体" w:hAnsi="宋体" w:cs="宋体"/>
                <w:color w:val="auto"/>
                <w:sz w:val="24"/>
              </w:rPr>
              <w:t>，</w:t>
            </w:r>
            <w:r>
              <w:rPr>
                <w:rFonts w:hint="eastAsia" w:ascii="宋体" w:hAnsi="宋体" w:cs="宋体"/>
                <w:color w:val="auto"/>
                <w:sz w:val="24"/>
                <w:lang w:eastAsia="zh-CN"/>
              </w:rPr>
              <w:t>洗车废水中不含氮磷，</w:t>
            </w:r>
            <w:r>
              <w:rPr>
                <w:rFonts w:hint="eastAsia" w:ascii="Times New Roman" w:hAnsi="Times New Roman" w:eastAsia="宋体" w:cs="Times New Roman"/>
                <w:b w:val="0"/>
                <w:bCs w:val="0"/>
                <w:color w:val="auto"/>
                <w:spacing w:val="0"/>
                <w:w w:val="100"/>
                <w:sz w:val="24"/>
                <w:szCs w:val="24"/>
                <w:lang w:eastAsia="zh-CN"/>
              </w:rPr>
              <w:t>洗车废水经</w:t>
            </w:r>
            <w:r>
              <w:rPr>
                <w:rFonts w:hint="eastAsia" w:cs="Times New Roman"/>
                <w:b w:val="0"/>
                <w:bCs w:val="0"/>
                <w:color w:val="auto"/>
                <w:spacing w:val="0"/>
                <w:w w:val="100"/>
                <w:sz w:val="24"/>
                <w:szCs w:val="24"/>
                <w:lang w:eastAsia="zh-CN"/>
              </w:rPr>
              <w:t>沉淀池</w:t>
            </w:r>
            <w:r>
              <w:rPr>
                <w:rFonts w:hint="eastAsia" w:ascii="Times New Roman" w:hAnsi="Times New Roman" w:eastAsia="宋体" w:cs="Times New Roman"/>
                <w:b w:val="0"/>
                <w:bCs w:val="0"/>
                <w:color w:val="auto"/>
                <w:spacing w:val="0"/>
                <w:w w:val="100"/>
                <w:sz w:val="24"/>
                <w:szCs w:val="24"/>
                <w:lang w:eastAsia="zh-CN"/>
              </w:rPr>
              <w:t>处理、食堂用水经隔油池处理后与</w:t>
            </w:r>
            <w:r>
              <w:rPr>
                <w:rFonts w:hint="default" w:ascii="Times New Roman" w:hAnsi="Times New Roman" w:eastAsia="宋体" w:cs="Times New Roman"/>
                <w:b w:val="0"/>
                <w:bCs w:val="0"/>
                <w:color w:val="auto"/>
                <w:spacing w:val="0"/>
                <w:w w:val="100"/>
                <w:sz w:val="24"/>
                <w:szCs w:val="24"/>
              </w:rPr>
              <w:t>生活污水</w:t>
            </w:r>
            <w:r>
              <w:rPr>
                <w:rFonts w:hint="eastAsia" w:ascii="Times New Roman" w:hAnsi="Times New Roman" w:eastAsia="宋体" w:cs="Times New Roman"/>
                <w:b w:val="0"/>
                <w:bCs w:val="0"/>
                <w:color w:val="auto"/>
                <w:spacing w:val="0"/>
                <w:w w:val="100"/>
                <w:sz w:val="24"/>
                <w:szCs w:val="24"/>
                <w:lang w:eastAsia="zh-CN"/>
              </w:rPr>
              <w:t>一起</w:t>
            </w:r>
            <w:r>
              <w:rPr>
                <w:rFonts w:hint="default" w:ascii="Times New Roman" w:hAnsi="Times New Roman" w:eastAsia="宋体" w:cs="Times New Roman"/>
                <w:b w:val="0"/>
                <w:bCs w:val="0"/>
                <w:color w:val="auto"/>
                <w:spacing w:val="0"/>
                <w:w w:val="100"/>
                <w:sz w:val="24"/>
                <w:szCs w:val="24"/>
                <w:lang w:eastAsia="zh-CN"/>
              </w:rPr>
              <w:t>经</w:t>
            </w:r>
            <w:r>
              <w:rPr>
                <w:rFonts w:hint="eastAsia" w:cs="Times New Roman"/>
                <w:b w:val="0"/>
                <w:bCs w:val="0"/>
                <w:color w:val="auto"/>
                <w:spacing w:val="0"/>
                <w:w w:val="100"/>
                <w:sz w:val="24"/>
                <w:szCs w:val="24"/>
                <w:lang w:eastAsia="zh-CN"/>
              </w:rPr>
              <w:t>内部管网排放至苏州相城国际城自建的生化池进行达标处理后由元和环卫站托运至苏州市相城区污水处理厂进行达标处理，尾水排入元和塘</w:t>
            </w:r>
            <w:r>
              <w:rPr>
                <w:rFonts w:hint="eastAsia" w:ascii="宋体" w:hAnsi="宋体" w:cs="宋体"/>
                <w:color w:val="auto"/>
                <w:sz w:val="24"/>
              </w:rPr>
              <w:t>，符合防治条例要求。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rPr>
            </w:pPr>
            <w:r>
              <w:rPr>
                <w:rFonts w:hint="eastAsia" w:ascii="宋体" w:hAnsi="宋体" w:cs="宋体"/>
                <w:color w:val="auto"/>
                <w:sz w:val="24"/>
              </w:rPr>
              <w:t>《太湖流域管理条例》第二十八条规定：禁止在太湖流域设置不符合国家产业政策和水环境综合治理要求的造纸、制革、酒精、淀粉、冶金、酿造、印染、电镀等排放水污染物的生产项目，现有的生产项目不能实现达标排放的，应当依法关闭。本项目建成后符合国家产业政策，符合管理条例要求。</w:t>
            </w:r>
          </w:p>
          <w:p>
            <w:pPr>
              <w:widowControl/>
              <w:adjustRightInd w:val="0"/>
              <w:snapToGrid w:val="0"/>
              <w:spacing w:line="360" w:lineRule="auto"/>
              <w:ind w:firstLine="482"/>
              <w:rPr>
                <w:rFonts w:hint="default" w:ascii="Times New Roman" w:hAnsi="Times New Roman" w:cs="Times New Roman"/>
                <w:b/>
                <w:bCs/>
                <w:color w:val="auto"/>
                <w:kern w:val="0"/>
                <w:sz w:val="24"/>
                <w:szCs w:val="24"/>
              </w:rPr>
            </w:pPr>
            <w:r>
              <w:rPr>
                <w:rFonts w:hint="eastAsia" w:cs="Times New Roman"/>
                <w:b/>
                <w:bCs/>
                <w:color w:val="auto"/>
                <w:kern w:val="0"/>
                <w:sz w:val="24"/>
                <w:szCs w:val="24"/>
                <w:lang w:val="en-US" w:eastAsia="zh-CN"/>
              </w:rPr>
              <w:t>4、</w:t>
            </w:r>
            <w:r>
              <w:rPr>
                <w:rFonts w:hint="eastAsia" w:cs="Times New Roman"/>
                <w:b/>
                <w:bCs/>
                <w:color w:val="auto"/>
                <w:kern w:val="0"/>
                <w:sz w:val="24"/>
                <w:szCs w:val="24"/>
                <w:lang w:eastAsia="zh-CN"/>
              </w:rPr>
              <w:t>与</w:t>
            </w:r>
            <w:r>
              <w:rPr>
                <w:rFonts w:hint="default" w:ascii="Times New Roman" w:hAnsi="Times New Roman" w:cs="Times New Roman"/>
                <w:b/>
                <w:bCs/>
                <w:color w:val="auto"/>
                <w:kern w:val="0"/>
                <w:sz w:val="24"/>
                <w:szCs w:val="24"/>
              </w:rPr>
              <w:t>“三线一单”相符性分析</w:t>
            </w:r>
          </w:p>
          <w:p>
            <w:pPr>
              <w:widowControl/>
              <w:adjustRightInd w:val="0"/>
              <w:snapToGrid w:val="0"/>
              <w:spacing w:line="360" w:lineRule="auto"/>
              <w:ind w:firstLine="482"/>
              <w:rPr>
                <w:rFonts w:hint="default" w:ascii="Times New Roman" w:hAnsi="Times New Roman" w:cs="Times New Roman"/>
                <w:b/>
                <w:bCs/>
                <w:color w:val="auto"/>
                <w:kern w:val="0"/>
                <w:sz w:val="24"/>
                <w:szCs w:val="24"/>
              </w:rPr>
            </w:pPr>
            <w:r>
              <w:rPr>
                <w:rFonts w:hint="default" w:ascii="Times New Roman" w:hAnsi="Times New Roman" w:cs="Times New Roman"/>
                <w:b/>
                <w:bCs/>
                <w:color w:val="auto"/>
                <w:kern w:val="0"/>
                <w:sz w:val="24"/>
                <w:szCs w:val="24"/>
              </w:rPr>
              <w:t>（1）与《江苏省生态红线区域保护规划》相符性分析</w:t>
            </w:r>
          </w:p>
          <w:p>
            <w:pPr>
              <w:widowControl/>
              <w:adjustRightInd w:val="0"/>
              <w:snapToGrid w:val="0"/>
              <w:spacing w:line="360" w:lineRule="auto"/>
              <w:ind w:firstLine="482"/>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根据《江苏省生态红线区域保护规划》（2013 年7 月），本项目附近生态红线区域范围</w:t>
            </w:r>
            <w:r>
              <w:rPr>
                <w:rFonts w:hint="eastAsia" w:cs="Times New Roman"/>
                <w:color w:val="auto"/>
                <w:kern w:val="0"/>
                <w:sz w:val="24"/>
                <w:szCs w:val="24"/>
                <w:lang w:eastAsia="zh-CN"/>
              </w:rPr>
              <w:t>主要为</w:t>
            </w:r>
            <w:r>
              <w:rPr>
                <w:rFonts w:hint="default" w:ascii="Times New Roman" w:hAnsi="Times New Roman" w:cs="Times New Roman"/>
                <w:color w:val="auto"/>
                <w:kern w:val="0"/>
                <w:sz w:val="24"/>
                <w:szCs w:val="24"/>
              </w:rPr>
              <w:t>“苏州荷塘月色省级湿地公园，北靠太阳路，西临通天河，东依广济北路，南以湖岸大堤为界”</w:t>
            </w:r>
            <w:r>
              <w:rPr>
                <w:rFonts w:hint="eastAsia" w:cs="Times New Roman"/>
                <w:color w:val="auto"/>
                <w:kern w:val="0"/>
                <w:sz w:val="24"/>
                <w:szCs w:val="24"/>
                <w:lang w:eastAsia="zh-CN"/>
              </w:rPr>
              <w:t>，</w:t>
            </w:r>
            <w:r>
              <w:rPr>
                <w:rFonts w:hint="default" w:ascii="Times New Roman" w:hAnsi="Times New Roman" w:cs="Times New Roman"/>
                <w:color w:val="auto"/>
                <w:kern w:val="0"/>
                <w:sz w:val="24"/>
                <w:szCs w:val="24"/>
              </w:rPr>
              <w:t>本项目距离苏州荷塘月色省级湿地公园</w:t>
            </w:r>
            <w:r>
              <w:rPr>
                <w:rFonts w:hint="eastAsia" w:cs="Times New Roman"/>
                <w:color w:val="auto"/>
                <w:kern w:val="0"/>
                <w:sz w:val="24"/>
                <w:szCs w:val="24"/>
                <w:lang w:val="en-US" w:eastAsia="zh-CN"/>
              </w:rPr>
              <w:t>2.5</w:t>
            </w:r>
            <w:r>
              <w:rPr>
                <w:rFonts w:hint="default" w:ascii="Times New Roman" w:hAnsi="Times New Roman" w:cs="Times New Roman"/>
                <w:color w:val="auto"/>
                <w:kern w:val="0"/>
                <w:sz w:val="24"/>
                <w:szCs w:val="24"/>
              </w:rPr>
              <w:t xml:space="preserve"> 公里，本项目不在生态红线区域范围内。因此本项目选址符合规划。</w:t>
            </w:r>
          </w:p>
          <w:p>
            <w:pPr>
              <w:widowControl/>
              <w:adjustRightInd w:val="0"/>
              <w:snapToGrid w:val="0"/>
              <w:spacing w:line="360" w:lineRule="auto"/>
              <w:ind w:firstLine="482"/>
              <w:rPr>
                <w:rFonts w:hint="default" w:ascii="Times New Roman" w:hAnsi="Times New Roman" w:cs="Times New Roman"/>
                <w:b/>
                <w:bCs/>
                <w:color w:val="auto"/>
                <w:kern w:val="0"/>
                <w:sz w:val="24"/>
                <w:szCs w:val="24"/>
              </w:rPr>
            </w:pPr>
            <w:r>
              <w:rPr>
                <w:rFonts w:hint="default" w:ascii="Times New Roman" w:hAnsi="Times New Roman" w:cs="Times New Roman"/>
                <w:b/>
                <w:bCs/>
                <w:color w:val="auto"/>
                <w:kern w:val="0"/>
                <w:sz w:val="24"/>
                <w:szCs w:val="24"/>
              </w:rPr>
              <w:t>（2）环境质量底线相符性分析</w:t>
            </w:r>
          </w:p>
          <w:p>
            <w:pPr>
              <w:widowControl/>
              <w:adjustRightInd w:val="0"/>
              <w:snapToGrid w:val="0"/>
              <w:spacing w:line="360" w:lineRule="auto"/>
              <w:ind w:firstLine="482"/>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本项目所在地环境现状监测结果表明，评价区各监测点SO</w:t>
            </w:r>
            <w:r>
              <w:rPr>
                <w:rFonts w:hint="default" w:ascii="Times New Roman" w:hAnsi="Times New Roman" w:cs="Times New Roman"/>
                <w:color w:val="auto"/>
                <w:kern w:val="0"/>
                <w:sz w:val="24"/>
                <w:szCs w:val="24"/>
                <w:vertAlign w:val="subscript"/>
              </w:rPr>
              <w:t>2</w:t>
            </w:r>
            <w:r>
              <w:rPr>
                <w:rFonts w:hint="default" w:ascii="Times New Roman" w:hAnsi="Times New Roman" w:cs="Times New Roman"/>
                <w:color w:val="auto"/>
                <w:kern w:val="0"/>
                <w:sz w:val="24"/>
                <w:szCs w:val="24"/>
              </w:rPr>
              <w:t>、NO</w:t>
            </w:r>
            <w:r>
              <w:rPr>
                <w:rFonts w:hint="default" w:ascii="Times New Roman" w:hAnsi="Times New Roman" w:cs="Times New Roman"/>
                <w:color w:val="auto"/>
                <w:kern w:val="0"/>
                <w:sz w:val="24"/>
                <w:szCs w:val="24"/>
                <w:vertAlign w:val="subscript"/>
              </w:rPr>
              <w:t>2</w:t>
            </w:r>
            <w:r>
              <w:rPr>
                <w:rFonts w:hint="default" w:ascii="Times New Roman" w:hAnsi="Times New Roman" w:cs="Times New Roman"/>
                <w:color w:val="auto"/>
                <w:kern w:val="0"/>
                <w:sz w:val="24"/>
                <w:szCs w:val="24"/>
              </w:rPr>
              <w:t>、PM</w:t>
            </w:r>
            <w:r>
              <w:rPr>
                <w:rFonts w:hint="default" w:ascii="Times New Roman" w:hAnsi="Times New Roman" w:cs="Times New Roman"/>
                <w:color w:val="auto"/>
                <w:kern w:val="0"/>
                <w:sz w:val="24"/>
                <w:szCs w:val="24"/>
                <w:vertAlign w:val="subscript"/>
              </w:rPr>
              <w:t>10</w:t>
            </w:r>
            <w:r>
              <w:rPr>
                <w:rFonts w:hint="default" w:ascii="Times New Roman" w:hAnsi="Times New Roman" w:cs="Times New Roman"/>
                <w:color w:val="auto"/>
                <w:kern w:val="0"/>
                <w:sz w:val="24"/>
                <w:szCs w:val="24"/>
              </w:rPr>
              <w:t>均达到相应标准要求；地表水环境现状资料引用《2016 年度苏州市环境状况公报》中的相关资料，水质断面监测因子均达到《地表水环境质量标准》（GB3838-2002）Ⅳ类水质要求。</w:t>
            </w:r>
          </w:p>
          <w:p>
            <w:pPr>
              <w:widowControl/>
              <w:adjustRightInd w:val="0"/>
              <w:snapToGrid w:val="0"/>
              <w:spacing w:line="360" w:lineRule="auto"/>
              <w:ind w:firstLine="482"/>
              <w:rPr>
                <w:rFonts w:hint="default" w:ascii="Times New Roman" w:hAnsi="Times New Roman" w:eastAsia="宋体" w:cs="Times New Roman"/>
                <w:color w:val="auto"/>
                <w:kern w:val="0"/>
                <w:sz w:val="24"/>
                <w:szCs w:val="24"/>
                <w:lang w:eastAsia="zh-CN"/>
              </w:rPr>
            </w:pPr>
            <w:r>
              <w:rPr>
                <w:rFonts w:hint="default" w:ascii="Times New Roman" w:hAnsi="Times New Roman" w:cs="Times New Roman"/>
                <w:b/>
                <w:bCs/>
                <w:color w:val="auto"/>
                <w:kern w:val="0"/>
                <w:sz w:val="24"/>
                <w:szCs w:val="24"/>
              </w:rPr>
              <w:t>（3）资源利用上线相符性</w:t>
            </w:r>
            <w:r>
              <w:rPr>
                <w:rFonts w:hint="default" w:ascii="Times New Roman" w:hAnsi="Times New Roman" w:cs="Times New Roman"/>
                <w:b/>
                <w:bCs/>
                <w:color w:val="auto"/>
                <w:kern w:val="0"/>
                <w:sz w:val="24"/>
                <w:szCs w:val="24"/>
                <w:lang w:eastAsia="zh-CN"/>
              </w:rPr>
              <w:t>分析</w:t>
            </w:r>
          </w:p>
          <w:p>
            <w:pPr>
              <w:widowControl/>
              <w:adjustRightInd w:val="0"/>
              <w:snapToGrid w:val="0"/>
              <w:spacing w:line="360" w:lineRule="auto"/>
              <w:ind w:firstLine="482"/>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本项目位于苏州市相城区元和街道太阳路2988号（9）幢，项目用水水源为市政自来水，当地自来水厂能够满足本项目的新鲜水使用要求，用电量较小，当地电网能够满足本项目用电量。</w:t>
            </w:r>
          </w:p>
          <w:p>
            <w:pPr>
              <w:widowControl/>
              <w:numPr>
                <w:ilvl w:val="0"/>
                <w:numId w:val="4"/>
              </w:numPr>
              <w:adjustRightInd w:val="0"/>
              <w:snapToGrid w:val="0"/>
              <w:spacing w:line="360" w:lineRule="auto"/>
              <w:ind w:firstLine="482"/>
              <w:rPr>
                <w:rFonts w:hint="default" w:ascii="Times New Roman" w:hAnsi="Times New Roman" w:cs="Times New Roman"/>
                <w:b/>
                <w:bCs/>
                <w:color w:val="auto"/>
                <w:kern w:val="0"/>
                <w:sz w:val="24"/>
                <w:szCs w:val="24"/>
                <w:lang w:eastAsia="zh-CN"/>
              </w:rPr>
            </w:pPr>
            <w:r>
              <w:rPr>
                <w:rFonts w:hint="default" w:ascii="Times New Roman" w:hAnsi="Times New Roman" w:cs="Times New Roman"/>
                <w:b/>
                <w:bCs/>
                <w:color w:val="auto"/>
                <w:kern w:val="0"/>
                <w:sz w:val="24"/>
                <w:szCs w:val="24"/>
                <w:lang w:eastAsia="zh-CN"/>
              </w:rPr>
              <w:t>与苏州市相城区建设项目环境影响评价特别管理措施(试行)相符性分析（负面清单）相符性分析</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auto"/>
                <w:kern w:val="0"/>
                <w:sz w:val="24"/>
                <w:szCs w:val="24"/>
                <w:lang w:eastAsia="zh-CN"/>
              </w:rPr>
            </w:pPr>
            <w:r>
              <w:rPr>
                <w:rFonts w:hint="default" w:ascii="Times New Roman" w:hAnsi="Times New Roman" w:eastAsia="宋体" w:cs="Times New Roman"/>
                <w:color w:val="auto"/>
                <w:kern w:val="0"/>
                <w:sz w:val="24"/>
                <w:szCs w:val="24"/>
                <w:lang w:eastAsia="zh-CN"/>
              </w:rPr>
              <w:t>本项目所属地位于苏州市相城区元和街道太阳路2988号（9）幢，主要进行汽车零售、汽车修理与维护，</w:t>
            </w:r>
            <w:r>
              <w:rPr>
                <w:rFonts w:hint="eastAsia" w:cs="Times New Roman"/>
                <w:color w:val="auto"/>
                <w:kern w:val="0"/>
                <w:sz w:val="24"/>
                <w:szCs w:val="24"/>
                <w:lang w:eastAsia="zh-CN"/>
              </w:rPr>
              <w:t>距离本项目最近的居民区距离为</w:t>
            </w:r>
            <w:r>
              <w:rPr>
                <w:rFonts w:hint="eastAsia" w:cs="Times New Roman"/>
                <w:color w:val="auto"/>
                <w:kern w:val="0"/>
                <w:sz w:val="24"/>
                <w:szCs w:val="24"/>
                <w:lang w:val="en-US" w:eastAsia="zh-CN"/>
              </w:rPr>
              <w:t>700m</w:t>
            </w:r>
            <w:r>
              <w:rPr>
                <w:rFonts w:hint="default" w:ascii="Times New Roman" w:hAnsi="Times New Roman" w:cs="Times New Roman"/>
                <w:color w:val="auto"/>
                <w:kern w:val="0"/>
                <w:sz w:val="24"/>
                <w:szCs w:val="24"/>
                <w:lang w:eastAsia="zh-CN"/>
              </w:rPr>
              <w:t>；本项目</w:t>
            </w:r>
            <w:r>
              <w:rPr>
                <w:rFonts w:hint="default" w:ascii="Times New Roman" w:hAnsi="Times New Roman" w:eastAsia="宋体" w:cs="Times New Roman"/>
                <w:color w:val="auto"/>
                <w:kern w:val="0"/>
                <w:sz w:val="24"/>
                <w:szCs w:val="24"/>
                <w:lang w:eastAsia="zh-CN"/>
              </w:rPr>
              <w:t>废气经活性炭过滤棉吸附处理后通过一根15m高的排气筒排放</w:t>
            </w:r>
            <w:r>
              <w:rPr>
                <w:rFonts w:hint="eastAsia" w:cs="Times New Roman"/>
                <w:color w:val="auto"/>
                <w:kern w:val="0"/>
                <w:sz w:val="24"/>
                <w:szCs w:val="24"/>
                <w:lang w:eastAsia="zh-CN"/>
              </w:rPr>
              <w:t>；</w:t>
            </w:r>
            <w:r>
              <w:rPr>
                <w:rFonts w:hint="default" w:ascii="Times New Roman" w:hAnsi="Times New Roman" w:cs="Times New Roman"/>
                <w:color w:val="auto"/>
                <w:kern w:val="0"/>
                <w:sz w:val="24"/>
                <w:szCs w:val="24"/>
                <w:lang w:eastAsia="zh-CN"/>
              </w:rPr>
              <w:t>洗车废水经沉淀池处理、食堂用水经隔油池处理后与生活污水一起经内部管网排放至苏州相城国际城自建的生化池进行达标处理后由元和环卫站托运至苏州市相城区污水处理厂进行达标处理，尾水排入元和塘；</w:t>
            </w:r>
            <w:r>
              <w:rPr>
                <w:rFonts w:hint="default" w:ascii="Times New Roman" w:hAnsi="Times New Roman" w:eastAsia="宋体" w:cs="Times New Roman"/>
                <w:color w:val="auto"/>
                <w:kern w:val="0"/>
                <w:sz w:val="24"/>
                <w:szCs w:val="24"/>
                <w:lang w:eastAsia="zh-CN"/>
              </w:rPr>
              <w:t>不</w:t>
            </w:r>
            <w:r>
              <w:rPr>
                <w:rFonts w:hint="default" w:ascii="Times New Roman" w:hAnsi="Times New Roman" w:cs="Times New Roman"/>
                <w:color w:val="auto"/>
                <w:kern w:val="0"/>
                <w:sz w:val="24"/>
                <w:szCs w:val="24"/>
                <w:lang w:eastAsia="zh-CN"/>
              </w:rPr>
              <w:t>在负面清单禁止和限制范围内。</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2" w:firstLineChars="200"/>
              <w:textAlignment w:val="auto"/>
              <w:outlineLvl w:val="9"/>
              <w:rPr>
                <w:rFonts w:hint="default" w:ascii="Times New Roman" w:hAnsi="Times New Roman" w:cs="Times New Roman"/>
                <w:b/>
                <w:bCs/>
                <w:color w:val="auto"/>
                <w:kern w:val="0"/>
                <w:sz w:val="24"/>
                <w:szCs w:val="24"/>
                <w:lang w:eastAsia="zh-CN"/>
              </w:rPr>
            </w:pPr>
            <w:r>
              <w:rPr>
                <w:rFonts w:hint="default" w:ascii="Times New Roman" w:hAnsi="Times New Roman" w:cs="Times New Roman"/>
                <w:b/>
                <w:bCs/>
                <w:color w:val="auto"/>
                <w:kern w:val="0"/>
                <w:sz w:val="24"/>
                <w:szCs w:val="24"/>
                <w:lang w:eastAsia="zh-CN"/>
              </w:rPr>
              <w:t>综上所述，本项目的建设符合“三线一单”中的相关要求。</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kern w:val="0"/>
                <w:sz w:val="24"/>
                <w:szCs w:val="24"/>
                <w:lang w:eastAsia="zh-CN"/>
              </w:rPr>
            </w:pPr>
            <w:r>
              <w:rPr>
                <w:rFonts w:hint="eastAsia" w:cs="Times New Roman"/>
                <w:b/>
                <w:bCs/>
                <w:color w:val="auto"/>
                <w:kern w:val="0"/>
                <w:sz w:val="24"/>
                <w:szCs w:val="24"/>
                <w:lang w:val="en-US" w:eastAsia="zh-CN"/>
              </w:rPr>
              <w:t>5、</w:t>
            </w:r>
            <w:r>
              <w:rPr>
                <w:rFonts w:hint="default" w:ascii="Times New Roman" w:hAnsi="Times New Roman" w:cs="Times New Roman"/>
                <w:b/>
                <w:bCs/>
                <w:color w:val="auto"/>
                <w:kern w:val="0"/>
                <w:sz w:val="24"/>
                <w:szCs w:val="24"/>
                <w:lang w:eastAsia="zh-CN"/>
              </w:rPr>
              <w:t>与《关于工业项目产业发展的指导意见》(相政办[2015]79号文)相符性分析</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b/>
                <w:bCs/>
                <w:color w:val="auto"/>
                <w:kern w:val="0"/>
                <w:sz w:val="24"/>
                <w:szCs w:val="24"/>
                <w:lang w:eastAsia="zh-CN"/>
              </w:rPr>
            </w:pPr>
            <w:r>
              <w:rPr>
                <w:rFonts w:hint="default" w:ascii="Times New Roman" w:hAnsi="Times New Roman" w:eastAsia="宋体" w:cs="Times New Roman"/>
                <w:color w:val="auto"/>
                <w:kern w:val="0"/>
                <w:sz w:val="24"/>
                <w:szCs w:val="24"/>
                <w:lang w:eastAsia="zh-CN"/>
              </w:rPr>
              <w:t>本项目所属地位于苏州市相城区元和街道太阳路2988号（9）幢，主要进行汽车零售、汽车修理与维护，废气经活性炭过滤棉吸附处理后通过一根15m高的排气筒排放</w:t>
            </w:r>
            <w:r>
              <w:rPr>
                <w:rFonts w:hint="eastAsia" w:cs="Times New Roman"/>
                <w:color w:val="auto"/>
                <w:kern w:val="0"/>
                <w:sz w:val="24"/>
                <w:szCs w:val="24"/>
                <w:lang w:eastAsia="zh-CN"/>
              </w:rPr>
              <w:t>；</w:t>
            </w:r>
            <w:r>
              <w:rPr>
                <w:rFonts w:hint="default" w:ascii="Times New Roman" w:hAnsi="Times New Roman" w:cs="Times New Roman"/>
                <w:color w:val="auto"/>
                <w:kern w:val="0"/>
                <w:sz w:val="24"/>
                <w:szCs w:val="24"/>
                <w:lang w:eastAsia="zh-CN"/>
              </w:rPr>
              <w:t>洗车废水经沉淀池处理、食堂用水经隔油池处理后与生活污水一起经内部管网排放至苏州相城国际城自建的生化池进行达标处理后由元和环卫站托运至苏州市相城区污水处理厂进行达标处理，尾水排入元和塘</w:t>
            </w:r>
            <w:r>
              <w:rPr>
                <w:rFonts w:hint="eastAsia" w:cs="Times New Roman"/>
                <w:color w:val="auto"/>
                <w:kern w:val="0"/>
                <w:sz w:val="24"/>
                <w:szCs w:val="24"/>
                <w:lang w:eastAsia="zh-CN"/>
              </w:rPr>
              <w:t>，</w:t>
            </w:r>
            <w:r>
              <w:rPr>
                <w:rFonts w:hint="default" w:ascii="Times New Roman" w:hAnsi="Times New Roman" w:eastAsia="宋体" w:cs="Times New Roman"/>
                <w:color w:val="auto"/>
                <w:kern w:val="0"/>
                <w:sz w:val="24"/>
                <w:szCs w:val="24"/>
                <w:lang w:eastAsia="zh-CN"/>
              </w:rPr>
              <w:t>不在《关于工业项目产业发展的指导意见》(相政办[2015]79号文)禁止和限制范围内。</w:t>
            </w: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ind w:firstLine="480" w:firstLineChars="200"/>
              <w:rPr>
                <w:rFonts w:hint="eastAsia" w:ascii="宋体" w:hAnsi="宋体" w:cs="宋体"/>
                <w:sz w:val="24"/>
              </w:rPr>
            </w:pPr>
          </w:p>
          <w:p>
            <w:pPr>
              <w:snapToGrid w:val="0"/>
              <w:spacing w:line="360" w:lineRule="auto"/>
              <w:rPr>
                <w:rFonts w:hint="default" w:ascii="宋体" w:hAnsi="宋体" w:cs="宋体"/>
                <w:sz w:val="24"/>
                <w:lang w:eastAsia="zh-CN"/>
              </w:rPr>
            </w:pPr>
          </w:p>
        </w:tc>
      </w:tr>
    </w:tbl>
    <w:p>
      <w:pPr>
        <w:pStyle w:val="18"/>
        <w:jc w:val="both"/>
        <w:outlineLvl w:val="0"/>
        <w:rPr>
          <w:rFonts w:hint="eastAsia" w:ascii="宋体" w:hAnsi="宋体" w:cs="宋体"/>
          <w:b/>
          <w:sz w:val="28"/>
          <w:szCs w:val="28"/>
        </w:rPr>
      </w:pPr>
      <w:r>
        <w:rPr>
          <w:rFonts w:hint="eastAsia" w:ascii="宋体" w:hAnsi="宋体" w:cs="宋体"/>
          <w:b/>
          <w:sz w:val="28"/>
          <w:szCs w:val="28"/>
          <w:lang w:eastAsia="zh-CN"/>
        </w:rPr>
        <w:t>三、</w:t>
      </w:r>
      <w:r>
        <w:rPr>
          <w:rFonts w:hint="eastAsia" w:ascii="宋体" w:hAnsi="宋体" w:cs="宋体"/>
          <w:b/>
          <w:sz w:val="28"/>
          <w:szCs w:val="28"/>
        </w:rPr>
        <w:t>环境质量现状</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1" w:hRule="atLeast"/>
        </w:trPr>
        <w:tc>
          <w:tcPr>
            <w:tcW w:w="8522" w:type="dxa"/>
            <w:vAlign w:val="top"/>
          </w:tcPr>
          <w:p>
            <w:pPr>
              <w:pStyle w:val="2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cs="宋体"/>
                <w:b/>
              </w:rPr>
            </w:pPr>
            <w:r>
              <w:rPr>
                <w:rFonts w:hint="eastAsia" w:cs="宋体"/>
                <w:b/>
              </w:rPr>
              <w:t>建设项目所在地区域环境质量现状及主要环境问题（环境空气、地面水、地下水、声环境、辐射环境、生态环境等）：</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sz w:val="24"/>
                <w:szCs w:val="24"/>
              </w:rPr>
            </w:pPr>
            <w:r>
              <w:rPr>
                <w:rFonts w:hint="default" w:ascii="Times New Roman" w:hAnsi="Times New Roman" w:cs="Times New Roman"/>
                <w:sz w:val="24"/>
              </w:rPr>
              <w:t>①大气环境质量现状：根据《201</w:t>
            </w:r>
            <w:r>
              <w:rPr>
                <w:rFonts w:hint="default" w:ascii="Times New Roman" w:hAnsi="Times New Roman" w:cs="Times New Roman"/>
                <w:sz w:val="24"/>
                <w:lang w:val="en-US" w:eastAsia="zh-CN"/>
              </w:rPr>
              <w:t>6</w:t>
            </w:r>
            <w:r>
              <w:rPr>
                <w:rFonts w:hint="default" w:ascii="Times New Roman" w:hAnsi="Times New Roman" w:cs="Times New Roman"/>
                <w:sz w:val="24"/>
              </w:rPr>
              <w:t>年度苏州市环境状况公报》，项目所在地环境空气二氧化硫、二氧化氮和可吸入颗粒物浓度年均值均达到国家《环境空气质量标准》（GB3095－2012）二级标准。表明项目所在地区大气环境质量良好。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sz w:val="24"/>
              </w:rPr>
              <w:t>②地表水环境：根据</w:t>
            </w:r>
            <w:r>
              <w:rPr>
                <w:rFonts w:hint="default" w:ascii="Times New Roman" w:hAnsi="Times New Roman" w:cs="Times New Roman"/>
                <w:sz w:val="24"/>
                <w:lang w:eastAsia="zh-CN"/>
              </w:rPr>
              <w:t>《江苏省地表水环境功能区划》中的功能要求，</w:t>
            </w:r>
            <w:r>
              <w:rPr>
                <w:rFonts w:hint="eastAsia" w:cs="Times New Roman"/>
                <w:sz w:val="24"/>
                <w:lang w:eastAsia="zh-CN"/>
              </w:rPr>
              <w:t>本项目纳污河流元和塘</w:t>
            </w:r>
            <w:r>
              <w:rPr>
                <w:rFonts w:hint="default" w:ascii="Times New Roman" w:hAnsi="Times New Roman" w:cs="Times New Roman"/>
                <w:sz w:val="24"/>
                <w:lang w:eastAsia="zh-CN"/>
              </w:rPr>
              <w:t>执行《地表水环境质量标准》（</w:t>
            </w:r>
            <w:r>
              <w:rPr>
                <w:rFonts w:hint="default" w:ascii="Times New Roman" w:hAnsi="Times New Roman" w:cs="Times New Roman"/>
                <w:sz w:val="24"/>
                <w:lang w:val="en-US" w:eastAsia="zh-CN"/>
              </w:rPr>
              <w:t>GB3838-2002</w:t>
            </w:r>
            <w:r>
              <w:rPr>
                <w:rFonts w:hint="default" w:ascii="Times New Roman" w:hAnsi="Times New Roman" w:cs="Times New Roman"/>
                <w:sz w:val="24"/>
                <w:lang w:eastAsia="zh-CN"/>
              </w:rPr>
              <w:t>）中的</w:t>
            </w:r>
            <w:r>
              <w:rPr>
                <w:rFonts w:hint="default" w:ascii="Times New Roman" w:hAnsi="Times New Roman" w:cs="Times New Roman"/>
                <w:sz w:val="24"/>
              </w:rPr>
              <w:t>Ⅳ类</w:t>
            </w:r>
            <w:r>
              <w:rPr>
                <w:rFonts w:hint="default" w:ascii="Times New Roman" w:hAnsi="Times New Roman" w:cs="Times New Roman"/>
                <w:sz w:val="24"/>
                <w:lang w:eastAsia="zh-CN"/>
              </w:rPr>
              <w:t>标准。根据</w:t>
            </w:r>
            <w:r>
              <w:rPr>
                <w:rFonts w:hint="default" w:ascii="Times New Roman" w:hAnsi="Times New Roman" w:cs="Times New Roman"/>
                <w:sz w:val="24"/>
              </w:rPr>
              <w:t>《201</w:t>
            </w:r>
            <w:r>
              <w:rPr>
                <w:rFonts w:hint="default" w:ascii="Times New Roman" w:hAnsi="Times New Roman" w:cs="Times New Roman"/>
                <w:sz w:val="24"/>
                <w:lang w:val="en-US" w:eastAsia="zh-CN"/>
              </w:rPr>
              <w:t>6</w:t>
            </w:r>
            <w:r>
              <w:rPr>
                <w:rFonts w:hint="default" w:ascii="Times New Roman" w:hAnsi="Times New Roman" w:cs="Times New Roman"/>
                <w:sz w:val="24"/>
              </w:rPr>
              <w:t>年度苏州市环境状况公报》，</w:t>
            </w:r>
            <w:r>
              <w:rPr>
                <w:rFonts w:hint="default" w:ascii="Times New Roman" w:hAnsi="Times New Roman" w:cs="Times New Roman"/>
                <w:sz w:val="24"/>
                <w:lang w:eastAsia="zh-CN"/>
              </w:rPr>
              <w:t>苏州市地表水污染属综合型有机污染，影响全市河流水质的主要污染物为氨氮和总磷，影响全市湖泊水质的主要污染物为总氮和总磷。列入江苏省</w:t>
            </w:r>
            <w:r>
              <w:rPr>
                <w:rFonts w:hint="default" w:ascii="Times New Roman" w:hAnsi="Times New Roman" w:cs="Times New Roman"/>
                <w:sz w:val="24"/>
                <w:szCs w:val="24"/>
                <w:lang w:val="en-US" w:eastAsia="zh-CN"/>
              </w:rPr>
              <w:t>“十三五”水环境质量目标考核的50个地表水断面中，水质达到</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 2 \* ROMAN \* MERGEFORMAT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sz w:val="24"/>
                <w:szCs w:val="24"/>
                <w:lang w:val="en-US" w:eastAsia="zh-CN"/>
              </w:rPr>
              <w:t>II</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类断面的比例为16%，</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 3 \* ROMAN \* MERGEFORMAT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sz w:val="24"/>
                <w:szCs w:val="24"/>
                <w:lang w:val="en-US" w:eastAsia="zh-CN"/>
              </w:rPr>
              <w:t>III</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类为48%，Ⅳ类为26%，</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 5 \* ROMAN \* MERGEFORMAT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sz w:val="24"/>
                <w:szCs w:val="24"/>
                <w:lang w:val="en-US" w:eastAsia="zh-CN"/>
              </w:rPr>
              <w:t>V</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类为10%，无劣</w:t>
            </w: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 = 5 \* ROMAN \* MERGEFORMAT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sz w:val="24"/>
                <w:szCs w:val="24"/>
                <w:lang w:val="en-US" w:eastAsia="zh-CN"/>
              </w:rPr>
              <w:t>V</w:t>
            </w:r>
            <w:r>
              <w:rPr>
                <w:rFonts w:hint="default" w:ascii="Times New Roman" w:hAnsi="Times New Roman" w:cs="Times New Roman"/>
                <w:sz w:val="24"/>
                <w:szCs w:val="24"/>
                <w:lang w:val="en-US" w:eastAsia="zh-CN"/>
              </w:rPr>
              <w:fldChar w:fldCharType="end"/>
            </w:r>
            <w:r>
              <w:rPr>
                <w:rFonts w:hint="default" w:ascii="Times New Roman" w:hAnsi="Times New Roman" w:cs="Times New Roman"/>
                <w:sz w:val="24"/>
                <w:szCs w:val="24"/>
                <w:lang w:val="en-US" w:eastAsia="zh-CN"/>
              </w:rPr>
              <w:t>类断面。环境质量现状较好，有一定的环境容量。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③声环境质量现状：为了解本项目周围声环境质量现状，于201</w:t>
            </w:r>
            <w:r>
              <w:rPr>
                <w:rFonts w:hint="eastAsia" w:cs="Times New Roman"/>
                <w:sz w:val="24"/>
                <w:szCs w:val="24"/>
                <w:lang w:val="en-US" w:eastAsia="zh-CN"/>
              </w:rPr>
              <w:t>8</w:t>
            </w:r>
            <w:r>
              <w:rPr>
                <w:rFonts w:hint="default" w:ascii="Times New Roman" w:hAnsi="Times New Roman" w:cs="Times New Roman"/>
                <w:sz w:val="24"/>
                <w:szCs w:val="24"/>
                <w:lang w:val="en-US" w:eastAsia="zh-CN"/>
              </w:rPr>
              <w:t>年1月18日对项目所在地边界进行昼间声环境现状监测，监测点设置在厂界四周，该区域环境噪声执行《声环境质量标准》（GB3096-2008）</w:t>
            </w:r>
            <w:r>
              <w:rPr>
                <w:rFonts w:hint="eastAsia" w:cs="Times New Roman"/>
                <w:sz w:val="24"/>
                <w:szCs w:val="24"/>
                <w:lang w:val="en-US" w:eastAsia="zh-CN"/>
              </w:rPr>
              <w:t>2</w:t>
            </w:r>
            <w:r>
              <w:rPr>
                <w:rFonts w:hint="default" w:ascii="Times New Roman" w:hAnsi="Times New Roman" w:cs="Times New Roman"/>
                <w:sz w:val="24"/>
                <w:szCs w:val="24"/>
                <w:lang w:val="en-US" w:eastAsia="zh-CN"/>
              </w:rPr>
              <w:t>类标准，监测结果详见下表，监测点位见附图2。</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监测时间：201</w:t>
            </w:r>
            <w:r>
              <w:rPr>
                <w:rFonts w:hint="default" w:ascii="Times New Roman" w:hAnsi="Times New Roman" w:cs="Times New Roman"/>
                <w:szCs w:val="22"/>
                <w:lang w:val="en-US" w:eastAsia="zh-CN"/>
              </w:rPr>
              <w:t>8</w:t>
            </w:r>
            <w:r>
              <w:rPr>
                <w:rFonts w:hint="default" w:ascii="Times New Roman" w:hAnsi="Times New Roman" w:cs="Times New Roman"/>
                <w:szCs w:val="22"/>
              </w:rPr>
              <w:t>年</w:t>
            </w:r>
            <w:r>
              <w:rPr>
                <w:rFonts w:hint="default" w:ascii="Times New Roman" w:hAnsi="Times New Roman" w:cs="Times New Roman"/>
                <w:szCs w:val="22"/>
                <w:lang w:val="en-US" w:eastAsia="zh-CN"/>
              </w:rPr>
              <w:t>1</w:t>
            </w:r>
            <w:r>
              <w:rPr>
                <w:rFonts w:hint="default" w:ascii="Times New Roman" w:hAnsi="Times New Roman" w:cs="Times New Roman"/>
                <w:szCs w:val="22"/>
              </w:rPr>
              <w:t>月</w:t>
            </w:r>
            <w:r>
              <w:rPr>
                <w:rFonts w:hint="default" w:ascii="Times New Roman" w:hAnsi="Times New Roman" w:cs="Times New Roman"/>
                <w:szCs w:val="22"/>
                <w:lang w:val="en-US" w:eastAsia="zh-CN"/>
              </w:rPr>
              <w:t>18</w:t>
            </w:r>
            <w:r>
              <w:rPr>
                <w:rFonts w:hint="default" w:ascii="Times New Roman" w:hAnsi="Times New Roman" w:cs="Times New Roman"/>
                <w:szCs w:val="22"/>
              </w:rPr>
              <w:t>日；</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测试环境：温度</w:t>
            </w:r>
            <w:r>
              <w:rPr>
                <w:rFonts w:hint="default" w:ascii="Times New Roman" w:hAnsi="Times New Roman" w:cs="Times New Roman"/>
                <w:szCs w:val="22"/>
                <w:lang w:val="en-US" w:eastAsia="zh-CN"/>
              </w:rPr>
              <w:t>11</w:t>
            </w:r>
            <w:r>
              <w:rPr>
                <w:rFonts w:hint="default" w:ascii="Times New Roman" w:hAnsi="Times New Roman" w:cs="Times New Roman"/>
                <w:szCs w:val="22"/>
              </w:rPr>
              <w:t>℃、湿度6</w:t>
            </w:r>
            <w:r>
              <w:rPr>
                <w:rFonts w:hint="default" w:ascii="Times New Roman" w:hAnsi="Times New Roman" w:cs="Times New Roman"/>
                <w:szCs w:val="22"/>
                <w:lang w:val="en-US" w:eastAsia="zh-CN"/>
              </w:rPr>
              <w:t>2</w:t>
            </w:r>
            <w:r>
              <w:rPr>
                <w:rFonts w:hint="default" w:ascii="Times New Roman" w:hAnsi="Times New Roman" w:cs="Times New Roman"/>
                <w:szCs w:val="22"/>
              </w:rPr>
              <w:t>%RH、大气压10</w:t>
            </w:r>
            <w:r>
              <w:rPr>
                <w:rFonts w:hint="default" w:ascii="Times New Roman" w:hAnsi="Times New Roman" w:cs="Times New Roman"/>
                <w:szCs w:val="22"/>
                <w:lang w:val="en-US" w:eastAsia="zh-CN"/>
              </w:rPr>
              <w:t>2</w:t>
            </w:r>
            <w:r>
              <w:rPr>
                <w:rFonts w:hint="default" w:ascii="Times New Roman" w:hAnsi="Times New Roman" w:cs="Times New Roman"/>
                <w:szCs w:val="22"/>
              </w:rPr>
              <w:t>kPa、天气晴、风速＜5m/s；</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监测方法：按《声环境质量标准》（GB3096－2008）的规定，稳态噪声测量1分钟的等效声级。</w:t>
            </w:r>
          </w:p>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default" w:ascii="Times New Roman" w:hAnsi="Times New Roman" w:cs="Times New Roman"/>
                <w:b/>
                <w:bCs/>
                <w:szCs w:val="22"/>
              </w:rPr>
            </w:pPr>
            <w:r>
              <w:rPr>
                <w:rFonts w:hint="default" w:ascii="Times New Roman" w:hAnsi="Times New Roman" w:cs="Times New Roman"/>
                <w:b/>
                <w:bCs/>
                <w:szCs w:val="22"/>
              </w:rPr>
              <w:t>表3-</w:t>
            </w:r>
            <w:r>
              <w:rPr>
                <w:rFonts w:hint="default" w:ascii="Times New Roman" w:hAnsi="Times New Roman" w:cs="Times New Roman"/>
                <w:b/>
                <w:bCs/>
                <w:szCs w:val="22"/>
                <w:lang w:val="en-US" w:eastAsia="zh-CN"/>
              </w:rPr>
              <w:t>1</w:t>
            </w:r>
            <w:r>
              <w:rPr>
                <w:rFonts w:hint="default" w:ascii="Times New Roman" w:hAnsi="Times New Roman" w:cs="Times New Roman"/>
                <w:b/>
                <w:bCs/>
                <w:szCs w:val="22"/>
              </w:rPr>
              <w:t>噪声监测结果  单位：dB(A)</w:t>
            </w:r>
          </w:p>
          <w:tbl>
            <w:tblPr>
              <w:tblStyle w:val="15"/>
              <w:tblW w:w="8296"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71"/>
              <w:gridCol w:w="1533"/>
              <w:gridCol w:w="1769"/>
              <w:gridCol w:w="16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65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测点</w:t>
                  </w:r>
                </w:p>
              </w:tc>
              <w:tc>
                <w:tcPr>
                  <w:tcW w:w="16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N1（北）</w:t>
                  </w:r>
                </w:p>
              </w:tc>
              <w:tc>
                <w:tcPr>
                  <w:tcW w:w="15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N2（西）</w:t>
                  </w:r>
                </w:p>
              </w:tc>
              <w:tc>
                <w:tcPr>
                  <w:tcW w:w="17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N3（南）</w:t>
                  </w:r>
                </w:p>
              </w:tc>
              <w:tc>
                <w:tcPr>
                  <w:tcW w:w="166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N4（东）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65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昼间</w:t>
                  </w:r>
                </w:p>
              </w:tc>
              <w:tc>
                <w:tcPr>
                  <w:tcW w:w="16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54.6</w:t>
                  </w:r>
                </w:p>
              </w:tc>
              <w:tc>
                <w:tcPr>
                  <w:tcW w:w="15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55.8</w:t>
                  </w:r>
                </w:p>
              </w:tc>
              <w:tc>
                <w:tcPr>
                  <w:tcW w:w="17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53.0</w:t>
                  </w:r>
                </w:p>
              </w:tc>
              <w:tc>
                <w:tcPr>
                  <w:tcW w:w="166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65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标准</w:t>
                  </w:r>
                </w:p>
              </w:tc>
              <w:tc>
                <w:tcPr>
                  <w:tcW w:w="6637"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类标准：昼间≤6</w:t>
                  </w:r>
                  <w:r>
                    <w:rPr>
                      <w:rFonts w:hint="eastAsia"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lang w:val="en-US" w:eastAsia="zh-CN"/>
                    </w:rPr>
                    <w:t xml:space="preserve"> dB(A)、夜间≤5</w:t>
                  </w:r>
                  <w:r>
                    <w:rPr>
                      <w:rFonts w:hint="eastAsia"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lang w:val="en-US" w:eastAsia="zh-CN"/>
                    </w:rPr>
                    <w:t xml:space="preserve"> dB(A)</w:t>
                  </w:r>
                </w:p>
              </w:tc>
            </w:tr>
          </w:tbl>
          <w:p>
            <w:pPr>
              <w:pStyle w:val="22"/>
              <w:snapToGrid w:val="0"/>
              <w:spacing w:line="360" w:lineRule="auto"/>
              <w:ind w:firstLine="480" w:firstLineChars="200"/>
              <w:jc w:val="both"/>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评价期间，实测结果表明：项目地各边界噪声监测点位所测值均可满足《声环境质量标准》（GB3096-2008）</w:t>
            </w:r>
            <w:r>
              <w:rPr>
                <w:rFonts w:hint="eastAsia" w:ascii="Times New Roman" w:hAnsi="Times New Roman" w:cs="Times New Roman"/>
                <w:kern w:val="2"/>
                <w:sz w:val="24"/>
                <w:szCs w:val="22"/>
                <w:lang w:val="en-US" w:eastAsia="zh-CN" w:bidi="ar-SA"/>
              </w:rPr>
              <w:t>2</w:t>
            </w:r>
            <w:r>
              <w:rPr>
                <w:rFonts w:hint="default" w:ascii="Times New Roman" w:hAnsi="Times New Roman" w:eastAsia="宋体" w:cs="Times New Roman"/>
                <w:kern w:val="2"/>
                <w:sz w:val="24"/>
                <w:szCs w:val="22"/>
                <w:lang w:val="en-US" w:eastAsia="zh-CN" w:bidi="ar-SA"/>
              </w:rPr>
              <w:t>类标准限值，说明项目地声环境质量现状较好</w:t>
            </w:r>
            <w:r>
              <w:rPr>
                <w:rFonts w:hint="eastAsia" w:ascii="Times New Roman" w:hAnsi="Times New Roman" w:cs="Times New Roman"/>
                <w:kern w:val="2"/>
                <w:sz w:val="24"/>
                <w:szCs w:val="22"/>
                <w:lang w:val="en-US" w:eastAsia="zh-CN" w:bidi="ar-SA"/>
              </w:rPr>
              <w:t>，</w:t>
            </w:r>
            <w:r>
              <w:rPr>
                <w:rFonts w:hint="default" w:ascii="Times New Roman" w:hAnsi="Times New Roman" w:eastAsia="宋体" w:cs="Times New Roman"/>
                <w:kern w:val="2"/>
                <w:sz w:val="24"/>
                <w:szCs w:val="22"/>
                <w:lang w:val="en-US" w:eastAsia="zh-CN" w:bidi="ar-SA"/>
              </w:rPr>
              <w:t>满足环境功能要求。</w:t>
            </w:r>
          </w:p>
          <w:p>
            <w:pPr>
              <w:pStyle w:val="22"/>
              <w:snapToGrid w:val="0"/>
              <w:spacing w:line="360" w:lineRule="auto"/>
              <w:jc w:val="both"/>
              <w:rPr>
                <w:rFonts w:hint="eastAsia" w:ascii="Times New Roman" w:hAnsi="Times New Roman" w:eastAsia="宋体" w:cs="Times New Roman"/>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74" w:hRule="atLeast"/>
        </w:trPr>
        <w:tc>
          <w:tcPr>
            <w:tcW w:w="8522" w:type="dxa"/>
            <w:vAlign w:val="top"/>
          </w:tcPr>
          <w:p>
            <w:pPr>
              <w:pStyle w:val="22"/>
              <w:spacing w:line="360" w:lineRule="auto"/>
              <w:jc w:val="both"/>
              <w:rPr>
                <w:rFonts w:hint="eastAsia" w:cs="宋体"/>
                <w:b/>
              </w:rPr>
            </w:pPr>
            <w:r>
              <w:rPr>
                <w:rFonts w:hint="eastAsia" w:cs="宋体"/>
                <w:b/>
              </w:rPr>
              <w:t>主要环境保护目标（列出名单及保护级别）：</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cs="宋体"/>
              </w:rPr>
            </w:pPr>
            <w:r>
              <w:rPr>
                <w:rFonts w:hint="eastAsia" w:cs="宋体"/>
              </w:rPr>
              <w:t>建设项目位于</w:t>
            </w:r>
            <w:r>
              <w:rPr>
                <w:rFonts w:hint="eastAsia" w:cs="宋体"/>
                <w:szCs w:val="24"/>
                <w:lang w:eastAsia="zh-CN"/>
              </w:rPr>
              <w:t>苏州市相城区元和街道</w:t>
            </w:r>
            <w:r>
              <w:rPr>
                <w:rFonts w:hint="default" w:ascii="Times New Roman" w:hAnsi="Times New Roman" w:cs="Times New Roman"/>
                <w:szCs w:val="24"/>
                <w:lang w:eastAsia="zh-CN"/>
              </w:rPr>
              <w:t>太阳路2988号（9）幢</w:t>
            </w:r>
            <w:r>
              <w:rPr>
                <w:rFonts w:hint="default" w:ascii="Times New Roman" w:hAnsi="Times New Roman" w:cs="Times New Roman"/>
              </w:rPr>
              <w:t>，</w:t>
            </w:r>
            <w:r>
              <w:rPr>
                <w:rFonts w:hint="default" w:ascii="Times New Roman" w:hAnsi="Times New Roman" w:cs="Times New Roman"/>
                <w:sz w:val="24"/>
                <w:szCs w:val="24"/>
              </w:rPr>
              <w:t>根据现场踏勘，</w:t>
            </w:r>
            <w:r>
              <w:rPr>
                <w:rFonts w:hint="default" w:ascii="Times New Roman" w:hAnsi="Times New Roman" w:cs="Times New Roman"/>
                <w:sz w:val="24"/>
                <w:szCs w:val="20"/>
              </w:rPr>
              <w:t>项目区域场地平坦，环境现状良好。厂区附近无已探明的矿床和珍贵动植物资源，没有园林古迹，也没有政府法令制定保护的名胜古迹。企业租赁</w:t>
            </w:r>
            <w:r>
              <w:rPr>
                <w:rFonts w:hint="default" w:ascii="Times New Roman" w:hAnsi="Times New Roman" w:eastAsia="宋体" w:cs="Times New Roman"/>
                <w:sz w:val="24"/>
                <w:szCs w:val="24"/>
                <w:lang w:val="en-US" w:eastAsia="zh-CN"/>
              </w:rPr>
              <w:t>苏州闻达汽车服务有限公司进行汽车销售、维修服务</w:t>
            </w:r>
            <w:r>
              <w:rPr>
                <w:rFonts w:hint="default" w:ascii="Times New Roman" w:hAnsi="Times New Roman" w:cs="Times New Roman"/>
                <w:sz w:val="24"/>
                <w:szCs w:val="24"/>
                <w:lang w:val="en-US" w:eastAsia="zh-CN"/>
              </w:rPr>
              <w:t>。</w:t>
            </w:r>
            <w:r>
              <w:rPr>
                <w:rFonts w:hint="default" w:ascii="Times New Roman" w:hAnsi="Times New Roman" w:eastAsia="宋体" w:cs="Times New Roman"/>
                <w:color w:val="auto"/>
              </w:rPr>
              <w:t>项目地的东侧</w:t>
            </w:r>
            <w:r>
              <w:rPr>
                <w:rFonts w:hint="default" w:ascii="Times New Roman" w:hAnsi="Times New Roman" w:eastAsia="宋体" w:cs="Times New Roman"/>
                <w:color w:val="auto"/>
                <w:lang w:eastAsia="zh-CN"/>
              </w:rPr>
              <w:t>为</w:t>
            </w:r>
            <w:r>
              <w:rPr>
                <w:rFonts w:hint="default" w:ascii="Times New Roman" w:hAnsi="Times New Roman" w:cs="Times New Roman"/>
                <w:color w:val="auto"/>
                <w:lang w:eastAsia="zh-CN"/>
              </w:rPr>
              <w:t>空置地块</w:t>
            </w:r>
            <w:r>
              <w:rPr>
                <w:rFonts w:hint="default" w:ascii="Times New Roman" w:hAnsi="Times New Roman" w:eastAsia="宋体" w:cs="Times New Roman"/>
                <w:color w:val="auto"/>
              </w:rPr>
              <w:t>，南侧为</w:t>
            </w:r>
            <w:r>
              <w:rPr>
                <w:rFonts w:hint="default" w:ascii="Times New Roman" w:hAnsi="Times New Roman" w:cs="Times New Roman"/>
                <w:color w:val="auto"/>
                <w:lang w:val="en-US" w:eastAsia="zh-CN"/>
              </w:rPr>
              <w:t>众泰汽车4s店</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西侧</w:t>
            </w:r>
            <w:r>
              <w:rPr>
                <w:rFonts w:hint="default" w:ascii="Times New Roman" w:hAnsi="Times New Roman" w:eastAsia="宋体" w:cs="Times New Roman"/>
                <w:color w:val="auto"/>
                <w:lang w:eastAsia="zh-CN"/>
              </w:rPr>
              <w:t>为</w:t>
            </w:r>
            <w:r>
              <w:rPr>
                <w:rFonts w:hint="default" w:ascii="Times New Roman" w:hAnsi="Times New Roman" w:cs="Times New Roman"/>
                <w:color w:val="auto"/>
                <w:lang w:val="en-US" w:eastAsia="zh-CN"/>
              </w:rPr>
              <w:t>相城汽车城内主路</w:t>
            </w:r>
            <w:r>
              <w:rPr>
                <w:rFonts w:hint="default" w:ascii="Times New Roman" w:hAnsi="Times New Roman" w:eastAsia="宋体" w:cs="Times New Roman"/>
                <w:color w:val="auto"/>
              </w:rPr>
              <w:t>，北侧</w:t>
            </w:r>
            <w:r>
              <w:rPr>
                <w:rFonts w:hint="default" w:ascii="Times New Roman" w:hAnsi="Times New Roman" w:eastAsia="宋体" w:cs="Times New Roman"/>
                <w:color w:val="auto"/>
                <w:lang w:eastAsia="zh-CN"/>
              </w:rPr>
              <w:t>为</w:t>
            </w:r>
            <w:r>
              <w:rPr>
                <w:rFonts w:hint="default" w:ascii="Times New Roman" w:hAnsi="Times New Roman" w:cs="Times New Roman"/>
                <w:color w:val="auto"/>
                <w:lang w:val="en-US" w:eastAsia="zh-CN"/>
              </w:rPr>
              <w:t>宜飞美福进口</w:t>
            </w:r>
            <w:r>
              <w:rPr>
                <w:rFonts w:hint="eastAsia" w:ascii="Times New Roman" w:hAnsi="Times New Roman" w:cs="Times New Roman"/>
                <w:color w:val="auto"/>
                <w:lang w:val="en-US" w:eastAsia="zh-CN"/>
              </w:rPr>
              <w:t>汽车店</w:t>
            </w:r>
            <w:r>
              <w:rPr>
                <w:rFonts w:hint="default" w:ascii="Times New Roman" w:hAnsi="Times New Roman" w:eastAsia="宋体" w:cs="Times New Roman"/>
                <w:color w:val="auto"/>
                <w:lang w:eastAsia="zh-CN"/>
              </w:rPr>
              <w:t>，</w:t>
            </w:r>
            <w:r>
              <w:rPr>
                <w:rFonts w:hint="eastAsia" w:cs="宋体"/>
              </w:rPr>
              <w:t>项目周围环境保护目标详见</w:t>
            </w:r>
            <w:r>
              <w:rPr>
                <w:rFonts w:hint="eastAsia" w:cs="宋体"/>
                <w:lang w:eastAsia="zh-CN"/>
              </w:rPr>
              <w:t>下</w:t>
            </w:r>
            <w:r>
              <w:rPr>
                <w:rFonts w:hint="eastAsia" w:cs="宋体"/>
              </w:rPr>
              <w:t>表。</w:t>
            </w:r>
          </w:p>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eastAsia" w:cs="宋体"/>
                <w:b/>
                <w:szCs w:val="24"/>
              </w:rPr>
            </w:pPr>
            <w:r>
              <w:rPr>
                <w:rFonts w:hint="eastAsia" w:cs="宋体"/>
                <w:b/>
                <w:szCs w:val="24"/>
              </w:rPr>
              <w:t>表</w:t>
            </w:r>
            <w:r>
              <w:rPr>
                <w:rFonts w:hint="eastAsia" w:ascii="Times New Roman" w:hAnsi="Times New Roman"/>
                <w:b/>
                <w:szCs w:val="24"/>
                <w:lang w:val="en-US" w:eastAsia="zh-CN"/>
              </w:rPr>
              <w:t>3-2</w:t>
            </w:r>
            <w:r>
              <w:rPr>
                <w:rFonts w:hint="eastAsia" w:cs="宋体"/>
                <w:b/>
                <w:szCs w:val="24"/>
              </w:rPr>
              <w:t xml:space="preserve"> 项目周围环境保护目标</w:t>
            </w:r>
          </w:p>
          <w:tbl>
            <w:tblPr>
              <w:tblStyle w:val="15"/>
              <w:tblW w:w="8296"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035"/>
              <w:gridCol w:w="822"/>
              <w:gridCol w:w="1389"/>
              <w:gridCol w:w="1075"/>
              <w:gridCol w:w="21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环境要素</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环境保护对象</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方位</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距厂界最近距离</w:t>
                  </w:r>
                  <w:r>
                    <w:rPr>
                      <w:rFonts w:hint="eastAsia" w:cs="Times New Roman"/>
                      <w:sz w:val="21"/>
                      <w:szCs w:val="21"/>
                      <w:lang w:eastAsia="zh-CN"/>
                    </w:rPr>
                    <w:t>（</w:t>
                  </w:r>
                  <w:r>
                    <w:rPr>
                      <w:rFonts w:hint="eastAsia" w:cs="Times New Roman"/>
                      <w:sz w:val="21"/>
                      <w:szCs w:val="21"/>
                      <w:lang w:val="en-US" w:eastAsia="zh-CN"/>
                    </w:rPr>
                    <w:t>m</w:t>
                  </w:r>
                  <w:r>
                    <w:rPr>
                      <w:rFonts w:hint="eastAsia" w:cs="Times New Roman"/>
                      <w:sz w:val="21"/>
                      <w:szCs w:val="21"/>
                      <w:lang w:eastAsia="zh-CN"/>
                    </w:rPr>
                    <w:t>）</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规模</w:t>
                  </w:r>
                </w:p>
              </w:tc>
              <w:tc>
                <w:tcPr>
                  <w:tcW w:w="2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环境功能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大气环境</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东陶村</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东</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700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r>
                    <w:rPr>
                      <w:rFonts w:hint="default" w:ascii="Times New Roman" w:hAnsi="Times New Roman" w:eastAsia="宋体" w:cs="Times New Roman"/>
                      <w:sz w:val="21"/>
                      <w:szCs w:val="21"/>
                    </w:rPr>
                    <w:t>户</w:t>
                  </w:r>
                </w:p>
              </w:tc>
              <w:tc>
                <w:tcPr>
                  <w:tcW w:w="21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《环境空气质量标准》（GB3095-2012）二级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HYPERLINK "http://map.baidu.com/javascript:void(0);"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苏州市蠡口镇歇墩小学</w:t>
                  </w:r>
                  <w:r>
                    <w:rPr>
                      <w:rFonts w:hint="default" w:ascii="Times New Roman" w:hAnsi="Times New Roman" w:eastAsia="宋体" w:cs="Times New Roman"/>
                      <w:sz w:val="21"/>
                      <w:szCs w:val="21"/>
                    </w:rPr>
                    <w:fldChar w:fldCharType="end"/>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西</w:t>
                  </w:r>
                  <w:r>
                    <w:rPr>
                      <w:rFonts w:hint="default" w:ascii="Times New Roman" w:hAnsi="Times New Roman" w:eastAsia="宋体" w:cs="Times New Roman"/>
                      <w:sz w:val="21"/>
                      <w:szCs w:val="21"/>
                      <w:lang w:eastAsia="zh-CN"/>
                    </w:rPr>
                    <w:t>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2500</w:t>
                  </w:r>
                  <w:r>
                    <w:rPr>
                      <w:rFonts w:hint="default" w:ascii="Times New Roman" w:hAnsi="Times New Roman" w:eastAsia="宋体" w:cs="Times New Roman"/>
                      <w:sz w:val="21"/>
                      <w:szCs w:val="21"/>
                      <w:lang w:eastAsia="zh-CN"/>
                    </w:rPr>
                    <w:t>人</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朱巷村</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东南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900户</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蠡东村</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930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w:t>
                  </w:r>
                  <w:r>
                    <w:rPr>
                      <w:rFonts w:hint="default" w:ascii="Times New Roman" w:hAnsi="Times New Roman" w:eastAsia="宋体" w:cs="Times New Roman"/>
                      <w:sz w:val="21"/>
                      <w:szCs w:val="21"/>
                    </w:rPr>
                    <w:t>户</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相城生态园集宿楼</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940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w:t>
                  </w:r>
                  <w:r>
                    <w:rPr>
                      <w:rFonts w:hint="default" w:ascii="Times New Roman" w:hAnsi="Times New Roman" w:eastAsia="宋体" w:cs="Times New Roman"/>
                      <w:sz w:val="21"/>
                      <w:szCs w:val="21"/>
                    </w:rPr>
                    <w:t>0户</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水环境</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元和塘</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东</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cs="Times New Roman"/>
                      <w:sz w:val="21"/>
                      <w:szCs w:val="21"/>
                      <w:lang w:val="en-US" w:eastAsia="zh-CN"/>
                    </w:rPr>
                    <w:t>190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中</w:t>
                  </w:r>
                  <w:r>
                    <w:rPr>
                      <w:rFonts w:hint="default" w:ascii="Times New Roman" w:hAnsi="Times New Roman" w:eastAsia="宋体" w:cs="Times New Roman"/>
                      <w:sz w:val="21"/>
                      <w:szCs w:val="21"/>
                    </w:rPr>
                    <w:t>河</w:t>
                  </w:r>
                </w:p>
              </w:tc>
              <w:tc>
                <w:tcPr>
                  <w:tcW w:w="21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《地表水环境质量标准》（GB3838-2002）Ⅳ类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cs="Times New Roman"/>
                      <w:sz w:val="21"/>
                      <w:szCs w:val="21"/>
                      <w:lang w:eastAsia="zh-CN"/>
                    </w:rPr>
                    <w:t>黄埭荡</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rPr>
                  </w:pPr>
                  <w:r>
                    <w:rPr>
                      <w:rFonts w:hint="eastAsia" w:cs="Times New Roman"/>
                      <w:sz w:val="21"/>
                      <w:szCs w:val="21"/>
                      <w:lang w:val="en-US" w:eastAsia="zh-CN"/>
                    </w:rPr>
                    <w:t>970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小河</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阳澄湖</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东</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cs="Times New Roman"/>
                      <w:sz w:val="21"/>
                      <w:szCs w:val="21"/>
                      <w:lang w:val="en-US" w:eastAsia="zh-CN"/>
                    </w:rPr>
                    <w:t>7400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大湖</w:t>
                  </w:r>
                </w:p>
              </w:tc>
              <w:tc>
                <w:tcPr>
                  <w:tcW w:w="2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《地表水环境质量标准》（GB3838-2002）</w:t>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 3 \* ROMAN \* MERGEFORMAT </w:instrText>
                  </w:r>
                  <w:r>
                    <w:rPr>
                      <w:rFonts w:hint="default" w:ascii="Times New Roman" w:hAnsi="Times New Roman" w:eastAsia="宋体" w:cs="Times New Roman"/>
                      <w:sz w:val="21"/>
                      <w:szCs w:val="21"/>
                    </w:rPr>
                    <w:fldChar w:fldCharType="separate"/>
                  </w:r>
                  <w:r>
                    <w:t>III</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sz w:val="21"/>
                      <w:szCs w:val="21"/>
                    </w:rPr>
                    <w:t>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声环境</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四周</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《声环境质量标准》（GB3096-2008）</w:t>
                  </w:r>
                  <w:r>
                    <w:rPr>
                      <w:rFonts w:hint="eastAsia" w:cs="Times New Roman"/>
                      <w:sz w:val="21"/>
                      <w:szCs w:val="21"/>
                      <w:lang w:val="en-US" w:eastAsia="zh-CN"/>
                    </w:rPr>
                    <w:t>2</w:t>
                  </w:r>
                  <w:r>
                    <w:rPr>
                      <w:rFonts w:hint="default" w:ascii="Times New Roman" w:hAnsi="Times New Roman" w:eastAsia="宋体" w:cs="Times New Roman"/>
                      <w:sz w:val="21"/>
                      <w:szCs w:val="21"/>
                    </w:rPr>
                    <w:t>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生态环境</w:t>
                  </w: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漕湖重要湿地</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cs="Times New Roman"/>
                      <w:sz w:val="21"/>
                      <w:szCs w:val="21"/>
                      <w:lang w:eastAsia="zh-CN"/>
                    </w:rPr>
                    <w:t>西</w:t>
                  </w:r>
                  <w:r>
                    <w:rPr>
                      <w:rFonts w:hint="default" w:ascii="Times New Roman" w:hAnsi="Times New Roman" w:eastAsia="宋体" w:cs="Times New Roman"/>
                      <w:sz w:val="21"/>
                      <w:szCs w:val="21"/>
                    </w:rPr>
                    <w:t>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6300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总面积8.81km</w:t>
                  </w:r>
                  <w:r>
                    <w:rPr>
                      <w:rFonts w:hint="default" w:ascii="Times New Roman" w:hAnsi="Times New Roman" w:eastAsia="宋体" w:cs="Times New Roman"/>
                      <w:sz w:val="21"/>
                      <w:szCs w:val="21"/>
                      <w:vertAlign w:val="superscript"/>
                    </w:rPr>
                    <w:t>2</w:t>
                  </w:r>
                </w:p>
              </w:tc>
              <w:tc>
                <w:tcPr>
                  <w:tcW w:w="21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《江苏省生态红线区域保护规划》中主导生态功能为：湿地生态系统保护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苏州荷塘月色省级湿地公园</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cs="Times New Roman"/>
                      <w:sz w:val="21"/>
                      <w:szCs w:val="21"/>
                      <w:lang w:eastAsia="zh-CN"/>
                    </w:rPr>
                    <w:t>西</w:t>
                  </w:r>
                  <w:r>
                    <w:rPr>
                      <w:rFonts w:hint="default" w:ascii="Times New Roman" w:hAnsi="Times New Roman" w:eastAsia="宋体" w:cs="Times New Roman"/>
                      <w:sz w:val="21"/>
                      <w:szCs w:val="21"/>
                    </w:rPr>
                    <w:t>南</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2500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总面积0.83km</w:t>
                  </w:r>
                  <w:r>
                    <w:rPr>
                      <w:rFonts w:hint="default" w:ascii="Times New Roman" w:hAnsi="Times New Roman" w:eastAsia="宋体" w:cs="Times New Roman"/>
                      <w:sz w:val="21"/>
                      <w:szCs w:val="21"/>
                      <w:vertAlign w:val="superscript"/>
                    </w:rPr>
                    <w:t>2</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太湖（相城区）重要保护区</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西</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20000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总面积27.47km</w:t>
                  </w:r>
                  <w:r>
                    <w:rPr>
                      <w:rFonts w:hint="default" w:ascii="Times New Roman" w:hAnsi="Times New Roman" w:eastAsia="宋体" w:cs="Times New Roman"/>
                      <w:sz w:val="21"/>
                      <w:szCs w:val="21"/>
                      <w:vertAlign w:val="superscript"/>
                    </w:rPr>
                    <w:t>2</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阳澄湖（相城区）重要湿地</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东</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cs="Times New Roman"/>
                      <w:sz w:val="21"/>
                      <w:szCs w:val="21"/>
                      <w:lang w:val="en-US" w:eastAsia="zh-CN"/>
                    </w:rPr>
                    <w:t>6400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总面积111.4km</w:t>
                  </w:r>
                  <w:r>
                    <w:rPr>
                      <w:rFonts w:hint="default" w:ascii="Times New Roman" w:hAnsi="Times New Roman" w:eastAsia="宋体" w:cs="Times New Roman"/>
                      <w:sz w:val="21"/>
                      <w:szCs w:val="21"/>
                      <w:vertAlign w:val="superscript"/>
                    </w:rPr>
                    <w:t>2</w:t>
                  </w:r>
                </w:p>
              </w:tc>
              <w:tc>
                <w:tcPr>
                  <w:tcW w:w="2190"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p>
              </w:tc>
              <w:tc>
                <w:tcPr>
                  <w:tcW w:w="20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西塘河（相城区）清水通道维护区</w:t>
                  </w:r>
                </w:p>
              </w:tc>
              <w:tc>
                <w:tcPr>
                  <w:tcW w:w="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西</w:t>
                  </w:r>
                </w:p>
              </w:tc>
              <w:tc>
                <w:tcPr>
                  <w:tcW w:w="13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r>
                    <w:rPr>
                      <w:rFonts w:hint="eastAsia" w:cs="Times New Roman"/>
                      <w:sz w:val="21"/>
                      <w:szCs w:val="21"/>
                      <w:lang w:val="en-US" w:eastAsia="zh-CN"/>
                    </w:rPr>
                    <w:t>4</w:t>
                  </w:r>
                  <w:r>
                    <w:rPr>
                      <w:rFonts w:hint="default" w:ascii="Times New Roman" w:hAnsi="Times New Roman" w:eastAsia="宋体" w:cs="Times New Roman"/>
                      <w:sz w:val="21"/>
                      <w:szCs w:val="21"/>
                      <w:lang w:val="en-US" w:eastAsia="zh-CN"/>
                    </w:rPr>
                    <w:t>00</w:t>
                  </w:r>
                </w:p>
              </w:tc>
              <w:tc>
                <w:tcPr>
                  <w:tcW w:w="107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总面积1.09km</w:t>
                  </w:r>
                  <w:r>
                    <w:rPr>
                      <w:rFonts w:hint="default" w:ascii="Times New Roman" w:hAnsi="Times New Roman" w:eastAsia="宋体" w:cs="Times New Roman"/>
                      <w:sz w:val="21"/>
                      <w:szCs w:val="21"/>
                      <w:vertAlign w:val="superscript"/>
                    </w:rPr>
                    <w:t>2</w:t>
                  </w:r>
                </w:p>
              </w:tc>
              <w:tc>
                <w:tcPr>
                  <w:tcW w:w="2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《江苏省生态红线区域保护规划》中主导生态功能为：水源水质保护</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本项目位于阳澄湖</w:t>
            </w:r>
            <w:r>
              <w:rPr>
                <w:rFonts w:hint="eastAsia" w:ascii="Times New Roman" w:hAnsi="Times New Roman"/>
                <w:sz w:val="24"/>
                <w:szCs w:val="24"/>
              </w:rPr>
              <w:t>西侧</w:t>
            </w:r>
            <w:r>
              <w:rPr>
                <w:rFonts w:ascii="Times New Roman" w:hAnsi="Times New Roman"/>
                <w:sz w:val="24"/>
                <w:szCs w:val="24"/>
              </w:rPr>
              <w:t>，经对照《江苏省生态红线区域保护规划》二级管控区</w:t>
            </w:r>
            <w:r>
              <w:rPr>
                <w:rFonts w:hint="eastAsia"/>
                <w:sz w:val="24"/>
                <w:szCs w:val="24"/>
                <w:lang w:eastAsia="zh-CN"/>
              </w:rPr>
              <w:t>“</w:t>
            </w:r>
            <w:r>
              <w:rPr>
                <w:rFonts w:ascii="Times New Roman" w:hAnsi="Times New Roman"/>
                <w:sz w:val="24"/>
                <w:szCs w:val="24"/>
              </w:rPr>
              <w:t>阳澄湖水域及沿岸纵深1000米范围</w:t>
            </w:r>
            <w:r>
              <w:rPr>
                <w:rFonts w:hint="eastAsia"/>
                <w:sz w:val="24"/>
                <w:szCs w:val="24"/>
                <w:lang w:eastAsia="zh-CN"/>
              </w:rPr>
              <w:t>”</w:t>
            </w:r>
            <w:r>
              <w:rPr>
                <w:rFonts w:ascii="Times New Roman" w:hAnsi="Times New Roman"/>
                <w:sz w:val="24"/>
                <w:szCs w:val="24"/>
              </w:rPr>
              <w:t>，距离最近的保护区阳澄湖水域约</w:t>
            </w:r>
            <w:r>
              <w:rPr>
                <w:rFonts w:hint="eastAsia"/>
                <w:sz w:val="24"/>
                <w:szCs w:val="24"/>
                <w:lang w:val="en-US" w:eastAsia="zh-CN"/>
              </w:rPr>
              <w:t>7.4</w:t>
            </w:r>
            <w:r>
              <w:rPr>
                <w:rFonts w:ascii="Times New Roman" w:hAnsi="Times New Roman"/>
                <w:sz w:val="24"/>
                <w:szCs w:val="24"/>
              </w:rPr>
              <w:t>km，故不属于《江苏省生态红线区域保护规划》二级管控区内；经对照《相城区生态红线区域保护规划》，</w:t>
            </w:r>
            <w:bookmarkStart w:id="0" w:name="RANGE_D78"/>
            <w:r>
              <w:rPr>
                <w:rFonts w:hint="eastAsia"/>
                <w:sz w:val="24"/>
                <w:szCs w:val="24"/>
                <w:lang w:eastAsia="zh-CN"/>
              </w:rPr>
              <w:t>“</w:t>
            </w:r>
            <w:r>
              <w:rPr>
                <w:rFonts w:ascii="Times New Roman" w:hAnsi="Times New Roman"/>
                <w:sz w:val="24"/>
                <w:szCs w:val="24"/>
              </w:rPr>
              <w:t>以湾里取水口为中心，半径500米范围的水域和陆域</w:t>
            </w:r>
            <w:bookmarkEnd w:id="0"/>
            <w:r>
              <w:rPr>
                <w:rFonts w:ascii="Times New Roman" w:hAnsi="Times New Roman"/>
                <w:sz w:val="24"/>
                <w:szCs w:val="24"/>
              </w:rPr>
              <w:t>为一级管控区，阳澄湖西界和北界为沿岸纵深1000米，南界为与工业园区区界，东界为昆山交界为二级管控区。</w:t>
            </w:r>
            <w:r>
              <w:rPr>
                <w:rFonts w:hint="eastAsia"/>
                <w:sz w:val="24"/>
                <w:szCs w:val="24"/>
                <w:lang w:eastAsia="zh-CN"/>
              </w:rPr>
              <w:t>”</w:t>
            </w:r>
            <w:r>
              <w:rPr>
                <w:rFonts w:ascii="Times New Roman" w:hAnsi="Times New Roman"/>
                <w:sz w:val="24"/>
                <w:szCs w:val="24"/>
              </w:rPr>
              <w:t>本项目距离阳澄湖（相城区）最近距离为</w:t>
            </w:r>
            <w:r>
              <w:rPr>
                <w:rFonts w:hint="eastAsia"/>
                <w:sz w:val="24"/>
                <w:szCs w:val="24"/>
                <w:lang w:val="en-US" w:eastAsia="zh-CN"/>
              </w:rPr>
              <w:t>7.4</w:t>
            </w:r>
            <w:r>
              <w:rPr>
                <w:rFonts w:ascii="Times New Roman" w:hAnsi="Times New Roman"/>
                <w:sz w:val="24"/>
                <w:szCs w:val="24"/>
              </w:rPr>
              <w:t>km，不在阳澄湖管控区内；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经对照《相城区生态红线区域保护规划》，</w:t>
            </w:r>
            <w:r>
              <w:rPr>
                <w:rFonts w:hint="eastAsia"/>
                <w:sz w:val="24"/>
                <w:szCs w:val="24"/>
                <w:lang w:eastAsia="zh-CN"/>
              </w:rPr>
              <w:t>“</w:t>
            </w:r>
            <w:r>
              <w:rPr>
                <w:rFonts w:ascii="Times New Roman" w:hAnsi="Times New Roman"/>
                <w:sz w:val="24"/>
                <w:szCs w:val="24"/>
              </w:rPr>
              <w:t>北靠太阳路，西临通天河，东依广济北路，南以湖岸大堤为界为二级管控区。</w:t>
            </w:r>
            <w:r>
              <w:rPr>
                <w:rFonts w:hint="eastAsia"/>
                <w:sz w:val="24"/>
                <w:szCs w:val="24"/>
                <w:lang w:eastAsia="zh-CN"/>
              </w:rPr>
              <w:t>”</w:t>
            </w:r>
            <w:r>
              <w:rPr>
                <w:rFonts w:ascii="Times New Roman" w:hAnsi="Times New Roman"/>
                <w:sz w:val="24"/>
                <w:szCs w:val="24"/>
              </w:rPr>
              <w:t>本项目距离苏州荷塘月色省级湿地公园最近距离为</w:t>
            </w:r>
            <w:r>
              <w:rPr>
                <w:rFonts w:hint="eastAsia"/>
                <w:sz w:val="24"/>
                <w:szCs w:val="24"/>
                <w:lang w:val="en-US" w:eastAsia="zh-CN"/>
              </w:rPr>
              <w:t>2.5</w:t>
            </w:r>
            <w:r>
              <w:rPr>
                <w:rFonts w:ascii="Times New Roman" w:hAnsi="Times New Roman"/>
                <w:sz w:val="24"/>
                <w:szCs w:val="24"/>
              </w:rPr>
              <w:t>km，不在苏州荷塘月色省级湿地公园管控区内；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经对照《相城区生态红线区域保护规划》，</w:t>
            </w:r>
            <w:r>
              <w:rPr>
                <w:rFonts w:hint="eastAsia"/>
                <w:sz w:val="24"/>
                <w:szCs w:val="24"/>
                <w:lang w:eastAsia="zh-CN"/>
              </w:rPr>
              <w:t>“</w:t>
            </w:r>
            <w:r>
              <w:rPr>
                <w:rFonts w:ascii="Times New Roman" w:hAnsi="Times New Roman"/>
                <w:sz w:val="24"/>
                <w:szCs w:val="24"/>
              </w:rPr>
              <w:t>湖体为相城区内太湖水体。湖岸部分为沿湖岸5公里范围（不包括G312和S230以东的望亭镇镇域部分）为二级管控区。</w:t>
            </w:r>
            <w:r>
              <w:rPr>
                <w:rFonts w:hint="eastAsia"/>
                <w:sz w:val="24"/>
                <w:szCs w:val="24"/>
                <w:lang w:eastAsia="zh-CN"/>
              </w:rPr>
              <w:t>”</w:t>
            </w:r>
            <w:r>
              <w:rPr>
                <w:rFonts w:ascii="Times New Roman" w:hAnsi="Times New Roman"/>
                <w:sz w:val="24"/>
                <w:szCs w:val="24"/>
              </w:rPr>
              <w:t>本项目距离太湖（相城区）重要保护区最近距离为</w:t>
            </w:r>
            <w:r>
              <w:rPr>
                <w:rFonts w:hint="eastAsia"/>
                <w:sz w:val="24"/>
                <w:szCs w:val="24"/>
                <w:lang w:val="en-US" w:eastAsia="zh-CN"/>
              </w:rPr>
              <w:t>20</w:t>
            </w:r>
            <w:r>
              <w:rPr>
                <w:rFonts w:ascii="Times New Roman" w:hAnsi="Times New Roman"/>
                <w:sz w:val="24"/>
                <w:szCs w:val="24"/>
              </w:rPr>
              <w:t>km，不在太湖（相城区）重要保护区管控区内；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经对照《相城区生态红线区域保护规划》，“西塘河水体及沿岸50米范围（不包括已建工业厂房和潘阳工业园区规划用地）为二级管控区。”本项目距离西塘河（相城区）清水通道维护区最近距离为</w:t>
            </w:r>
            <w:r>
              <w:rPr>
                <w:rFonts w:hint="eastAsia"/>
                <w:sz w:val="24"/>
                <w:szCs w:val="24"/>
                <w:lang w:val="en-US" w:eastAsia="zh-CN"/>
              </w:rPr>
              <w:t>6.4</w:t>
            </w:r>
            <w:r>
              <w:rPr>
                <w:rFonts w:ascii="Times New Roman" w:hAnsi="Times New Roman"/>
                <w:sz w:val="24"/>
                <w:szCs w:val="24"/>
              </w:rPr>
              <w:t>km，不在西塘河（相城区）清水通道维护区管控区内；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ascii="Times New Roman" w:hAnsi="Times New Roman"/>
                <w:sz w:val="24"/>
                <w:szCs w:val="24"/>
              </w:rPr>
            </w:pPr>
            <w:r>
              <w:rPr>
                <w:rFonts w:ascii="Times New Roman" w:hAnsi="Times New Roman"/>
                <w:sz w:val="24"/>
                <w:szCs w:val="24"/>
              </w:rPr>
              <w:t>因此，本项目建设符合江苏省及相城区生态红线区域保护规划要求。</w:t>
            </w:r>
          </w:p>
          <w:p>
            <w:pPr>
              <w:pStyle w:val="22"/>
              <w:spacing w:line="360" w:lineRule="auto"/>
              <w:jc w:val="both"/>
              <w:rPr>
                <w:rFonts w:hint="eastAsia" w:cs="宋体"/>
              </w:rPr>
            </w:pPr>
          </w:p>
        </w:tc>
      </w:tr>
    </w:tbl>
    <w:p>
      <w:pPr>
        <w:pStyle w:val="18"/>
        <w:jc w:val="both"/>
        <w:outlineLvl w:val="0"/>
        <w:rPr>
          <w:rFonts w:hint="eastAsia" w:ascii="宋体" w:hAnsi="宋体" w:cs="宋体"/>
          <w:b/>
          <w:sz w:val="28"/>
          <w:szCs w:val="28"/>
        </w:rPr>
      </w:pPr>
      <w:r>
        <w:rPr>
          <w:rFonts w:hint="eastAsia" w:ascii="宋体" w:hAnsi="宋体" w:cs="宋体"/>
          <w:b/>
          <w:sz w:val="28"/>
          <w:szCs w:val="28"/>
          <w:lang w:eastAsia="zh-CN"/>
        </w:rPr>
        <w:t>四、</w:t>
      </w:r>
      <w:r>
        <w:rPr>
          <w:rFonts w:hint="eastAsia" w:ascii="宋体" w:hAnsi="宋体" w:cs="宋体"/>
          <w:b/>
          <w:sz w:val="28"/>
          <w:szCs w:val="28"/>
        </w:rPr>
        <w:t>评价适用标准及总量控制指标</w:t>
      </w:r>
    </w:p>
    <w:tbl>
      <w:tblPr>
        <w:tblStyle w:val="15"/>
        <w:tblW w:w="9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50" w:hRule="atLeast"/>
        </w:trPr>
        <w:tc>
          <w:tcPr>
            <w:tcW w:w="456" w:type="dxa"/>
            <w:vAlign w:val="center"/>
          </w:tcPr>
          <w:p>
            <w:pPr>
              <w:pStyle w:val="22"/>
              <w:spacing w:line="360" w:lineRule="auto"/>
              <w:rPr>
                <w:rFonts w:hint="eastAsia" w:cs="宋体"/>
              </w:rPr>
            </w:pPr>
            <w:r>
              <w:rPr>
                <w:rFonts w:hint="eastAsia" w:cs="宋体"/>
              </w:rPr>
              <w:t>环境质量标准</w:t>
            </w:r>
          </w:p>
        </w:tc>
        <w:tc>
          <w:tcPr>
            <w:tcW w:w="8620" w:type="dxa"/>
            <w:vAlign w:val="top"/>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sz w:val="24"/>
              </w:rPr>
            </w:pPr>
            <w:r>
              <w:rPr>
                <w:rFonts w:hint="eastAsia" w:ascii="宋体" w:hAnsi="宋体" w:cs="宋体"/>
                <w:b/>
                <w:sz w:val="24"/>
              </w:rPr>
              <w:t>大气：</w:t>
            </w:r>
            <w:r>
              <w:rPr>
                <w:rFonts w:hint="eastAsia"/>
                <w:sz w:val="24"/>
              </w:rPr>
              <w:t>评价区域范围内的环境空气质量标准执行《环境空气质量标准》（GB3095-2012）中的二</w:t>
            </w:r>
            <w:r>
              <w:rPr>
                <w:rFonts w:hint="eastAsia"/>
                <w:sz w:val="24"/>
                <w:lang w:eastAsia="zh-CN"/>
              </w:rPr>
              <w:t>级</w:t>
            </w:r>
            <w:r>
              <w:rPr>
                <w:rFonts w:hint="eastAsia"/>
                <w:sz w:val="24"/>
              </w:rPr>
              <w:t>标准</w:t>
            </w:r>
            <w:r>
              <w:rPr>
                <w:rFonts w:hint="eastAsia"/>
                <w:sz w:val="24"/>
                <w:lang w:eastAsia="zh-CN"/>
              </w:rPr>
              <w:t>。</w:t>
            </w:r>
            <w:r>
              <w:rPr>
                <w:sz w:val="24"/>
              </w:rPr>
              <w:t>VOCs</w:t>
            </w:r>
            <w:r>
              <w:rPr>
                <w:rFonts w:hint="eastAsia"/>
                <w:sz w:val="24"/>
              </w:rPr>
              <w:t>参照执行《室内空气质量标准》</w:t>
            </w:r>
            <w:r>
              <w:rPr>
                <w:sz w:val="24"/>
              </w:rPr>
              <w:t>（GB/T18883-2002）</w:t>
            </w:r>
            <w:r>
              <w:rPr>
                <w:rFonts w:hint="eastAsia"/>
                <w:sz w:val="24"/>
              </w:rPr>
              <w:t>中</w:t>
            </w:r>
            <w:r>
              <w:rPr>
                <w:sz w:val="24"/>
              </w:rPr>
              <w:t>表1</w:t>
            </w:r>
            <w:r>
              <w:rPr>
                <w:rFonts w:hint="eastAsia"/>
                <w:sz w:val="24"/>
              </w:rPr>
              <w:t>中的T</w:t>
            </w:r>
            <w:r>
              <w:rPr>
                <w:sz w:val="24"/>
              </w:rPr>
              <w:t>VOC</w:t>
            </w:r>
            <w:r>
              <w:rPr>
                <w:rFonts w:hint="eastAsia"/>
                <w:sz w:val="24"/>
              </w:rPr>
              <w:t>的</w:t>
            </w:r>
            <w:r>
              <w:rPr>
                <w:sz w:val="24"/>
              </w:rPr>
              <w:t>标准值</w:t>
            </w:r>
            <w:r>
              <w:rPr>
                <w:rFonts w:hint="eastAsia"/>
                <w:sz w:val="24"/>
              </w:rPr>
              <w:t>。具体标准值见下表。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b/>
                <w:bCs/>
                <w:sz w:val="24"/>
              </w:rPr>
            </w:pPr>
            <w:r>
              <w:rPr>
                <w:rFonts w:hint="eastAsia"/>
                <w:b/>
                <w:bCs/>
                <w:sz w:val="24"/>
              </w:rPr>
              <w:t>表</w:t>
            </w:r>
            <w:r>
              <w:rPr>
                <w:rFonts w:hint="eastAsia"/>
                <w:b/>
                <w:bCs/>
                <w:sz w:val="24"/>
                <w:lang w:val="en-US" w:eastAsia="zh-CN"/>
              </w:rPr>
              <w:t>4-1</w:t>
            </w:r>
            <w:r>
              <w:rPr>
                <w:rFonts w:hint="eastAsia"/>
                <w:b/>
                <w:bCs/>
                <w:sz w:val="24"/>
              </w:rPr>
              <w:t>环境空气质量标准</w:t>
            </w:r>
          </w:p>
          <w:tbl>
            <w:tblPr>
              <w:tblStyle w:val="15"/>
              <w:tblW w:w="839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777"/>
              <w:gridCol w:w="1373"/>
              <w:gridCol w:w="2053"/>
              <w:gridCol w:w="31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tcBorders>
                    <w:tl2br w:val="nil"/>
                    <w:tr2bl w:val="nil"/>
                  </w:tcBorders>
                  <w:vAlign w:val="center"/>
                </w:tcPr>
                <w:p>
                  <w:pPr>
                    <w:adjustRightInd w:val="0"/>
                    <w:snapToGrid w:val="0"/>
                    <w:jc w:val="center"/>
                    <w:rPr>
                      <w:szCs w:val="21"/>
                    </w:rPr>
                  </w:pPr>
                  <w:r>
                    <w:rPr>
                      <w:szCs w:val="21"/>
                    </w:rPr>
                    <w:t>污染物名称</w:t>
                  </w:r>
                </w:p>
              </w:tc>
              <w:tc>
                <w:tcPr>
                  <w:tcW w:w="1373" w:type="dxa"/>
                  <w:tcBorders>
                    <w:tl2br w:val="nil"/>
                    <w:tr2bl w:val="nil"/>
                  </w:tcBorders>
                  <w:vAlign w:val="center"/>
                </w:tcPr>
                <w:p>
                  <w:pPr>
                    <w:adjustRightInd w:val="0"/>
                    <w:snapToGrid w:val="0"/>
                    <w:jc w:val="center"/>
                    <w:rPr>
                      <w:szCs w:val="21"/>
                    </w:rPr>
                  </w:pPr>
                  <w:r>
                    <w:rPr>
                      <w:szCs w:val="21"/>
                    </w:rPr>
                    <w:t>取值时间</w:t>
                  </w:r>
                </w:p>
              </w:tc>
              <w:tc>
                <w:tcPr>
                  <w:tcW w:w="2053" w:type="dxa"/>
                  <w:tcBorders>
                    <w:tl2br w:val="nil"/>
                    <w:tr2bl w:val="nil"/>
                  </w:tcBorders>
                  <w:vAlign w:val="center"/>
                </w:tcPr>
                <w:p>
                  <w:pPr>
                    <w:adjustRightInd w:val="0"/>
                    <w:snapToGrid w:val="0"/>
                    <w:jc w:val="center"/>
                    <w:rPr>
                      <w:szCs w:val="21"/>
                    </w:rPr>
                  </w:pPr>
                  <w:r>
                    <w:rPr>
                      <w:szCs w:val="21"/>
                    </w:rPr>
                    <w:t>浓度限值</w:t>
                  </w:r>
                  <w:r>
                    <w:rPr>
                      <w:rFonts w:hint="eastAsia"/>
                      <w:szCs w:val="21"/>
                    </w:rPr>
                    <w:t>（</w:t>
                  </w:r>
                  <w:r>
                    <w:rPr>
                      <w:szCs w:val="21"/>
                    </w:rPr>
                    <w:t>mg/Nm</w:t>
                  </w:r>
                  <w:r>
                    <w:rPr>
                      <w:szCs w:val="21"/>
                      <w:vertAlign w:val="superscript"/>
                    </w:rPr>
                    <w:t>3</w:t>
                  </w:r>
                  <w:r>
                    <w:rPr>
                      <w:rFonts w:hint="eastAsia"/>
                      <w:szCs w:val="21"/>
                    </w:rPr>
                    <w:t>）</w:t>
                  </w:r>
                </w:p>
              </w:tc>
              <w:tc>
                <w:tcPr>
                  <w:tcW w:w="3191" w:type="dxa"/>
                  <w:tcBorders>
                    <w:tl2br w:val="nil"/>
                    <w:tr2bl w:val="nil"/>
                  </w:tcBorders>
                  <w:vAlign w:val="center"/>
                </w:tcPr>
                <w:p>
                  <w:pPr>
                    <w:adjustRightInd w:val="0"/>
                    <w:snapToGrid w:val="0"/>
                    <w:jc w:val="center"/>
                    <w:rPr>
                      <w:szCs w:val="21"/>
                    </w:rPr>
                  </w:pPr>
                  <w:r>
                    <w:rPr>
                      <w:szCs w:val="21"/>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restart"/>
                  <w:tcBorders>
                    <w:tl2br w:val="nil"/>
                    <w:tr2bl w:val="nil"/>
                  </w:tcBorders>
                  <w:vAlign w:val="center"/>
                </w:tcPr>
                <w:p>
                  <w:pPr>
                    <w:adjustRightInd w:val="0"/>
                    <w:snapToGrid w:val="0"/>
                    <w:jc w:val="center"/>
                    <w:rPr>
                      <w:szCs w:val="21"/>
                    </w:rPr>
                  </w:pPr>
                  <w:r>
                    <w:rPr>
                      <w:szCs w:val="21"/>
                    </w:rPr>
                    <w:t>SO</w:t>
                  </w:r>
                  <w:r>
                    <w:rPr>
                      <w:szCs w:val="21"/>
                      <w:vertAlign w:val="subscript"/>
                    </w:rPr>
                    <w:t>2</w:t>
                  </w:r>
                </w:p>
              </w:tc>
              <w:tc>
                <w:tcPr>
                  <w:tcW w:w="1373" w:type="dxa"/>
                  <w:tcBorders>
                    <w:tl2br w:val="nil"/>
                    <w:tr2bl w:val="nil"/>
                  </w:tcBorders>
                  <w:vAlign w:val="center"/>
                </w:tcPr>
                <w:p>
                  <w:pPr>
                    <w:adjustRightInd w:val="0"/>
                    <w:snapToGrid w:val="0"/>
                    <w:jc w:val="center"/>
                    <w:rPr>
                      <w:szCs w:val="21"/>
                    </w:rPr>
                  </w:pPr>
                  <w:r>
                    <w:rPr>
                      <w:szCs w:val="21"/>
                    </w:rPr>
                    <w:t>年平均</w:t>
                  </w:r>
                </w:p>
              </w:tc>
              <w:tc>
                <w:tcPr>
                  <w:tcW w:w="2053" w:type="dxa"/>
                  <w:tcBorders>
                    <w:tl2br w:val="nil"/>
                    <w:tr2bl w:val="nil"/>
                  </w:tcBorders>
                  <w:vAlign w:val="center"/>
                </w:tcPr>
                <w:p>
                  <w:pPr>
                    <w:adjustRightInd w:val="0"/>
                    <w:snapToGrid w:val="0"/>
                    <w:jc w:val="center"/>
                    <w:rPr>
                      <w:szCs w:val="21"/>
                    </w:rPr>
                  </w:pPr>
                  <w:r>
                    <w:rPr>
                      <w:szCs w:val="21"/>
                    </w:rPr>
                    <w:t>0.06</w:t>
                  </w:r>
                </w:p>
              </w:tc>
              <w:tc>
                <w:tcPr>
                  <w:tcW w:w="3191" w:type="dxa"/>
                  <w:vMerge w:val="restart"/>
                  <w:tcBorders>
                    <w:tl2br w:val="nil"/>
                    <w:tr2bl w:val="nil"/>
                  </w:tcBorders>
                  <w:vAlign w:val="center"/>
                </w:tcPr>
                <w:p>
                  <w:pPr>
                    <w:adjustRightInd w:val="0"/>
                    <w:snapToGrid w:val="0"/>
                    <w:jc w:val="center"/>
                    <w:rPr>
                      <w:szCs w:val="21"/>
                    </w:rPr>
                  </w:pPr>
                  <w:r>
                    <w:rPr>
                      <w:szCs w:val="21"/>
                    </w:rPr>
                    <w:t>《环境空气质量标准》( GB 3095</w:t>
                  </w:r>
                  <w:r>
                    <w:rPr>
                      <w:rFonts w:hint="eastAsia"/>
                      <w:szCs w:val="21"/>
                    </w:rPr>
                    <w:t>-</w:t>
                  </w:r>
                  <w:r>
                    <w:rPr>
                      <w:szCs w:val="21"/>
                    </w:rPr>
                    <w:t>2012)</w:t>
                  </w:r>
                  <w:r>
                    <w:rPr>
                      <w:rFonts w:hint="eastAsia"/>
                      <w:szCs w:val="21"/>
                      <w:lang w:eastAsia="zh-CN"/>
                    </w:rPr>
                    <w:t>二级标准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24h</w:t>
                  </w:r>
                  <w:r>
                    <w:rPr>
                      <w:szCs w:val="21"/>
                    </w:rPr>
                    <w:t>平均</w:t>
                  </w:r>
                </w:p>
              </w:tc>
              <w:tc>
                <w:tcPr>
                  <w:tcW w:w="2053" w:type="dxa"/>
                  <w:tcBorders>
                    <w:tl2br w:val="nil"/>
                    <w:tr2bl w:val="nil"/>
                  </w:tcBorders>
                  <w:vAlign w:val="center"/>
                </w:tcPr>
                <w:p>
                  <w:pPr>
                    <w:adjustRightInd w:val="0"/>
                    <w:snapToGrid w:val="0"/>
                    <w:jc w:val="center"/>
                    <w:rPr>
                      <w:szCs w:val="21"/>
                    </w:rPr>
                  </w:pPr>
                  <w:r>
                    <w:rPr>
                      <w:szCs w:val="21"/>
                    </w:rPr>
                    <w:t>0.15</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1h</w:t>
                  </w:r>
                  <w:r>
                    <w:rPr>
                      <w:szCs w:val="21"/>
                    </w:rPr>
                    <w:t>平均</w:t>
                  </w:r>
                </w:p>
              </w:tc>
              <w:tc>
                <w:tcPr>
                  <w:tcW w:w="2053" w:type="dxa"/>
                  <w:tcBorders>
                    <w:tl2br w:val="nil"/>
                    <w:tr2bl w:val="nil"/>
                  </w:tcBorders>
                  <w:vAlign w:val="center"/>
                </w:tcPr>
                <w:p>
                  <w:pPr>
                    <w:pStyle w:val="29"/>
                    <w:widowControl w:val="0"/>
                    <w:pBdr>
                      <w:left w:val="none" w:color="auto" w:sz="0" w:space="0"/>
                    </w:pBdr>
                    <w:adjustRightInd w:val="0"/>
                    <w:snapToGrid w:val="0"/>
                    <w:spacing w:before="0" w:beforeAutospacing="0" w:after="0" w:afterAutospacing="0"/>
                    <w:rPr>
                      <w:rFonts w:hint="default" w:ascii="Times New Roman" w:hAnsi="Times New Roman" w:eastAsia="宋体"/>
                      <w:kern w:val="2"/>
                      <w:sz w:val="21"/>
                      <w:szCs w:val="21"/>
                    </w:rPr>
                  </w:pPr>
                  <w:r>
                    <w:rPr>
                      <w:rFonts w:hint="default" w:ascii="Times New Roman" w:hAnsi="Times New Roman" w:eastAsia="宋体"/>
                      <w:kern w:val="2"/>
                      <w:sz w:val="21"/>
                      <w:szCs w:val="21"/>
                    </w:rPr>
                    <w:t>0.50</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restart"/>
                  <w:tcBorders>
                    <w:tl2br w:val="nil"/>
                    <w:tr2bl w:val="nil"/>
                  </w:tcBorders>
                  <w:vAlign w:val="center"/>
                </w:tcPr>
                <w:p>
                  <w:pPr>
                    <w:adjustRightInd w:val="0"/>
                    <w:snapToGrid w:val="0"/>
                    <w:jc w:val="center"/>
                    <w:rPr>
                      <w:szCs w:val="21"/>
                    </w:rPr>
                  </w:pPr>
                  <w:r>
                    <w:rPr>
                      <w:szCs w:val="21"/>
                    </w:rPr>
                    <w:t>NO</w:t>
                  </w:r>
                  <w:r>
                    <w:rPr>
                      <w:szCs w:val="21"/>
                      <w:vertAlign w:val="subscript"/>
                    </w:rPr>
                    <w:t>2</w:t>
                  </w:r>
                </w:p>
              </w:tc>
              <w:tc>
                <w:tcPr>
                  <w:tcW w:w="1373" w:type="dxa"/>
                  <w:tcBorders>
                    <w:tl2br w:val="nil"/>
                    <w:tr2bl w:val="nil"/>
                  </w:tcBorders>
                  <w:vAlign w:val="center"/>
                </w:tcPr>
                <w:p>
                  <w:pPr>
                    <w:adjustRightInd w:val="0"/>
                    <w:snapToGrid w:val="0"/>
                    <w:jc w:val="center"/>
                    <w:rPr>
                      <w:szCs w:val="21"/>
                    </w:rPr>
                  </w:pPr>
                  <w:r>
                    <w:rPr>
                      <w:szCs w:val="21"/>
                    </w:rPr>
                    <w:t>年平均</w:t>
                  </w:r>
                </w:p>
              </w:tc>
              <w:tc>
                <w:tcPr>
                  <w:tcW w:w="2053" w:type="dxa"/>
                  <w:tcBorders>
                    <w:tl2br w:val="nil"/>
                    <w:tr2bl w:val="nil"/>
                  </w:tcBorders>
                  <w:vAlign w:val="center"/>
                </w:tcPr>
                <w:p>
                  <w:pPr>
                    <w:adjustRightInd w:val="0"/>
                    <w:snapToGrid w:val="0"/>
                    <w:jc w:val="center"/>
                    <w:rPr>
                      <w:szCs w:val="21"/>
                    </w:rPr>
                  </w:pPr>
                  <w:r>
                    <w:rPr>
                      <w:szCs w:val="21"/>
                    </w:rPr>
                    <w:t>0.0</w:t>
                  </w:r>
                  <w:r>
                    <w:rPr>
                      <w:rFonts w:hint="eastAsia"/>
                      <w:szCs w:val="21"/>
                    </w:rPr>
                    <w:t>4</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24h</w:t>
                  </w:r>
                  <w:r>
                    <w:rPr>
                      <w:szCs w:val="21"/>
                    </w:rPr>
                    <w:t>平均</w:t>
                  </w:r>
                </w:p>
              </w:tc>
              <w:tc>
                <w:tcPr>
                  <w:tcW w:w="2053" w:type="dxa"/>
                  <w:tcBorders>
                    <w:tl2br w:val="nil"/>
                    <w:tr2bl w:val="nil"/>
                  </w:tcBorders>
                  <w:vAlign w:val="center"/>
                </w:tcPr>
                <w:p>
                  <w:pPr>
                    <w:adjustRightInd w:val="0"/>
                    <w:snapToGrid w:val="0"/>
                    <w:jc w:val="center"/>
                    <w:rPr>
                      <w:szCs w:val="21"/>
                    </w:rPr>
                  </w:pPr>
                  <w:r>
                    <w:rPr>
                      <w:szCs w:val="21"/>
                    </w:rPr>
                    <w:t>0.</w:t>
                  </w:r>
                  <w:r>
                    <w:rPr>
                      <w:rFonts w:hint="eastAsia"/>
                      <w:szCs w:val="21"/>
                    </w:rPr>
                    <w:t>08</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1h</w:t>
                  </w:r>
                  <w:r>
                    <w:rPr>
                      <w:szCs w:val="21"/>
                    </w:rPr>
                    <w:t>平均</w:t>
                  </w:r>
                </w:p>
              </w:tc>
              <w:tc>
                <w:tcPr>
                  <w:tcW w:w="2053" w:type="dxa"/>
                  <w:tcBorders>
                    <w:tl2br w:val="nil"/>
                    <w:tr2bl w:val="nil"/>
                  </w:tcBorders>
                  <w:vAlign w:val="center"/>
                </w:tcPr>
                <w:p>
                  <w:pPr>
                    <w:adjustRightInd w:val="0"/>
                    <w:snapToGrid w:val="0"/>
                    <w:jc w:val="center"/>
                    <w:rPr>
                      <w:szCs w:val="21"/>
                    </w:rPr>
                  </w:pPr>
                  <w:r>
                    <w:rPr>
                      <w:szCs w:val="21"/>
                    </w:rPr>
                    <w:t>0.</w:t>
                  </w:r>
                  <w:r>
                    <w:rPr>
                      <w:rFonts w:hint="eastAsia"/>
                      <w:szCs w:val="21"/>
                    </w:rPr>
                    <w:t>20</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restart"/>
                  <w:tcBorders>
                    <w:tl2br w:val="nil"/>
                    <w:tr2bl w:val="nil"/>
                  </w:tcBorders>
                  <w:vAlign w:val="center"/>
                </w:tcPr>
                <w:p>
                  <w:pPr>
                    <w:adjustRightInd w:val="0"/>
                    <w:snapToGrid w:val="0"/>
                    <w:jc w:val="center"/>
                    <w:rPr>
                      <w:szCs w:val="21"/>
                    </w:rPr>
                  </w:pPr>
                  <w:r>
                    <w:rPr>
                      <w:rFonts w:hint="eastAsia"/>
                      <w:szCs w:val="21"/>
                    </w:rPr>
                    <w:t>PM</w:t>
                  </w:r>
                  <w:r>
                    <w:rPr>
                      <w:rFonts w:hint="eastAsia"/>
                      <w:szCs w:val="21"/>
                      <w:vertAlign w:val="subscript"/>
                    </w:rPr>
                    <w:t>10</w:t>
                  </w:r>
                </w:p>
              </w:tc>
              <w:tc>
                <w:tcPr>
                  <w:tcW w:w="1373" w:type="dxa"/>
                  <w:tcBorders>
                    <w:tl2br w:val="nil"/>
                    <w:tr2bl w:val="nil"/>
                  </w:tcBorders>
                  <w:vAlign w:val="center"/>
                </w:tcPr>
                <w:p>
                  <w:pPr>
                    <w:adjustRightInd w:val="0"/>
                    <w:snapToGrid w:val="0"/>
                    <w:jc w:val="center"/>
                    <w:rPr>
                      <w:szCs w:val="21"/>
                    </w:rPr>
                  </w:pPr>
                  <w:r>
                    <w:rPr>
                      <w:szCs w:val="21"/>
                    </w:rPr>
                    <w:t>年平均</w:t>
                  </w:r>
                </w:p>
              </w:tc>
              <w:tc>
                <w:tcPr>
                  <w:tcW w:w="2053" w:type="dxa"/>
                  <w:tcBorders>
                    <w:tl2br w:val="nil"/>
                    <w:tr2bl w:val="nil"/>
                  </w:tcBorders>
                  <w:vAlign w:val="center"/>
                </w:tcPr>
                <w:p>
                  <w:pPr>
                    <w:adjustRightInd w:val="0"/>
                    <w:snapToGrid w:val="0"/>
                    <w:jc w:val="center"/>
                    <w:rPr>
                      <w:szCs w:val="21"/>
                    </w:rPr>
                  </w:pPr>
                  <w:r>
                    <w:rPr>
                      <w:rFonts w:hint="eastAsia"/>
                      <w:szCs w:val="21"/>
                    </w:rPr>
                    <w:t>0.07</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vMerge w:val="continue"/>
                  <w:tcBorders>
                    <w:tl2br w:val="nil"/>
                    <w:tr2bl w:val="nil"/>
                  </w:tcBorders>
                  <w:vAlign w:val="center"/>
                </w:tcPr>
                <w:p>
                  <w:pPr>
                    <w:adjustRightInd w:val="0"/>
                    <w:snapToGrid w:val="0"/>
                    <w:jc w:val="center"/>
                    <w:rPr>
                      <w:szCs w:val="21"/>
                    </w:rPr>
                  </w:pPr>
                </w:p>
              </w:tc>
              <w:tc>
                <w:tcPr>
                  <w:tcW w:w="1373" w:type="dxa"/>
                  <w:tcBorders>
                    <w:tl2br w:val="nil"/>
                    <w:tr2bl w:val="nil"/>
                  </w:tcBorders>
                  <w:vAlign w:val="center"/>
                </w:tcPr>
                <w:p>
                  <w:pPr>
                    <w:adjustRightInd w:val="0"/>
                    <w:snapToGrid w:val="0"/>
                    <w:jc w:val="center"/>
                    <w:rPr>
                      <w:szCs w:val="21"/>
                    </w:rPr>
                  </w:pPr>
                  <w:r>
                    <w:rPr>
                      <w:rFonts w:hint="eastAsia"/>
                      <w:szCs w:val="21"/>
                      <w:lang w:val="en-US" w:eastAsia="zh-CN"/>
                    </w:rPr>
                    <w:t>24h</w:t>
                  </w:r>
                  <w:r>
                    <w:rPr>
                      <w:szCs w:val="21"/>
                    </w:rPr>
                    <w:t>平均</w:t>
                  </w:r>
                </w:p>
              </w:tc>
              <w:tc>
                <w:tcPr>
                  <w:tcW w:w="2053" w:type="dxa"/>
                  <w:tcBorders>
                    <w:tl2br w:val="nil"/>
                    <w:tr2bl w:val="nil"/>
                  </w:tcBorders>
                  <w:vAlign w:val="center"/>
                </w:tcPr>
                <w:p>
                  <w:pPr>
                    <w:adjustRightInd w:val="0"/>
                    <w:snapToGrid w:val="0"/>
                    <w:jc w:val="center"/>
                    <w:rPr>
                      <w:szCs w:val="21"/>
                    </w:rPr>
                  </w:pPr>
                  <w:r>
                    <w:rPr>
                      <w:rFonts w:hint="eastAsia"/>
                      <w:szCs w:val="21"/>
                    </w:rPr>
                    <w:t>0.15</w:t>
                  </w:r>
                </w:p>
              </w:tc>
              <w:tc>
                <w:tcPr>
                  <w:tcW w:w="3191" w:type="dxa"/>
                  <w:vMerge w:val="continue"/>
                  <w:tcBorders>
                    <w:tl2br w:val="nil"/>
                    <w:tr2bl w:val="nil"/>
                  </w:tcBorders>
                  <w:vAlign w:val="center"/>
                </w:tcPr>
                <w:p>
                  <w:pPr>
                    <w:adjustRightInd w:val="0"/>
                    <w:snapToGrid w:val="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777" w:type="dxa"/>
                  <w:tcBorders>
                    <w:tl2br w:val="nil"/>
                    <w:tr2bl w:val="nil"/>
                  </w:tcBorders>
                  <w:vAlign w:val="center"/>
                </w:tcPr>
                <w:p>
                  <w:pPr>
                    <w:adjustRightInd w:val="0"/>
                    <w:snapToGrid w:val="0"/>
                    <w:jc w:val="center"/>
                    <w:rPr>
                      <w:rFonts w:hint="eastAsia"/>
                      <w:szCs w:val="21"/>
                    </w:rPr>
                  </w:pPr>
                  <w:r>
                    <w:rPr>
                      <w:rFonts w:hint="eastAsia"/>
                      <w:szCs w:val="21"/>
                    </w:rPr>
                    <w:t>VOCs</w:t>
                  </w:r>
                </w:p>
              </w:tc>
              <w:tc>
                <w:tcPr>
                  <w:tcW w:w="1373" w:type="dxa"/>
                  <w:tcBorders>
                    <w:tl2br w:val="nil"/>
                    <w:tr2bl w:val="nil"/>
                  </w:tcBorders>
                  <w:vAlign w:val="center"/>
                </w:tcPr>
                <w:p>
                  <w:pPr>
                    <w:adjustRightInd w:val="0"/>
                    <w:snapToGrid w:val="0"/>
                    <w:jc w:val="center"/>
                    <w:rPr>
                      <w:rFonts w:hint="eastAsia"/>
                      <w:szCs w:val="21"/>
                    </w:rPr>
                  </w:pPr>
                  <w:r>
                    <w:rPr>
                      <w:rFonts w:hint="eastAsia"/>
                      <w:szCs w:val="21"/>
                    </w:rPr>
                    <w:t>8小时平均</w:t>
                  </w:r>
                </w:p>
              </w:tc>
              <w:tc>
                <w:tcPr>
                  <w:tcW w:w="2053" w:type="dxa"/>
                  <w:tcBorders>
                    <w:tl2br w:val="nil"/>
                    <w:tr2bl w:val="nil"/>
                  </w:tcBorders>
                  <w:vAlign w:val="center"/>
                </w:tcPr>
                <w:p>
                  <w:pPr>
                    <w:adjustRightInd w:val="0"/>
                    <w:snapToGrid w:val="0"/>
                    <w:jc w:val="center"/>
                    <w:rPr>
                      <w:rFonts w:hint="eastAsia"/>
                      <w:szCs w:val="21"/>
                    </w:rPr>
                  </w:pPr>
                  <w:r>
                    <w:rPr>
                      <w:rFonts w:hint="eastAsia"/>
                      <w:szCs w:val="21"/>
                    </w:rPr>
                    <w:t>600</w:t>
                  </w:r>
                </w:p>
              </w:tc>
              <w:tc>
                <w:tcPr>
                  <w:tcW w:w="3191" w:type="dxa"/>
                  <w:tcBorders>
                    <w:tl2br w:val="nil"/>
                    <w:tr2bl w:val="nil"/>
                  </w:tcBorders>
                  <w:vAlign w:val="center"/>
                </w:tcPr>
                <w:p>
                  <w:pPr>
                    <w:adjustRightInd w:val="0"/>
                    <w:snapToGrid w:val="0"/>
                    <w:jc w:val="center"/>
                    <w:rPr>
                      <w:rFonts w:hint="eastAsia"/>
                      <w:szCs w:val="21"/>
                    </w:rPr>
                  </w:pPr>
                  <w:r>
                    <w:rPr>
                      <w:szCs w:val="21"/>
                    </w:rPr>
                    <w:t>《室内空气质量标准》（GB/T18883-2002）表1标准</w:t>
                  </w:r>
                </w:p>
              </w:tc>
            </w:tr>
          </w:tbl>
          <w:p>
            <w:pPr>
              <w:spacing w:line="360" w:lineRule="auto"/>
              <w:rPr>
                <w:rFonts w:hint="eastAsia"/>
                <w:sz w:val="24"/>
              </w:rPr>
            </w:pPr>
            <w:r>
              <w:rPr>
                <w:rFonts w:hint="eastAsia" w:ascii="宋体" w:hAnsi="宋体" w:cs="宋体"/>
                <w:b/>
                <w:sz w:val="24"/>
              </w:rPr>
              <w:t>地表水：</w:t>
            </w:r>
            <w:r>
              <w:rPr>
                <w:rFonts w:hint="eastAsia"/>
                <w:sz w:val="24"/>
              </w:rPr>
              <w:t>根据《江苏省地面水水域功能类别区划》的划分，本项目最终的污水受纳水体为</w:t>
            </w:r>
            <w:r>
              <w:rPr>
                <w:rFonts w:hint="eastAsia"/>
                <w:sz w:val="24"/>
                <w:lang w:eastAsia="zh-CN"/>
              </w:rPr>
              <w:t>元和塘</w:t>
            </w:r>
            <w:r>
              <w:rPr>
                <w:rFonts w:hint="eastAsia"/>
                <w:sz w:val="24"/>
              </w:rPr>
              <w:t>，其水质执行《地表水环境质量标准》（GB3838-2002）中规定</w:t>
            </w:r>
            <w:r>
              <w:rPr>
                <w:rFonts w:hint="eastAsia"/>
                <w:sz w:val="24"/>
                <w:szCs w:val="24"/>
              </w:rPr>
              <w:t>的</w:t>
            </w:r>
            <w:r>
              <w:rPr>
                <w:rFonts w:hint="eastAsia"/>
                <w:sz w:val="24"/>
                <w:szCs w:val="24"/>
              </w:rPr>
              <w:fldChar w:fldCharType="begin"/>
            </w:r>
            <w:r>
              <w:rPr>
                <w:rFonts w:hint="eastAsia"/>
                <w:sz w:val="24"/>
                <w:szCs w:val="24"/>
              </w:rPr>
              <w:instrText xml:space="preserve"> = 4 \* ROMAN \* MERGEFORMAT </w:instrText>
            </w:r>
            <w:r>
              <w:rPr>
                <w:rFonts w:hint="eastAsia"/>
                <w:sz w:val="24"/>
                <w:szCs w:val="24"/>
              </w:rPr>
              <w:fldChar w:fldCharType="separate"/>
            </w:r>
            <w:r>
              <w:rPr>
                <w:sz w:val="24"/>
                <w:szCs w:val="24"/>
              </w:rPr>
              <w:t>IV</w:t>
            </w:r>
            <w:r>
              <w:rPr>
                <w:rFonts w:hint="eastAsia"/>
                <w:sz w:val="24"/>
                <w:szCs w:val="24"/>
              </w:rPr>
              <w:fldChar w:fldCharType="end"/>
            </w:r>
            <w:r>
              <w:rPr>
                <w:rFonts w:hint="eastAsia"/>
                <w:sz w:val="24"/>
              </w:rPr>
              <w:t>类水标准，</w:t>
            </w:r>
            <w:r>
              <w:rPr>
                <w:rFonts w:hint="eastAsia"/>
                <w:sz w:val="24"/>
                <w:lang w:val="en-US" w:eastAsia="zh-CN"/>
              </w:rPr>
              <w:t>SS采用水利部的标准《地表水资源质量标准》（SL63-94）四级标准，</w:t>
            </w:r>
            <w:r>
              <w:rPr>
                <w:sz w:val="24"/>
              </w:rPr>
              <w:t>具体数值</w:t>
            </w:r>
            <w:r>
              <w:rPr>
                <w:rFonts w:hint="eastAsia"/>
                <w:sz w:val="24"/>
              </w:rPr>
              <w:t>见下表。</w:t>
            </w:r>
          </w:p>
          <w:p>
            <w:pPr>
              <w:spacing w:line="240" w:lineRule="auto"/>
              <w:jc w:val="center"/>
              <w:rPr>
                <w:rFonts w:hint="eastAsia"/>
                <w:b/>
                <w:bCs/>
                <w:sz w:val="24"/>
              </w:rPr>
            </w:pPr>
            <w:r>
              <w:rPr>
                <w:rFonts w:hint="eastAsia"/>
                <w:b/>
                <w:bCs/>
                <w:sz w:val="24"/>
              </w:rPr>
              <w:t>表</w:t>
            </w:r>
            <w:r>
              <w:rPr>
                <w:rFonts w:hint="eastAsia"/>
                <w:b/>
                <w:bCs/>
                <w:sz w:val="24"/>
                <w:lang w:val="en-US" w:eastAsia="zh-CN"/>
              </w:rPr>
              <w:t>4-2</w:t>
            </w:r>
            <w:r>
              <w:rPr>
                <w:rFonts w:hint="eastAsia"/>
                <w:b/>
                <w:bCs/>
                <w:sz w:val="24"/>
              </w:rPr>
              <w:t xml:space="preserve"> 地表水环境质量标准</w:t>
            </w:r>
          </w:p>
          <w:tbl>
            <w:tblPr>
              <w:tblStyle w:val="15"/>
              <w:tblW w:w="8390" w:type="dxa"/>
              <w:jc w:val="center"/>
              <w:tblInd w:w="-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36"/>
              <w:gridCol w:w="3381"/>
              <w:gridCol w:w="24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污染物指标</w:t>
                  </w:r>
                </w:p>
              </w:tc>
              <w:tc>
                <w:tcPr>
                  <w:tcW w:w="3381" w:type="dxa"/>
                  <w:tcBorders>
                    <w:tl2br w:val="nil"/>
                    <w:tr2bl w:val="nil"/>
                  </w:tcBorders>
                  <w:vAlign w:val="center"/>
                </w:tcPr>
                <w:p>
                  <w:pPr>
                    <w:jc w:val="center"/>
                    <w:rPr>
                      <w:szCs w:val="21"/>
                      <w:shd w:val="clear" w:color="auto" w:fill="FFFFFF"/>
                    </w:rPr>
                  </w:pPr>
                  <w:r>
                    <w:rPr>
                      <w:rFonts w:hAnsi="宋体"/>
                      <w:szCs w:val="21"/>
                      <w:shd w:val="clear" w:color="auto" w:fill="FFFFFF"/>
                    </w:rPr>
                    <w:t>地表水水质标准Ⅳ类标准</w:t>
                  </w:r>
                  <w:r>
                    <w:rPr>
                      <w:szCs w:val="21"/>
                    </w:rPr>
                    <w:t>mg/L</w:t>
                  </w:r>
                </w:p>
              </w:tc>
              <w:tc>
                <w:tcPr>
                  <w:tcW w:w="2473" w:type="dxa"/>
                  <w:tcBorders>
                    <w:tl2br w:val="nil"/>
                    <w:tr2bl w:val="nil"/>
                  </w:tcBorders>
                  <w:vAlign w:val="center"/>
                </w:tcPr>
                <w:p>
                  <w:pPr>
                    <w:autoSpaceDE w:val="0"/>
                    <w:autoSpaceDN w:val="0"/>
                    <w:jc w:val="center"/>
                    <w:rPr>
                      <w:szCs w:val="21"/>
                      <w:shd w:val="clear" w:color="auto" w:fill="FFFFFF"/>
                    </w:rPr>
                  </w:pPr>
                  <w:r>
                    <w:rPr>
                      <w:rFonts w:hAnsi="宋体"/>
                      <w:szCs w:val="21"/>
                      <w:shd w:val="clear" w:color="auto" w:fill="FFFFFF"/>
                    </w:rPr>
                    <w:t>依</w:t>
                  </w:r>
                  <w:r>
                    <w:rPr>
                      <w:szCs w:val="21"/>
                      <w:shd w:val="clear" w:color="auto" w:fill="FFFFFF"/>
                    </w:rPr>
                    <w:t xml:space="preserve">  </w:t>
                  </w:r>
                  <w:r>
                    <w:rPr>
                      <w:rFonts w:hAnsi="宋体"/>
                      <w:szCs w:val="21"/>
                      <w:shd w:val="clear" w:color="auto" w:fill="FFFFFF"/>
                    </w:rPr>
                    <w:t>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szCs w:val="21"/>
                      <w:shd w:val="clear" w:color="auto" w:fill="FFFFFF"/>
                    </w:rPr>
                    <w:t>pH</w:t>
                  </w:r>
                  <w:r>
                    <w:rPr>
                      <w:rFonts w:hAnsi="宋体"/>
                      <w:szCs w:val="21"/>
                      <w:shd w:val="clear" w:color="auto" w:fill="FFFFFF"/>
                    </w:rPr>
                    <w:t>（无量纲）</w:t>
                  </w:r>
                </w:p>
              </w:tc>
              <w:tc>
                <w:tcPr>
                  <w:tcW w:w="3381" w:type="dxa"/>
                  <w:tcBorders>
                    <w:tl2br w:val="nil"/>
                    <w:tr2bl w:val="nil"/>
                  </w:tcBorders>
                  <w:vAlign w:val="center"/>
                </w:tcPr>
                <w:p>
                  <w:pPr>
                    <w:jc w:val="center"/>
                    <w:rPr>
                      <w:szCs w:val="21"/>
                      <w:shd w:val="clear" w:color="auto" w:fill="FFFFFF"/>
                    </w:rPr>
                  </w:pPr>
                  <w:r>
                    <w:rPr>
                      <w:szCs w:val="21"/>
                      <w:shd w:val="clear" w:color="auto" w:fill="FFFFFF"/>
                    </w:rPr>
                    <w:t>6～9</w:t>
                  </w:r>
                </w:p>
              </w:tc>
              <w:tc>
                <w:tcPr>
                  <w:tcW w:w="2473" w:type="dxa"/>
                  <w:vMerge w:val="restart"/>
                  <w:tcBorders>
                    <w:tl2br w:val="nil"/>
                    <w:tr2bl w:val="nil"/>
                  </w:tcBorders>
                  <w:vAlign w:val="center"/>
                </w:tcPr>
                <w:p>
                  <w:pPr>
                    <w:jc w:val="center"/>
                    <w:rPr>
                      <w:szCs w:val="21"/>
                      <w:shd w:val="clear" w:color="auto" w:fill="FFFFFF"/>
                    </w:rPr>
                  </w:pPr>
                  <w:r>
                    <w:rPr>
                      <w:rFonts w:hAnsi="宋体"/>
                      <w:szCs w:val="21"/>
                      <w:shd w:val="clear" w:color="auto" w:fill="FFFFFF"/>
                    </w:rPr>
                    <w:t>《地表水环境质量标准》</w:t>
                  </w:r>
                  <w:r>
                    <w:rPr>
                      <w:szCs w:val="21"/>
                      <w:shd w:val="clear" w:color="auto" w:fill="FFFFFF"/>
                    </w:rPr>
                    <w:t>（GB3838-2002）</w:t>
                  </w:r>
                  <w:r>
                    <w:rPr>
                      <w:rFonts w:hint="eastAsia" w:hAnsi="宋体"/>
                      <w:szCs w:val="21"/>
                      <w:shd w:val="clear" w:color="auto" w:fill="FFFFFF"/>
                    </w:rPr>
                    <w:t>中</w:t>
                  </w:r>
                  <w:r>
                    <w:rPr>
                      <w:szCs w:val="21"/>
                      <w:shd w:val="clear" w:color="auto" w:fill="FFFFFF"/>
                    </w:rPr>
                    <w:t>Ⅳ</w:t>
                  </w:r>
                  <w:r>
                    <w:rPr>
                      <w:rFonts w:hint="eastAsia" w:hAnsi="宋体"/>
                      <w:szCs w:val="21"/>
                      <w:shd w:val="clear" w:color="auto" w:fill="FFFFFF"/>
                    </w:rPr>
                    <w:t>类水标准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化学需氧量</w:t>
                  </w:r>
                  <w:r>
                    <w:rPr>
                      <w:szCs w:val="21"/>
                      <w:shd w:val="clear" w:color="auto" w:fill="FFFFFF"/>
                    </w:rPr>
                    <w:t>(COD)</w:t>
                  </w:r>
                </w:p>
              </w:tc>
              <w:tc>
                <w:tcPr>
                  <w:tcW w:w="3381" w:type="dxa"/>
                  <w:tcBorders>
                    <w:tl2br w:val="nil"/>
                    <w:tr2bl w:val="nil"/>
                  </w:tcBorders>
                  <w:vAlign w:val="center"/>
                </w:tcPr>
                <w:p>
                  <w:pPr>
                    <w:jc w:val="center"/>
                    <w:rPr>
                      <w:szCs w:val="21"/>
                      <w:shd w:val="clear" w:color="auto" w:fill="FFFFFF"/>
                    </w:rPr>
                  </w:pPr>
                  <w:r>
                    <w:rPr>
                      <w:szCs w:val="21"/>
                      <w:shd w:val="clear" w:color="auto" w:fill="FFFFFF"/>
                    </w:rPr>
                    <w:t>≤30</w:t>
                  </w:r>
                </w:p>
              </w:tc>
              <w:tc>
                <w:tcPr>
                  <w:tcW w:w="2473" w:type="dxa"/>
                  <w:vMerge w:val="continue"/>
                  <w:tcBorders>
                    <w:tl2br w:val="nil"/>
                    <w:tr2bl w:val="nil"/>
                  </w:tcBorders>
                  <w:vAlign w:val="center"/>
                </w:tcPr>
                <w:p>
                  <w:pPr>
                    <w:jc w:val="cente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五日生化需氧量</w:t>
                  </w:r>
                  <w:r>
                    <w:rPr>
                      <w:szCs w:val="21"/>
                      <w:shd w:val="clear" w:color="auto" w:fill="FFFFFF"/>
                    </w:rPr>
                    <w:t>(BOD</w:t>
                  </w:r>
                  <w:r>
                    <w:rPr>
                      <w:szCs w:val="21"/>
                      <w:shd w:val="clear" w:color="auto" w:fill="FFFFFF"/>
                      <w:vertAlign w:val="subscript"/>
                    </w:rPr>
                    <w:t>5</w:t>
                  </w:r>
                  <w:r>
                    <w:rPr>
                      <w:szCs w:val="21"/>
                      <w:shd w:val="clear" w:color="auto" w:fill="FFFFFF"/>
                    </w:rPr>
                    <w:t>)</w:t>
                  </w:r>
                </w:p>
              </w:tc>
              <w:tc>
                <w:tcPr>
                  <w:tcW w:w="3381" w:type="dxa"/>
                  <w:tcBorders>
                    <w:tl2br w:val="nil"/>
                    <w:tr2bl w:val="nil"/>
                  </w:tcBorders>
                  <w:vAlign w:val="center"/>
                </w:tcPr>
                <w:p>
                  <w:pPr>
                    <w:jc w:val="center"/>
                    <w:rPr>
                      <w:szCs w:val="21"/>
                      <w:shd w:val="clear" w:color="auto" w:fill="FFFFFF"/>
                    </w:rPr>
                  </w:pPr>
                  <w:r>
                    <w:rPr>
                      <w:szCs w:val="21"/>
                      <w:shd w:val="clear" w:color="auto" w:fill="FFFFFF"/>
                    </w:rPr>
                    <w:t>≤6</w:t>
                  </w:r>
                </w:p>
              </w:tc>
              <w:tc>
                <w:tcPr>
                  <w:tcW w:w="2473" w:type="dxa"/>
                  <w:vMerge w:val="continue"/>
                  <w:tcBorders>
                    <w:tl2br w:val="nil"/>
                    <w:tr2bl w:val="nil"/>
                  </w:tcBorders>
                  <w:vAlign w:val="center"/>
                </w:tcPr>
                <w:p>
                  <w:pP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氨氮</w:t>
                  </w:r>
                  <w:r>
                    <w:rPr>
                      <w:szCs w:val="21"/>
                      <w:shd w:val="clear" w:color="auto" w:fill="FFFFFF"/>
                    </w:rPr>
                    <w:t>(NH</w:t>
                  </w:r>
                  <w:r>
                    <w:rPr>
                      <w:szCs w:val="21"/>
                      <w:shd w:val="clear" w:color="auto" w:fill="FFFFFF"/>
                      <w:vertAlign w:val="subscript"/>
                    </w:rPr>
                    <w:t>3</w:t>
                  </w:r>
                  <w:r>
                    <w:rPr>
                      <w:szCs w:val="21"/>
                      <w:shd w:val="clear" w:color="auto" w:fill="FFFFFF"/>
                    </w:rPr>
                    <w:t>-N)</w:t>
                  </w:r>
                </w:p>
              </w:tc>
              <w:tc>
                <w:tcPr>
                  <w:tcW w:w="3381" w:type="dxa"/>
                  <w:tcBorders>
                    <w:tl2br w:val="nil"/>
                    <w:tr2bl w:val="nil"/>
                  </w:tcBorders>
                  <w:vAlign w:val="center"/>
                </w:tcPr>
                <w:p>
                  <w:pPr>
                    <w:jc w:val="center"/>
                    <w:rPr>
                      <w:szCs w:val="21"/>
                      <w:shd w:val="clear" w:color="auto" w:fill="FFFFFF"/>
                    </w:rPr>
                  </w:pPr>
                  <w:r>
                    <w:rPr>
                      <w:szCs w:val="21"/>
                      <w:shd w:val="clear" w:color="auto" w:fill="FFFFFF"/>
                    </w:rPr>
                    <w:t>≤1.5</w:t>
                  </w:r>
                </w:p>
              </w:tc>
              <w:tc>
                <w:tcPr>
                  <w:tcW w:w="2473" w:type="dxa"/>
                  <w:vMerge w:val="continue"/>
                  <w:tcBorders>
                    <w:tl2br w:val="nil"/>
                    <w:tr2bl w:val="nil"/>
                  </w:tcBorders>
                  <w:vAlign w:val="center"/>
                </w:tcPr>
                <w:p>
                  <w:pPr>
                    <w:jc w:val="cente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szCs w:val="21"/>
                      <w:shd w:val="clear" w:color="auto" w:fill="FFFFFF"/>
                    </w:rPr>
                  </w:pPr>
                  <w:r>
                    <w:rPr>
                      <w:rFonts w:hAnsi="宋体"/>
                      <w:szCs w:val="21"/>
                      <w:shd w:val="clear" w:color="auto" w:fill="FFFFFF"/>
                    </w:rPr>
                    <w:t>总磷</w:t>
                  </w:r>
                </w:p>
              </w:tc>
              <w:tc>
                <w:tcPr>
                  <w:tcW w:w="3381" w:type="dxa"/>
                  <w:tcBorders>
                    <w:tl2br w:val="nil"/>
                    <w:tr2bl w:val="nil"/>
                  </w:tcBorders>
                  <w:vAlign w:val="center"/>
                </w:tcPr>
                <w:p>
                  <w:pPr>
                    <w:jc w:val="center"/>
                    <w:rPr>
                      <w:szCs w:val="21"/>
                      <w:shd w:val="clear" w:color="auto" w:fill="FFFFFF"/>
                    </w:rPr>
                  </w:pPr>
                  <w:r>
                    <w:rPr>
                      <w:szCs w:val="21"/>
                      <w:shd w:val="clear" w:color="auto" w:fill="FFFFFF"/>
                    </w:rPr>
                    <w:t>≤0.3</w:t>
                  </w:r>
                </w:p>
              </w:tc>
              <w:tc>
                <w:tcPr>
                  <w:tcW w:w="2473" w:type="dxa"/>
                  <w:vMerge w:val="continue"/>
                  <w:tcBorders>
                    <w:tl2br w:val="nil"/>
                    <w:tr2bl w:val="nil"/>
                  </w:tcBorders>
                  <w:vAlign w:val="center"/>
                </w:tcPr>
                <w:p>
                  <w:pP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rFonts w:hint="eastAsia" w:hAnsi="宋体" w:eastAsia="宋体"/>
                      <w:szCs w:val="21"/>
                      <w:shd w:val="clear" w:color="auto" w:fill="FFFFFF"/>
                      <w:lang w:eastAsia="zh-CN"/>
                    </w:rPr>
                  </w:pPr>
                  <w:r>
                    <w:rPr>
                      <w:rFonts w:hint="eastAsia" w:hAnsi="宋体"/>
                      <w:szCs w:val="21"/>
                      <w:shd w:val="clear" w:color="auto" w:fill="FFFFFF"/>
                      <w:lang w:eastAsia="zh-CN"/>
                    </w:rPr>
                    <w:t>石油类</w:t>
                  </w:r>
                </w:p>
              </w:tc>
              <w:tc>
                <w:tcPr>
                  <w:tcW w:w="3381" w:type="dxa"/>
                  <w:tcBorders>
                    <w:tl2br w:val="nil"/>
                    <w:tr2bl w:val="nil"/>
                  </w:tcBorders>
                  <w:vAlign w:val="center"/>
                </w:tcPr>
                <w:p>
                  <w:pPr>
                    <w:jc w:val="center"/>
                    <w:rPr>
                      <w:szCs w:val="21"/>
                      <w:shd w:val="clear" w:color="auto" w:fill="FFFFFF"/>
                    </w:rPr>
                  </w:pPr>
                  <w:r>
                    <w:rPr>
                      <w:szCs w:val="21"/>
                      <w:shd w:val="clear" w:color="auto" w:fill="FFFFFF"/>
                    </w:rPr>
                    <w:t>≤</w:t>
                  </w:r>
                  <w:r>
                    <w:rPr>
                      <w:rFonts w:hint="eastAsia"/>
                      <w:szCs w:val="21"/>
                      <w:shd w:val="clear" w:color="auto" w:fill="FFFFFF"/>
                      <w:lang w:val="en-US" w:eastAsia="zh-CN"/>
                    </w:rPr>
                    <w:t>0.5</w:t>
                  </w:r>
                </w:p>
              </w:tc>
              <w:tc>
                <w:tcPr>
                  <w:tcW w:w="2473" w:type="dxa"/>
                  <w:vMerge w:val="continue"/>
                  <w:tcBorders>
                    <w:tl2br w:val="nil"/>
                    <w:tr2bl w:val="nil"/>
                  </w:tcBorders>
                  <w:vAlign w:val="center"/>
                </w:tcPr>
                <w:p>
                  <w:pPr>
                    <w:rPr>
                      <w:szCs w:val="21"/>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536" w:type="dxa"/>
                  <w:tcBorders>
                    <w:tl2br w:val="nil"/>
                    <w:tr2bl w:val="nil"/>
                  </w:tcBorders>
                  <w:vAlign w:val="center"/>
                </w:tcPr>
                <w:p>
                  <w:pPr>
                    <w:jc w:val="center"/>
                    <w:rPr>
                      <w:rFonts w:hint="eastAsia" w:hAnsi="宋体" w:eastAsia="宋体"/>
                      <w:szCs w:val="21"/>
                      <w:shd w:val="clear" w:color="auto" w:fill="FFFFFF"/>
                      <w:lang w:val="en-US" w:eastAsia="zh-CN"/>
                    </w:rPr>
                  </w:pPr>
                  <w:r>
                    <w:rPr>
                      <w:rFonts w:hint="eastAsia" w:hAnsi="宋体"/>
                      <w:szCs w:val="21"/>
                      <w:shd w:val="clear" w:color="auto" w:fill="FFFFFF"/>
                      <w:lang w:val="en-US" w:eastAsia="zh-CN"/>
                    </w:rPr>
                    <w:t>SS</w:t>
                  </w:r>
                </w:p>
              </w:tc>
              <w:tc>
                <w:tcPr>
                  <w:tcW w:w="3381" w:type="dxa"/>
                  <w:tcBorders>
                    <w:tl2br w:val="nil"/>
                    <w:tr2bl w:val="nil"/>
                  </w:tcBorders>
                  <w:vAlign w:val="center"/>
                </w:tcPr>
                <w:p>
                  <w:pPr>
                    <w:jc w:val="center"/>
                    <w:rPr>
                      <w:szCs w:val="21"/>
                      <w:shd w:val="clear" w:color="auto" w:fill="FFFFFF"/>
                    </w:rPr>
                  </w:pPr>
                  <w:r>
                    <w:rPr>
                      <w:szCs w:val="21"/>
                      <w:shd w:val="clear" w:color="auto" w:fill="FFFFFF"/>
                    </w:rPr>
                    <w:t>≤6</w:t>
                  </w:r>
                  <w:r>
                    <w:rPr>
                      <w:rFonts w:hint="eastAsia"/>
                      <w:szCs w:val="21"/>
                      <w:shd w:val="clear" w:color="auto" w:fill="FFFFFF"/>
                      <w:lang w:val="en-US" w:eastAsia="zh-CN"/>
                    </w:rPr>
                    <w:t>0</w:t>
                  </w:r>
                </w:p>
              </w:tc>
              <w:tc>
                <w:tcPr>
                  <w:tcW w:w="2473" w:type="dxa"/>
                  <w:tcBorders>
                    <w:tl2br w:val="nil"/>
                    <w:tr2bl w:val="nil"/>
                  </w:tcBorders>
                  <w:vAlign w:val="center"/>
                </w:tcPr>
                <w:p>
                  <w:pPr>
                    <w:jc w:val="center"/>
                    <w:rPr>
                      <w:szCs w:val="21"/>
                      <w:shd w:val="clear" w:color="auto" w:fill="FFFFFF"/>
                    </w:rPr>
                  </w:pPr>
                  <w:r>
                    <w:rPr>
                      <w:rFonts w:hint="eastAsia" w:hAnsi="宋体"/>
                      <w:szCs w:val="21"/>
                      <w:shd w:val="clear" w:color="auto" w:fill="FFFFFF"/>
                      <w:lang w:val="en-US" w:eastAsia="zh-CN"/>
                    </w:rPr>
                    <w:t>《地表水资源质量标准》（SL63-94）四级标准</w:t>
                  </w:r>
                </w:p>
              </w:tc>
            </w:tr>
          </w:tbl>
          <w:p>
            <w:pPr>
              <w:spacing w:line="360" w:lineRule="auto"/>
              <w:rPr>
                <w:rFonts w:hint="eastAsia"/>
                <w:sz w:val="24"/>
              </w:rPr>
            </w:pPr>
            <w:r>
              <w:rPr>
                <w:rFonts w:hint="eastAsia" w:ascii="宋体" w:hAnsi="宋体" w:cs="宋体"/>
                <w:b/>
                <w:sz w:val="24"/>
              </w:rPr>
              <w:t>声环境：</w:t>
            </w:r>
            <w:r>
              <w:rPr>
                <w:rFonts w:hint="eastAsia"/>
                <w:sz w:val="24"/>
              </w:rPr>
              <w:t>本项目</w:t>
            </w:r>
            <w:r>
              <w:rPr>
                <w:rFonts w:hint="eastAsia"/>
                <w:sz w:val="24"/>
                <w:lang w:eastAsia="zh-CN"/>
              </w:rPr>
              <w:t>场</w:t>
            </w:r>
            <w:r>
              <w:rPr>
                <w:rFonts w:hint="eastAsia"/>
                <w:sz w:val="24"/>
              </w:rPr>
              <w:t>界声环境现状执行《</w:t>
            </w:r>
            <w:r>
              <w:rPr>
                <w:sz w:val="24"/>
              </w:rPr>
              <w:t>声环境质量标准</w:t>
            </w:r>
            <w:r>
              <w:rPr>
                <w:rFonts w:hint="eastAsia"/>
                <w:sz w:val="24"/>
              </w:rPr>
              <w:t>》（GB3096-2008）中的2类标准，具体见下表。</w:t>
            </w:r>
          </w:p>
          <w:p>
            <w:pPr>
              <w:spacing w:line="240" w:lineRule="auto"/>
              <w:jc w:val="center"/>
              <w:rPr>
                <w:rFonts w:hint="eastAsia"/>
                <w:b/>
                <w:bCs/>
                <w:sz w:val="24"/>
              </w:rPr>
            </w:pPr>
            <w:r>
              <w:rPr>
                <w:rFonts w:hint="eastAsia"/>
                <w:b/>
                <w:bCs/>
                <w:sz w:val="24"/>
              </w:rPr>
              <w:t>表</w:t>
            </w:r>
            <w:r>
              <w:rPr>
                <w:rFonts w:hint="eastAsia"/>
                <w:b/>
                <w:bCs/>
                <w:sz w:val="24"/>
                <w:lang w:val="en-US" w:eastAsia="zh-CN"/>
              </w:rPr>
              <w:t>4-3</w:t>
            </w:r>
            <w:r>
              <w:rPr>
                <w:rFonts w:hint="eastAsia"/>
                <w:b/>
                <w:bCs/>
                <w:sz w:val="24"/>
              </w:rPr>
              <w:t xml:space="preserve"> 声环境质量标准</w:t>
            </w:r>
          </w:p>
          <w:tbl>
            <w:tblPr>
              <w:tblStyle w:val="15"/>
              <w:tblW w:w="8390" w:type="dxa"/>
              <w:jc w:val="center"/>
              <w:tblInd w:w="-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0"/>
              <w:gridCol w:w="1592"/>
              <w:gridCol w:w="1674"/>
              <w:gridCol w:w="3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570" w:type="dxa"/>
                  <w:tcBorders>
                    <w:tl2br w:val="nil"/>
                    <w:tr2bl w:val="nil"/>
                  </w:tcBorders>
                  <w:vAlign w:val="center"/>
                </w:tcPr>
                <w:p>
                  <w:pPr>
                    <w:jc w:val="center"/>
                    <w:rPr>
                      <w:rFonts w:hint="eastAsia"/>
                      <w:szCs w:val="21"/>
                    </w:rPr>
                  </w:pPr>
                  <w:r>
                    <w:rPr>
                      <w:rFonts w:hint="eastAsia"/>
                      <w:szCs w:val="21"/>
                    </w:rPr>
                    <w:t>类别</w:t>
                  </w:r>
                </w:p>
              </w:tc>
              <w:tc>
                <w:tcPr>
                  <w:tcW w:w="1592" w:type="dxa"/>
                  <w:tcBorders>
                    <w:tl2br w:val="nil"/>
                    <w:tr2bl w:val="nil"/>
                  </w:tcBorders>
                  <w:vAlign w:val="center"/>
                </w:tcPr>
                <w:p>
                  <w:pPr>
                    <w:jc w:val="center"/>
                    <w:rPr>
                      <w:rFonts w:hint="eastAsia"/>
                      <w:szCs w:val="21"/>
                    </w:rPr>
                  </w:pPr>
                  <w:r>
                    <w:rPr>
                      <w:rFonts w:hint="eastAsia"/>
                      <w:szCs w:val="21"/>
                    </w:rPr>
                    <w:t>昼间L</w:t>
                  </w:r>
                  <w:r>
                    <w:rPr>
                      <w:szCs w:val="21"/>
                    </w:rPr>
                    <w:t>eqdB(A)</w:t>
                  </w:r>
                </w:p>
              </w:tc>
              <w:tc>
                <w:tcPr>
                  <w:tcW w:w="1674" w:type="dxa"/>
                  <w:tcBorders>
                    <w:tl2br w:val="nil"/>
                    <w:tr2bl w:val="nil"/>
                  </w:tcBorders>
                  <w:vAlign w:val="center"/>
                </w:tcPr>
                <w:p>
                  <w:pPr>
                    <w:pStyle w:val="30"/>
                    <w:rPr>
                      <w:rFonts w:hint="eastAsia"/>
                      <w:szCs w:val="21"/>
                    </w:rPr>
                  </w:pPr>
                  <w:r>
                    <w:rPr>
                      <w:rFonts w:hint="eastAsia"/>
                      <w:szCs w:val="21"/>
                    </w:rPr>
                    <w:t>夜间L</w:t>
                  </w:r>
                  <w:r>
                    <w:rPr>
                      <w:szCs w:val="21"/>
                    </w:rPr>
                    <w:t>eqdB(A)</w:t>
                  </w:r>
                </w:p>
              </w:tc>
              <w:tc>
                <w:tcPr>
                  <w:tcW w:w="3554" w:type="dxa"/>
                  <w:tcBorders>
                    <w:tl2br w:val="nil"/>
                    <w:tr2bl w:val="nil"/>
                  </w:tcBorders>
                  <w:vAlign w:val="center"/>
                </w:tcPr>
                <w:p>
                  <w:pPr>
                    <w:jc w:val="center"/>
                    <w:rPr>
                      <w:rFonts w:hint="eastAsia"/>
                      <w:szCs w:val="21"/>
                    </w:rPr>
                  </w:pPr>
                  <w:r>
                    <w:rPr>
                      <w:rFonts w:hint="eastAsia"/>
                      <w:szCs w:val="21"/>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570" w:type="dxa"/>
                  <w:tcBorders>
                    <w:tl2br w:val="nil"/>
                    <w:tr2bl w:val="nil"/>
                  </w:tcBorders>
                  <w:vAlign w:val="center"/>
                </w:tcPr>
                <w:p>
                  <w:pPr>
                    <w:spacing w:line="276" w:lineRule="auto"/>
                    <w:jc w:val="center"/>
                    <w:rPr>
                      <w:rFonts w:hint="eastAsia"/>
                      <w:szCs w:val="21"/>
                    </w:rPr>
                  </w:pPr>
                  <w:r>
                    <w:rPr>
                      <w:rFonts w:hint="eastAsia"/>
                      <w:szCs w:val="21"/>
                    </w:rPr>
                    <w:t>标准限值</w:t>
                  </w:r>
                </w:p>
              </w:tc>
              <w:tc>
                <w:tcPr>
                  <w:tcW w:w="1592" w:type="dxa"/>
                  <w:tcBorders>
                    <w:tl2br w:val="nil"/>
                    <w:tr2bl w:val="nil"/>
                  </w:tcBorders>
                  <w:vAlign w:val="center"/>
                </w:tcPr>
                <w:p>
                  <w:pPr>
                    <w:spacing w:line="276" w:lineRule="auto"/>
                    <w:jc w:val="center"/>
                    <w:rPr>
                      <w:rFonts w:hint="eastAsia"/>
                      <w:szCs w:val="21"/>
                    </w:rPr>
                  </w:pPr>
                  <w:r>
                    <w:rPr>
                      <w:rFonts w:hint="eastAsia"/>
                      <w:szCs w:val="21"/>
                    </w:rPr>
                    <w:t>60</w:t>
                  </w:r>
                </w:p>
              </w:tc>
              <w:tc>
                <w:tcPr>
                  <w:tcW w:w="1674" w:type="dxa"/>
                  <w:tcBorders>
                    <w:tl2br w:val="nil"/>
                    <w:tr2bl w:val="nil"/>
                  </w:tcBorders>
                  <w:vAlign w:val="center"/>
                </w:tcPr>
                <w:p>
                  <w:pPr>
                    <w:spacing w:line="276" w:lineRule="auto"/>
                    <w:jc w:val="center"/>
                    <w:rPr>
                      <w:rFonts w:hint="eastAsia"/>
                      <w:szCs w:val="21"/>
                    </w:rPr>
                  </w:pPr>
                  <w:r>
                    <w:rPr>
                      <w:rFonts w:hint="eastAsia"/>
                      <w:szCs w:val="21"/>
                    </w:rPr>
                    <w:t>50</w:t>
                  </w:r>
                </w:p>
              </w:tc>
              <w:tc>
                <w:tcPr>
                  <w:tcW w:w="3554" w:type="dxa"/>
                  <w:tcBorders>
                    <w:tl2br w:val="nil"/>
                    <w:tr2bl w:val="nil"/>
                  </w:tcBorders>
                  <w:vAlign w:val="center"/>
                </w:tcPr>
                <w:p>
                  <w:pPr>
                    <w:spacing w:line="276" w:lineRule="auto"/>
                    <w:jc w:val="center"/>
                    <w:rPr>
                      <w:rFonts w:hint="eastAsia"/>
                      <w:szCs w:val="21"/>
                    </w:rPr>
                  </w:pPr>
                  <w:r>
                    <w:rPr>
                      <w:rFonts w:hint="eastAsia"/>
                      <w:szCs w:val="21"/>
                    </w:rPr>
                    <w:t>《</w:t>
                  </w:r>
                  <w:r>
                    <w:rPr>
                      <w:szCs w:val="21"/>
                    </w:rPr>
                    <w:t>声环境质量标准</w:t>
                  </w:r>
                  <w:r>
                    <w:rPr>
                      <w:rFonts w:hint="eastAsia"/>
                      <w:szCs w:val="21"/>
                    </w:rPr>
                    <w:t>》（GB3096-2008）2类标准</w:t>
                  </w:r>
                </w:p>
              </w:tc>
            </w:tr>
          </w:tbl>
          <w:p>
            <w:pPr>
              <w:pStyle w:val="22"/>
              <w:spacing w:line="360" w:lineRule="auto"/>
              <w:jc w:val="both"/>
              <w:rPr>
                <w:rFonts w:hint="eastAsia"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15" w:hRule="atLeast"/>
        </w:trPr>
        <w:tc>
          <w:tcPr>
            <w:tcW w:w="456" w:type="dxa"/>
            <w:vAlign w:val="center"/>
          </w:tcPr>
          <w:p>
            <w:pPr>
              <w:pStyle w:val="22"/>
              <w:spacing w:line="360" w:lineRule="auto"/>
              <w:rPr>
                <w:rFonts w:hint="eastAsia" w:cs="宋体"/>
              </w:rPr>
            </w:pPr>
            <w:r>
              <w:rPr>
                <w:rFonts w:hint="eastAsia" w:cs="宋体"/>
              </w:rPr>
              <w:t>污染物排放标准</w:t>
            </w:r>
          </w:p>
        </w:tc>
        <w:tc>
          <w:tcPr>
            <w:tcW w:w="8620" w:type="dxa"/>
            <w:vAlign w:val="top"/>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sz w:val="24"/>
                <w:szCs w:val="24"/>
                <w:shd w:val="clear" w:color="auto" w:fill="FFFFFF"/>
              </w:rPr>
            </w:pPr>
            <w:r>
              <w:rPr>
                <w:rFonts w:hint="eastAsia" w:ascii="宋体" w:hAnsi="宋体" w:eastAsia="宋体" w:cs="宋体"/>
                <w:b/>
                <w:sz w:val="24"/>
                <w:szCs w:val="24"/>
              </w:rPr>
              <w:t>废气：</w:t>
            </w:r>
            <w:r>
              <w:rPr>
                <w:rFonts w:hint="eastAsia"/>
                <w:sz w:val="24"/>
                <w:szCs w:val="24"/>
                <w:shd w:val="clear" w:color="auto" w:fill="FFFFFF"/>
                <w:lang w:eastAsia="zh-CN"/>
              </w:rPr>
              <w:t>项目喷漆烤漆废气（以</w:t>
            </w:r>
            <w:r>
              <w:rPr>
                <w:rFonts w:hint="eastAsia"/>
                <w:sz w:val="24"/>
                <w:szCs w:val="24"/>
                <w:shd w:val="clear" w:color="auto" w:fill="FFFFFF"/>
                <w:lang w:val="en-US" w:eastAsia="zh-CN"/>
              </w:rPr>
              <w:t>VOCs</w:t>
            </w:r>
            <w:r>
              <w:rPr>
                <w:rFonts w:hint="eastAsia"/>
                <w:sz w:val="24"/>
                <w:szCs w:val="24"/>
                <w:shd w:val="clear" w:color="auto" w:fill="FFFFFF"/>
                <w:lang w:eastAsia="zh-CN"/>
              </w:rPr>
              <w:t>计）</w:t>
            </w:r>
            <w:r>
              <w:rPr>
                <w:rFonts w:hint="eastAsia"/>
                <w:sz w:val="24"/>
                <w:szCs w:val="24"/>
                <w:shd w:val="clear" w:color="auto" w:fill="FFFFFF"/>
                <w:lang w:val="en-US" w:eastAsia="zh-CN"/>
              </w:rPr>
              <w:t>，VOCs</w:t>
            </w:r>
            <w:r>
              <w:rPr>
                <w:rFonts w:hint="default"/>
                <w:sz w:val="24"/>
                <w:szCs w:val="24"/>
                <w:shd w:val="clear" w:color="auto" w:fill="FFFFFF"/>
              </w:rPr>
              <w:t>排放参照执行标准《工业企业挥发性有机物排放控制标准》（DB12/524-2014）表5中无组织排放监控浓度值</w:t>
            </w:r>
            <w:r>
              <w:rPr>
                <w:rFonts w:hint="eastAsia"/>
                <w:sz w:val="24"/>
                <w:szCs w:val="24"/>
                <w:shd w:val="clear" w:color="auto" w:fill="FFFFFF"/>
                <w:lang w:eastAsia="zh-CN"/>
              </w:rPr>
              <w:t>与表</w:t>
            </w:r>
            <w:r>
              <w:rPr>
                <w:rFonts w:hint="eastAsia"/>
                <w:sz w:val="24"/>
                <w:szCs w:val="24"/>
                <w:shd w:val="clear" w:color="auto" w:fill="FFFFFF"/>
                <w:lang w:val="en-US" w:eastAsia="zh-CN"/>
              </w:rPr>
              <w:t>2中汽车制造与维修中VOCs排放标准</w:t>
            </w:r>
            <w:r>
              <w:rPr>
                <w:rFonts w:hint="eastAsia"/>
                <w:sz w:val="24"/>
                <w:szCs w:val="24"/>
                <w:shd w:val="clear" w:color="auto" w:fill="FFFFFF"/>
                <w:lang w:eastAsia="zh-CN"/>
              </w:rPr>
              <w:t>，打磨产生的粉尘执行</w:t>
            </w:r>
            <w:r>
              <w:rPr>
                <w:sz w:val="24"/>
                <w:szCs w:val="24"/>
                <w:shd w:val="clear" w:color="auto" w:fill="FFFFFF"/>
              </w:rPr>
              <w:t>《大气污染物综合排放标准》（GB16297-1996）</w:t>
            </w:r>
            <w:r>
              <w:rPr>
                <w:rFonts w:hint="eastAsia"/>
                <w:sz w:val="24"/>
                <w:szCs w:val="24"/>
                <w:shd w:val="clear" w:color="auto" w:fill="FFFFFF"/>
              </w:rPr>
              <w:t>表2</w:t>
            </w:r>
            <w:r>
              <w:rPr>
                <w:sz w:val="24"/>
                <w:szCs w:val="24"/>
                <w:shd w:val="clear" w:color="auto" w:fill="FFFFFF"/>
              </w:rPr>
              <w:t>二级标准。执行标准限值见表</w:t>
            </w:r>
            <w:r>
              <w:rPr>
                <w:rFonts w:hint="eastAsia"/>
                <w:sz w:val="24"/>
                <w:szCs w:val="24"/>
                <w:shd w:val="clear" w:color="auto" w:fill="FFFFFF"/>
                <w:lang w:val="en-US" w:eastAsia="zh-CN"/>
              </w:rPr>
              <w:t>4-4</w:t>
            </w:r>
            <w:r>
              <w:rPr>
                <w:sz w:val="24"/>
                <w:szCs w:val="24"/>
                <w:shd w:val="clear" w:color="auto" w:fill="FFFFFF"/>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hAnsi="宋体"/>
                <w:b/>
                <w:bCs/>
                <w:sz w:val="24"/>
                <w:shd w:val="clear" w:color="auto" w:fill="FFFFFF"/>
              </w:rPr>
            </w:pPr>
            <w:r>
              <w:rPr>
                <w:rFonts w:hint="eastAsia" w:hAnsi="宋体"/>
                <w:b/>
                <w:bCs/>
                <w:sz w:val="24"/>
                <w:shd w:val="clear" w:color="auto" w:fill="FFFFFF"/>
              </w:rPr>
              <w:t>表</w:t>
            </w:r>
            <w:r>
              <w:rPr>
                <w:rFonts w:hint="eastAsia" w:hAnsi="宋体"/>
                <w:b/>
                <w:bCs/>
                <w:sz w:val="24"/>
                <w:shd w:val="clear" w:color="auto" w:fill="FFFFFF"/>
                <w:lang w:val="en-US" w:eastAsia="zh-CN"/>
              </w:rPr>
              <w:t>4-4</w:t>
            </w:r>
            <w:r>
              <w:rPr>
                <w:rFonts w:hint="eastAsia" w:hAnsi="宋体"/>
                <w:b/>
                <w:bCs/>
                <w:sz w:val="24"/>
                <w:shd w:val="clear" w:color="auto" w:fill="FFFFFF"/>
              </w:rPr>
              <w:t xml:space="preserve"> </w:t>
            </w:r>
            <w:r>
              <w:rPr>
                <w:rFonts w:hint="eastAsia" w:hAnsi="宋体"/>
                <w:b/>
                <w:bCs/>
                <w:sz w:val="24"/>
                <w:shd w:val="clear" w:color="auto" w:fill="FFFFFF"/>
                <w:lang w:eastAsia="zh-CN"/>
              </w:rPr>
              <w:t>大气污染物综合排放标准</w:t>
            </w:r>
          </w:p>
          <w:tbl>
            <w:tblPr>
              <w:tblStyle w:val="15"/>
              <w:tblW w:w="8504" w:type="dxa"/>
              <w:jc w:val="center"/>
              <w:tblInd w:w="-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097"/>
              <w:gridCol w:w="1425"/>
              <w:gridCol w:w="1057"/>
              <w:gridCol w:w="885"/>
              <w:gridCol w:w="1838"/>
              <w:gridCol w:w="22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097" w:type="dxa"/>
                  <w:tcBorders>
                    <w:tl2br w:val="nil"/>
                    <w:tr2bl w:val="nil"/>
                  </w:tcBorders>
                  <w:vAlign w:val="center"/>
                </w:tcPr>
                <w:p>
                  <w:pPr>
                    <w:adjustRightInd w:val="0"/>
                    <w:snapToGrid w:val="0"/>
                    <w:jc w:val="center"/>
                    <w:rPr>
                      <w:rFonts w:hint="eastAsia" w:eastAsia="宋体"/>
                      <w:color w:val="auto"/>
                      <w:lang w:eastAsia="zh-CN"/>
                    </w:rPr>
                  </w:pPr>
                  <w:r>
                    <w:rPr>
                      <w:rFonts w:hint="eastAsia"/>
                      <w:color w:val="auto"/>
                      <w:lang w:eastAsia="zh-CN"/>
                    </w:rPr>
                    <w:t>污染物</w:t>
                  </w:r>
                </w:p>
              </w:tc>
              <w:tc>
                <w:tcPr>
                  <w:tcW w:w="1425" w:type="dxa"/>
                  <w:tcBorders>
                    <w:tl2br w:val="nil"/>
                    <w:tr2bl w:val="nil"/>
                  </w:tcBorders>
                  <w:vAlign w:val="center"/>
                </w:tcPr>
                <w:p>
                  <w:pPr>
                    <w:adjustRightInd w:val="0"/>
                    <w:snapToGrid w:val="0"/>
                    <w:ind w:left="-105" w:leftChars="-50" w:right="-105" w:rightChars="-50"/>
                    <w:jc w:val="center"/>
                    <w:rPr>
                      <w:color w:val="auto"/>
                    </w:rPr>
                  </w:pPr>
                  <w:r>
                    <w:rPr>
                      <w:color w:val="auto"/>
                    </w:rPr>
                    <w:t>最高允许排放浓度</w:t>
                  </w:r>
                  <w:r>
                    <w:rPr>
                      <w:rFonts w:hint="eastAsia"/>
                      <w:color w:val="auto"/>
                    </w:rPr>
                    <w:t>（</w:t>
                  </w:r>
                  <w:r>
                    <w:rPr>
                      <w:color w:val="auto"/>
                      <w:szCs w:val="21"/>
                      <w:shd w:val="clear" w:color="auto" w:fill="FFFFFF"/>
                    </w:rPr>
                    <w:t>mg/m</w:t>
                  </w:r>
                  <w:r>
                    <w:rPr>
                      <w:color w:val="auto"/>
                      <w:szCs w:val="21"/>
                      <w:shd w:val="clear" w:color="auto" w:fill="FFFFFF"/>
                      <w:vertAlign w:val="superscript"/>
                    </w:rPr>
                    <w:t>3</w:t>
                  </w:r>
                  <w:r>
                    <w:rPr>
                      <w:rFonts w:hint="eastAsia"/>
                      <w:color w:val="auto"/>
                      <w:szCs w:val="21"/>
                      <w:shd w:val="clear" w:color="auto" w:fill="FFFFFF"/>
                    </w:rPr>
                    <w:t>）</w:t>
                  </w:r>
                </w:p>
              </w:tc>
              <w:tc>
                <w:tcPr>
                  <w:tcW w:w="1057" w:type="dxa"/>
                  <w:tcBorders>
                    <w:tl2br w:val="nil"/>
                    <w:tr2bl w:val="nil"/>
                  </w:tcBorders>
                  <w:vAlign w:val="center"/>
                </w:tcPr>
                <w:p>
                  <w:pPr>
                    <w:adjustRightInd w:val="0"/>
                    <w:snapToGrid w:val="0"/>
                    <w:ind w:left="-105" w:leftChars="-50" w:right="-105" w:rightChars="-50"/>
                    <w:jc w:val="center"/>
                    <w:rPr>
                      <w:color w:val="auto"/>
                    </w:rPr>
                  </w:pPr>
                  <w:r>
                    <w:rPr>
                      <w:color w:val="auto"/>
                    </w:rPr>
                    <w:t>排气筒高度</w:t>
                  </w:r>
                  <w:r>
                    <w:rPr>
                      <w:rFonts w:hint="eastAsia"/>
                      <w:color w:val="auto"/>
                    </w:rPr>
                    <w:t>（</w:t>
                  </w:r>
                  <w:r>
                    <w:rPr>
                      <w:color w:val="auto"/>
                    </w:rPr>
                    <w:t>m</w:t>
                  </w:r>
                  <w:r>
                    <w:rPr>
                      <w:rFonts w:hint="eastAsia"/>
                      <w:color w:val="auto"/>
                    </w:rPr>
                    <w:t>）</w:t>
                  </w:r>
                </w:p>
              </w:tc>
              <w:tc>
                <w:tcPr>
                  <w:tcW w:w="885" w:type="dxa"/>
                  <w:tcBorders>
                    <w:tl2br w:val="nil"/>
                    <w:tr2bl w:val="nil"/>
                  </w:tcBorders>
                  <w:vAlign w:val="center"/>
                </w:tcPr>
                <w:p>
                  <w:pPr>
                    <w:adjustRightInd w:val="0"/>
                    <w:snapToGrid w:val="0"/>
                    <w:ind w:left="-105" w:leftChars="-50" w:right="-105" w:rightChars="-50"/>
                    <w:jc w:val="center"/>
                    <w:rPr>
                      <w:color w:val="auto"/>
                    </w:rPr>
                  </w:pPr>
                  <w:r>
                    <w:rPr>
                      <w:color w:val="auto"/>
                    </w:rPr>
                    <w:t>排放速率</w:t>
                  </w:r>
                  <w:r>
                    <w:rPr>
                      <w:rFonts w:hint="eastAsia"/>
                      <w:color w:val="auto"/>
                      <w:szCs w:val="21"/>
                      <w:shd w:val="clear" w:color="auto" w:fill="FFFFFF"/>
                    </w:rPr>
                    <w:t>（</w:t>
                  </w:r>
                  <w:r>
                    <w:rPr>
                      <w:color w:val="auto"/>
                      <w:szCs w:val="21"/>
                      <w:shd w:val="clear" w:color="auto" w:fill="FFFFFF"/>
                    </w:rPr>
                    <w:t>kg/h</w:t>
                  </w:r>
                  <w:r>
                    <w:rPr>
                      <w:rFonts w:hint="eastAsia"/>
                      <w:color w:val="auto"/>
                      <w:szCs w:val="21"/>
                      <w:shd w:val="clear" w:color="auto" w:fill="FFFFFF"/>
                    </w:rPr>
                    <w:t>）</w:t>
                  </w:r>
                </w:p>
              </w:tc>
              <w:tc>
                <w:tcPr>
                  <w:tcW w:w="1838" w:type="dxa"/>
                  <w:tcBorders>
                    <w:tl2br w:val="nil"/>
                    <w:tr2bl w:val="nil"/>
                  </w:tcBorders>
                  <w:vAlign w:val="center"/>
                </w:tcPr>
                <w:p>
                  <w:pPr>
                    <w:adjustRightInd w:val="0"/>
                    <w:snapToGrid w:val="0"/>
                    <w:ind w:left="-42" w:leftChars="-20" w:right="-42" w:rightChars="-20"/>
                    <w:jc w:val="center"/>
                    <w:rPr>
                      <w:color w:val="auto"/>
                    </w:rPr>
                  </w:pPr>
                  <w:r>
                    <w:rPr>
                      <w:color w:val="auto"/>
                    </w:rPr>
                    <w:t>无组织排放监控浓度限值</w:t>
                  </w:r>
                  <w:r>
                    <w:rPr>
                      <w:rFonts w:hint="eastAsia"/>
                      <w:color w:val="auto"/>
                    </w:rPr>
                    <w:t>（</w:t>
                  </w:r>
                  <w:r>
                    <w:rPr>
                      <w:color w:val="auto"/>
                      <w:szCs w:val="21"/>
                      <w:shd w:val="clear" w:color="auto" w:fill="FFFFFF"/>
                    </w:rPr>
                    <w:t>mg/m</w:t>
                  </w:r>
                  <w:r>
                    <w:rPr>
                      <w:color w:val="auto"/>
                      <w:szCs w:val="21"/>
                      <w:shd w:val="clear" w:color="auto" w:fill="FFFFFF"/>
                      <w:vertAlign w:val="superscript"/>
                    </w:rPr>
                    <w:t>3</w:t>
                  </w:r>
                  <w:r>
                    <w:rPr>
                      <w:rFonts w:hint="eastAsia"/>
                      <w:color w:val="auto"/>
                      <w:szCs w:val="21"/>
                      <w:shd w:val="clear" w:color="auto" w:fill="FFFFFF"/>
                    </w:rPr>
                    <w:t>）</w:t>
                  </w:r>
                </w:p>
              </w:tc>
              <w:tc>
                <w:tcPr>
                  <w:tcW w:w="2202" w:type="dxa"/>
                  <w:tcBorders>
                    <w:tl2br w:val="nil"/>
                    <w:tr2bl w:val="nil"/>
                  </w:tcBorders>
                  <w:vAlign w:val="center"/>
                </w:tcPr>
                <w:p>
                  <w:pPr>
                    <w:adjustRightInd w:val="0"/>
                    <w:snapToGrid w:val="0"/>
                    <w:jc w:val="center"/>
                    <w:rPr>
                      <w:color w:val="auto"/>
                    </w:rPr>
                  </w:pPr>
                  <w:r>
                    <w:rPr>
                      <w:color w:val="auto"/>
                    </w:rPr>
                    <w:t>依  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097" w:type="dxa"/>
                  <w:tcBorders>
                    <w:tl2br w:val="nil"/>
                    <w:tr2bl w:val="nil"/>
                  </w:tcBorders>
                  <w:vAlign w:val="center"/>
                </w:tcPr>
                <w:p>
                  <w:pPr>
                    <w:adjustRightInd w:val="0"/>
                    <w:snapToGrid w:val="0"/>
                    <w:jc w:val="center"/>
                    <w:rPr>
                      <w:color w:val="auto"/>
                      <w:szCs w:val="21"/>
                    </w:rPr>
                  </w:pPr>
                  <w:r>
                    <w:rPr>
                      <w:rFonts w:hint="eastAsia"/>
                      <w:color w:val="auto"/>
                    </w:rPr>
                    <w:t>颗粒物</w:t>
                  </w:r>
                </w:p>
              </w:tc>
              <w:tc>
                <w:tcPr>
                  <w:tcW w:w="1425" w:type="dxa"/>
                  <w:tcBorders>
                    <w:tl2br w:val="nil"/>
                    <w:tr2bl w:val="nil"/>
                  </w:tcBorders>
                  <w:vAlign w:val="center"/>
                </w:tcPr>
                <w:p>
                  <w:pPr>
                    <w:adjustRightInd w:val="0"/>
                    <w:snapToGrid w:val="0"/>
                    <w:ind w:left="-105" w:leftChars="-50" w:right="-105" w:rightChars="-50"/>
                    <w:jc w:val="center"/>
                    <w:rPr>
                      <w:color w:val="auto"/>
                      <w:szCs w:val="21"/>
                    </w:rPr>
                  </w:pPr>
                  <w:r>
                    <w:rPr>
                      <w:color w:val="auto"/>
                    </w:rPr>
                    <w:t>120</w:t>
                  </w:r>
                </w:p>
              </w:tc>
              <w:tc>
                <w:tcPr>
                  <w:tcW w:w="1057" w:type="dxa"/>
                  <w:tcBorders>
                    <w:tl2br w:val="nil"/>
                    <w:tr2bl w:val="nil"/>
                  </w:tcBorders>
                  <w:vAlign w:val="center"/>
                </w:tcPr>
                <w:p>
                  <w:pPr>
                    <w:adjustRightInd w:val="0"/>
                    <w:snapToGrid w:val="0"/>
                    <w:ind w:left="-105" w:leftChars="-50" w:right="-105" w:rightChars="-50"/>
                    <w:jc w:val="center"/>
                    <w:rPr>
                      <w:color w:val="auto"/>
                      <w:szCs w:val="21"/>
                    </w:rPr>
                  </w:pPr>
                  <w:r>
                    <w:rPr>
                      <w:color w:val="auto"/>
                    </w:rPr>
                    <w:t>15</w:t>
                  </w:r>
                </w:p>
              </w:tc>
              <w:tc>
                <w:tcPr>
                  <w:tcW w:w="885" w:type="dxa"/>
                  <w:tcBorders>
                    <w:tl2br w:val="nil"/>
                    <w:tr2bl w:val="nil"/>
                  </w:tcBorders>
                  <w:vAlign w:val="center"/>
                </w:tcPr>
                <w:p>
                  <w:pPr>
                    <w:adjustRightInd w:val="0"/>
                    <w:snapToGrid w:val="0"/>
                    <w:ind w:left="-105" w:leftChars="-50" w:right="-105" w:rightChars="-50"/>
                    <w:jc w:val="center"/>
                    <w:rPr>
                      <w:color w:val="auto"/>
                      <w:szCs w:val="21"/>
                    </w:rPr>
                  </w:pPr>
                  <w:r>
                    <w:rPr>
                      <w:rFonts w:hint="eastAsia"/>
                      <w:color w:val="auto"/>
                    </w:rPr>
                    <w:t>3.5</w:t>
                  </w:r>
                </w:p>
              </w:tc>
              <w:tc>
                <w:tcPr>
                  <w:tcW w:w="1838" w:type="dxa"/>
                  <w:tcBorders>
                    <w:tl2br w:val="nil"/>
                    <w:tr2bl w:val="nil"/>
                  </w:tcBorders>
                  <w:vAlign w:val="center"/>
                </w:tcPr>
                <w:p>
                  <w:pPr>
                    <w:adjustRightInd w:val="0"/>
                    <w:snapToGrid w:val="0"/>
                    <w:ind w:left="-105" w:leftChars="-50" w:right="-105" w:rightChars="-50"/>
                    <w:jc w:val="center"/>
                    <w:rPr>
                      <w:color w:val="auto"/>
                      <w:szCs w:val="21"/>
                    </w:rPr>
                  </w:pPr>
                  <w:r>
                    <w:rPr>
                      <w:rFonts w:hint="eastAsia"/>
                      <w:color w:val="auto"/>
                    </w:rPr>
                    <w:t>1.0</w:t>
                  </w:r>
                </w:p>
              </w:tc>
              <w:tc>
                <w:tcPr>
                  <w:tcW w:w="2202" w:type="dxa"/>
                  <w:vMerge w:val="restart"/>
                  <w:tcBorders>
                    <w:tl2br w:val="nil"/>
                    <w:tr2bl w:val="nil"/>
                  </w:tcBorders>
                  <w:vAlign w:val="center"/>
                </w:tcPr>
                <w:p>
                  <w:pPr>
                    <w:adjustRightInd w:val="0"/>
                    <w:snapToGrid w:val="0"/>
                    <w:jc w:val="center"/>
                    <w:rPr>
                      <w:color w:val="auto"/>
                    </w:rPr>
                  </w:pPr>
                  <w:r>
                    <w:rPr>
                      <w:color w:val="auto"/>
                    </w:rPr>
                    <w:t>《大气污染物综合排放标准》（GB16297-1996）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340" w:hRule="atLeast"/>
                <w:jc w:val="center"/>
              </w:trPr>
              <w:tc>
                <w:tcPr>
                  <w:tcW w:w="1097" w:type="dxa"/>
                  <w:tcBorders>
                    <w:tl2br w:val="nil"/>
                    <w:tr2bl w:val="nil"/>
                  </w:tcBorders>
                  <w:vAlign w:val="center"/>
                </w:tcPr>
                <w:p>
                  <w:pPr>
                    <w:pStyle w:val="2"/>
                    <w:spacing w:line="240" w:lineRule="auto"/>
                    <w:ind w:firstLine="0" w:firstLineChars="0"/>
                    <w:jc w:val="center"/>
                    <w:rPr>
                      <w:rFonts w:hint="eastAsia"/>
                      <w:b w:val="0"/>
                      <w:color w:val="auto"/>
                      <w:kern w:val="2"/>
                      <w:sz w:val="21"/>
                      <w:szCs w:val="24"/>
                      <w:lang w:val="en-US" w:eastAsia="zh-CN" w:bidi="ar-SA"/>
                    </w:rPr>
                  </w:pPr>
                  <w:r>
                    <w:rPr>
                      <w:rFonts w:hint="eastAsia"/>
                      <w:b w:val="0"/>
                      <w:color w:val="auto"/>
                      <w:kern w:val="2"/>
                      <w:sz w:val="21"/>
                      <w:szCs w:val="24"/>
                      <w:lang w:val="en-US" w:eastAsia="zh-CN" w:bidi="ar-SA"/>
                    </w:rPr>
                    <w:t>VOCs</w:t>
                  </w:r>
                </w:p>
              </w:tc>
              <w:tc>
                <w:tcPr>
                  <w:tcW w:w="1425" w:type="dxa"/>
                  <w:tcBorders>
                    <w:tl2br w:val="nil"/>
                    <w:tr2bl w:val="nil"/>
                  </w:tcBorders>
                  <w:vAlign w:val="center"/>
                </w:tcPr>
                <w:p>
                  <w:pPr>
                    <w:pStyle w:val="2"/>
                    <w:spacing w:line="240" w:lineRule="auto"/>
                    <w:ind w:firstLine="0" w:firstLineChars="0"/>
                    <w:jc w:val="center"/>
                    <w:rPr>
                      <w:rFonts w:hint="eastAsia"/>
                      <w:b w:val="0"/>
                      <w:color w:val="auto"/>
                      <w:kern w:val="2"/>
                      <w:sz w:val="21"/>
                      <w:szCs w:val="24"/>
                      <w:lang w:val="en-US" w:eastAsia="zh-CN" w:bidi="ar-SA"/>
                    </w:rPr>
                  </w:pPr>
                  <w:r>
                    <w:rPr>
                      <w:rFonts w:hint="eastAsia"/>
                      <w:b w:val="0"/>
                      <w:color w:val="auto"/>
                      <w:kern w:val="2"/>
                      <w:sz w:val="21"/>
                      <w:szCs w:val="24"/>
                      <w:lang w:val="en-US" w:eastAsia="zh-CN" w:bidi="ar-SA"/>
                    </w:rPr>
                    <w:t>50</w:t>
                  </w:r>
                </w:p>
              </w:tc>
              <w:tc>
                <w:tcPr>
                  <w:tcW w:w="1057" w:type="dxa"/>
                  <w:tcBorders>
                    <w:tl2br w:val="nil"/>
                    <w:tr2bl w:val="nil"/>
                  </w:tcBorders>
                  <w:vAlign w:val="center"/>
                </w:tcPr>
                <w:p>
                  <w:pPr>
                    <w:adjustRightInd w:val="0"/>
                    <w:snapToGrid w:val="0"/>
                    <w:ind w:left="-105" w:leftChars="-50" w:right="-105" w:rightChars="-50"/>
                    <w:jc w:val="center"/>
                    <w:rPr>
                      <w:color w:val="auto"/>
                    </w:rPr>
                  </w:pPr>
                  <w:r>
                    <w:rPr>
                      <w:rFonts w:hint="eastAsia"/>
                      <w:color w:val="auto"/>
                    </w:rPr>
                    <w:t>15</w:t>
                  </w:r>
                </w:p>
              </w:tc>
              <w:tc>
                <w:tcPr>
                  <w:tcW w:w="885" w:type="dxa"/>
                  <w:tcBorders>
                    <w:tl2br w:val="nil"/>
                    <w:tr2bl w:val="nil"/>
                  </w:tcBorders>
                  <w:vAlign w:val="center"/>
                </w:tcPr>
                <w:p>
                  <w:pPr>
                    <w:adjustRightInd w:val="0"/>
                    <w:snapToGrid w:val="0"/>
                    <w:ind w:left="-105" w:leftChars="-50" w:right="-105" w:rightChars="-50"/>
                    <w:jc w:val="center"/>
                    <w:rPr>
                      <w:rFonts w:hint="eastAsia" w:eastAsia="宋体"/>
                      <w:color w:val="auto"/>
                      <w:lang w:eastAsia="zh-CN"/>
                    </w:rPr>
                  </w:pPr>
                  <w:r>
                    <w:rPr>
                      <w:rFonts w:hint="eastAsia"/>
                      <w:color w:val="auto"/>
                      <w:lang w:val="en-US" w:eastAsia="zh-CN"/>
                    </w:rPr>
                    <w:t>1.5</w:t>
                  </w:r>
                </w:p>
              </w:tc>
              <w:tc>
                <w:tcPr>
                  <w:tcW w:w="1838" w:type="dxa"/>
                  <w:tcBorders>
                    <w:tl2br w:val="nil"/>
                    <w:tr2bl w:val="nil"/>
                  </w:tcBorders>
                  <w:vAlign w:val="center"/>
                </w:tcPr>
                <w:p>
                  <w:pPr>
                    <w:adjustRightInd w:val="0"/>
                    <w:snapToGrid w:val="0"/>
                    <w:ind w:left="-105" w:leftChars="-50" w:right="-105" w:rightChars="-50"/>
                    <w:jc w:val="center"/>
                    <w:rPr>
                      <w:color w:val="auto"/>
                    </w:rPr>
                  </w:pPr>
                  <w:r>
                    <w:rPr>
                      <w:rFonts w:hint="eastAsia"/>
                      <w:color w:val="auto"/>
                      <w:lang w:val="en-US" w:eastAsia="zh-CN"/>
                    </w:rPr>
                    <w:t>2</w:t>
                  </w:r>
                  <w:r>
                    <w:rPr>
                      <w:rFonts w:hint="eastAsia"/>
                      <w:color w:val="auto"/>
                    </w:rPr>
                    <w:t>.0</w:t>
                  </w:r>
                </w:p>
              </w:tc>
              <w:tc>
                <w:tcPr>
                  <w:tcW w:w="2202" w:type="dxa"/>
                  <w:vMerge w:val="continue"/>
                  <w:tcBorders>
                    <w:tl2br w:val="nil"/>
                    <w:tr2bl w:val="nil"/>
                  </w:tcBorders>
                  <w:vAlign w:val="center"/>
                </w:tcPr>
                <w:p>
                  <w:pPr>
                    <w:adjustRightInd w:val="0"/>
                    <w:snapToGrid w:val="0"/>
                    <w:jc w:val="center"/>
                    <w:rPr>
                      <w:color w:val="auto"/>
                    </w:rPr>
                  </w:pP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9"/>
              <w:rPr>
                <w:rFonts w:hint="eastAsia" w:hAnsi="宋体"/>
                <w:sz w:val="24"/>
                <w:szCs w:val="24"/>
                <w:lang w:eastAsia="zh-CN"/>
              </w:rPr>
            </w:pPr>
            <w:r>
              <w:rPr>
                <w:rFonts w:hint="eastAsia" w:hAnsi="宋体"/>
                <w:sz w:val="24"/>
                <w:szCs w:val="24"/>
                <w:lang w:eastAsia="zh-CN"/>
              </w:rPr>
              <w:t>油烟废气排放执行《饮食业油烟排放标准（试行）》（GB18483-2001）标准。食堂中预计约有1个灶头，执行《饮食业油烟排放标准（试行）》（GB18483-2001）中大型规模标准；标准详见下表：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ascii="Times New Roman" w:hAnsi="Times New Roman" w:cs="Times New Roman"/>
                <w:b/>
                <w:bCs/>
                <w:color w:val="000000" w:themeColor="text1"/>
                <w:sz w:val="24"/>
                <w:szCs w:val="24"/>
                <w14:textFill>
                  <w14:solidFill>
                    <w14:schemeClr w14:val="tx1"/>
                  </w14:solidFill>
                </w14:textFill>
              </w:rPr>
            </w:pPr>
            <w:r>
              <w:rPr>
                <w:rFonts w:ascii="Times New Roman" w:hAnsi="Times New Roman" w:cs="Times New Roman"/>
                <w:b/>
                <w:bCs/>
                <w:color w:val="000000" w:themeColor="text1"/>
                <w:sz w:val="24"/>
                <w:szCs w:val="24"/>
                <w14:textFill>
                  <w14:solidFill>
                    <w14:schemeClr w14:val="tx1"/>
                  </w14:solidFill>
                </w14:textFill>
              </w:rPr>
              <w:t>表</w:t>
            </w:r>
            <w:r>
              <w:rPr>
                <w:rFonts w:hint="eastAsia" w:ascii="Times New Roman" w:hAnsi="Times New Roman" w:cs="Times New Roman"/>
                <w:b/>
                <w:bCs/>
                <w:color w:val="000000" w:themeColor="text1"/>
                <w:sz w:val="24"/>
                <w:szCs w:val="24"/>
                <w14:textFill>
                  <w14:solidFill>
                    <w14:schemeClr w14:val="tx1"/>
                  </w14:solidFill>
                </w14:textFill>
              </w:rPr>
              <w:t>4-</w:t>
            </w:r>
            <w:r>
              <w:rPr>
                <w:rFonts w:hint="eastAsia" w:cs="Times New Roman"/>
                <w:b/>
                <w:bCs/>
                <w:color w:val="000000" w:themeColor="text1"/>
                <w:sz w:val="24"/>
                <w:szCs w:val="24"/>
                <w:lang w:val="en-US" w:eastAsia="zh-CN"/>
                <w14:textFill>
                  <w14:solidFill>
                    <w14:schemeClr w14:val="tx1"/>
                  </w14:solidFill>
                </w14:textFill>
              </w:rPr>
              <w:t>5</w:t>
            </w:r>
            <w:r>
              <w:rPr>
                <w:rFonts w:ascii="Times New Roman" w:hAnsi="Times New Roman" w:cs="Times New Roman"/>
                <w:b/>
                <w:bCs/>
                <w:color w:val="000000" w:themeColor="text1"/>
                <w:sz w:val="24"/>
                <w:szCs w:val="24"/>
                <w14:textFill>
                  <w14:solidFill>
                    <w14:schemeClr w14:val="tx1"/>
                  </w14:solidFill>
                </w14:textFill>
              </w:rPr>
              <w:t>《饮食业油烟排放标准（试行）》（GB18483-2001）</w:t>
            </w:r>
          </w:p>
          <w:tbl>
            <w:tblPr>
              <w:tblStyle w:val="15"/>
              <w:tblW w:w="839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29"/>
              <w:gridCol w:w="1516"/>
              <w:gridCol w:w="1679"/>
              <w:gridCol w:w="16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2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规模</w:t>
                  </w:r>
                </w:p>
              </w:tc>
              <w:tc>
                <w:tcPr>
                  <w:tcW w:w="1516"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小型</w:t>
                  </w:r>
                </w:p>
              </w:tc>
              <w:tc>
                <w:tcPr>
                  <w:tcW w:w="167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中型</w:t>
                  </w:r>
                </w:p>
              </w:tc>
              <w:tc>
                <w:tcPr>
                  <w:tcW w:w="1670"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大型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2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基准灶头数</w:t>
                  </w:r>
                </w:p>
              </w:tc>
              <w:tc>
                <w:tcPr>
                  <w:tcW w:w="1516"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≥1，＜3</w:t>
                  </w:r>
                </w:p>
              </w:tc>
              <w:tc>
                <w:tcPr>
                  <w:tcW w:w="167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≥3，＜6</w:t>
                  </w:r>
                </w:p>
              </w:tc>
              <w:tc>
                <w:tcPr>
                  <w:tcW w:w="1670"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2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最高允许排放浓度（mg/m</w:t>
                  </w:r>
                  <w:r>
                    <w:rPr>
                      <w:rFonts w:ascii="Times New Roman" w:hAnsi="Times New Roman" w:cs="Times New Roman"/>
                      <w:color w:val="000000" w:themeColor="text1"/>
                      <w:szCs w:val="21"/>
                      <w:vertAlign w:val="superscript"/>
                      <w14:textFill>
                        <w14:solidFill>
                          <w14:schemeClr w14:val="tx1"/>
                        </w14:solidFill>
                      </w14:textFill>
                    </w:rPr>
                    <w:t>3</w:t>
                  </w:r>
                  <w:r>
                    <w:rPr>
                      <w:rFonts w:ascii="Times New Roman" w:hAnsi="Times New Roman" w:cs="Times New Roman"/>
                      <w:color w:val="000000" w:themeColor="text1"/>
                      <w:szCs w:val="21"/>
                      <w14:textFill>
                        <w14:solidFill>
                          <w14:schemeClr w14:val="tx1"/>
                        </w14:solidFill>
                      </w14:textFill>
                    </w:rPr>
                    <w:t>）</w:t>
                  </w:r>
                </w:p>
              </w:tc>
              <w:tc>
                <w:tcPr>
                  <w:tcW w:w="4865" w:type="dxa"/>
                  <w:gridSpan w:val="3"/>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52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净化设施最低去除效率（%）</w:t>
                  </w:r>
                </w:p>
              </w:tc>
              <w:tc>
                <w:tcPr>
                  <w:tcW w:w="1516"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60</w:t>
                  </w:r>
                </w:p>
              </w:tc>
              <w:tc>
                <w:tcPr>
                  <w:tcW w:w="1679"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75</w:t>
                  </w:r>
                </w:p>
              </w:tc>
              <w:tc>
                <w:tcPr>
                  <w:tcW w:w="1670" w:type="dxa"/>
                  <w:tcBorders>
                    <w:tl2br w:val="nil"/>
                    <w:tr2bl w:val="nil"/>
                  </w:tcBorders>
                  <w:vAlign w:val="center"/>
                </w:tcPr>
                <w:p>
                  <w:pPr>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85</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hAnsi="宋体"/>
                <w:sz w:val="24"/>
                <w:szCs w:val="24"/>
                <w:lang w:eastAsia="zh-CN"/>
              </w:rPr>
            </w:pPr>
            <w:r>
              <w:rPr>
                <w:rFonts w:hint="eastAsia"/>
                <w:b/>
                <w:bCs/>
                <w:sz w:val="24"/>
                <w:szCs w:val="24"/>
                <w:lang w:eastAsia="zh-CN"/>
              </w:rPr>
              <w:t>废水</w:t>
            </w:r>
            <w:r>
              <w:rPr>
                <w:rFonts w:hint="eastAsia" w:ascii="宋体" w:hAnsi="宋体" w:cs="宋体"/>
                <w:b/>
                <w:spacing w:val="-18"/>
                <w:sz w:val="24"/>
                <w:szCs w:val="24"/>
              </w:rPr>
              <w:t>：</w:t>
            </w:r>
            <w:r>
              <w:rPr>
                <w:rFonts w:hint="default" w:ascii="Times New Roman" w:hAnsi="Times New Roman" w:cs="Times New Roman"/>
                <w:sz w:val="24"/>
                <w:lang w:eastAsia="zh-CN"/>
              </w:rPr>
              <w:t>本项目产生的</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内部管网排放至苏州相城国际城自建的生化池进行达标处理后由元和环卫站托运至苏州市相城区污水处理厂进行达标处理，尾水排入元和塘</w:t>
            </w:r>
            <w:r>
              <w:rPr>
                <w:rFonts w:hint="eastAsia" w:hAnsi="宋体"/>
                <w:sz w:val="24"/>
                <w:szCs w:val="24"/>
                <w:lang w:eastAsia="zh-CN"/>
              </w:rPr>
              <w:t>。废水</w:t>
            </w:r>
            <w:r>
              <w:rPr>
                <w:sz w:val="24"/>
                <w:szCs w:val="24"/>
              </w:rPr>
              <w:t>排放执行</w:t>
            </w:r>
            <w:r>
              <w:rPr>
                <w:rFonts w:hint="eastAsia"/>
                <w:sz w:val="24"/>
                <w:szCs w:val="24"/>
              </w:rPr>
              <w:t>城区污水处理厂接管标准</w:t>
            </w:r>
            <w:r>
              <w:rPr>
                <w:sz w:val="24"/>
                <w:szCs w:val="24"/>
              </w:rPr>
              <w:t>标准</w:t>
            </w:r>
            <w:r>
              <w:rPr>
                <w:rFonts w:hint="eastAsia"/>
                <w:sz w:val="24"/>
                <w:szCs w:val="24"/>
                <w:lang w:eastAsia="zh-CN"/>
              </w:rPr>
              <w:t>；污水厂尾水排放</w:t>
            </w:r>
            <w:r>
              <w:rPr>
                <w:rFonts w:hint="eastAsia" w:hAnsi="宋体"/>
                <w:sz w:val="24"/>
                <w:szCs w:val="24"/>
                <w:lang w:eastAsia="zh-CN"/>
              </w:rPr>
              <w:t>执行《太湖地区城镇污水处理厂及重点工业行业主要水污染物排放限值》（DB32/1072-20</w:t>
            </w:r>
            <w:r>
              <w:rPr>
                <w:rFonts w:hint="eastAsia" w:hAnsi="宋体"/>
                <w:sz w:val="24"/>
                <w:szCs w:val="24"/>
                <w:lang w:val="en-US" w:eastAsia="zh-CN"/>
              </w:rPr>
              <w:t>18</w:t>
            </w:r>
            <w:r>
              <w:rPr>
                <w:rFonts w:hint="eastAsia" w:hAnsi="宋体"/>
                <w:sz w:val="24"/>
                <w:szCs w:val="24"/>
                <w:lang w:eastAsia="zh-CN"/>
              </w:rPr>
              <w:t>）表2标准。汽车废水执行《汽车维修业水污染物排放标准》（GB26877-2011）表2间接排放标准。</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hAnsi="宋体"/>
                <w:b/>
                <w:bCs/>
                <w:sz w:val="24"/>
                <w:shd w:val="clear" w:color="auto" w:fill="FFFFFF"/>
              </w:rPr>
            </w:pPr>
            <w:r>
              <w:rPr>
                <w:rFonts w:hint="eastAsia" w:hAnsi="宋体"/>
                <w:b/>
                <w:bCs/>
                <w:sz w:val="24"/>
                <w:shd w:val="clear" w:color="auto" w:fill="FFFFFF"/>
              </w:rPr>
              <w:t>表</w:t>
            </w:r>
            <w:r>
              <w:rPr>
                <w:rFonts w:hint="eastAsia" w:hAnsi="宋体"/>
                <w:b/>
                <w:bCs/>
                <w:sz w:val="24"/>
                <w:shd w:val="clear" w:color="auto" w:fill="FFFFFF"/>
                <w:lang w:val="en-US" w:eastAsia="zh-CN"/>
              </w:rPr>
              <w:t>4-6</w:t>
            </w:r>
            <w:r>
              <w:rPr>
                <w:rFonts w:hint="eastAsia" w:hAnsi="宋体"/>
                <w:b/>
                <w:bCs/>
                <w:sz w:val="24"/>
                <w:shd w:val="clear" w:color="auto" w:fill="FFFFFF"/>
              </w:rPr>
              <w:t xml:space="preserve"> 废水排放标准</w:t>
            </w:r>
          </w:p>
          <w:tbl>
            <w:tblPr>
              <w:tblStyle w:val="16"/>
              <w:tblW w:w="839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0"/>
              <w:gridCol w:w="507"/>
              <w:gridCol w:w="1"/>
              <w:gridCol w:w="2757"/>
              <w:gridCol w:w="1"/>
              <w:gridCol w:w="1108"/>
              <w:gridCol w:w="1"/>
              <w:gridCol w:w="1199"/>
              <w:gridCol w:w="1"/>
              <w:gridCol w:w="1198"/>
              <w:gridCol w:w="1"/>
              <w:gridCol w:w="1199"/>
              <w:gridCol w:w="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时段</w:t>
                  </w:r>
                </w:p>
              </w:tc>
              <w:tc>
                <w:tcPr>
                  <w:tcW w:w="2758"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执行标准</w:t>
                  </w:r>
                </w:p>
              </w:tc>
              <w:tc>
                <w:tcPr>
                  <w:tcW w:w="1109"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表号及类别</w:t>
                  </w:r>
                </w:p>
              </w:tc>
              <w:tc>
                <w:tcPr>
                  <w:tcW w:w="1200"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污染指标</w:t>
                  </w:r>
                </w:p>
              </w:tc>
              <w:tc>
                <w:tcPr>
                  <w:tcW w:w="1199"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单位</w:t>
                  </w:r>
                </w:p>
              </w:tc>
              <w:tc>
                <w:tcPr>
                  <w:tcW w:w="1200"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项目排口</w:t>
                  </w:r>
                </w:p>
              </w:tc>
              <w:tc>
                <w:tcPr>
                  <w:tcW w:w="508"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生活污水</w:t>
                  </w:r>
                </w:p>
              </w:tc>
              <w:tc>
                <w:tcPr>
                  <w:tcW w:w="2758" w:type="dxa"/>
                  <w:gridSpan w:val="2"/>
                  <w:vMerge w:val="restart"/>
                  <w:tcBorders>
                    <w:tl2br w:val="nil"/>
                    <w:tr2bl w:val="nil"/>
                  </w:tcBorders>
                  <w:vAlign w:val="center"/>
                </w:tcPr>
                <w:p>
                  <w:pPr>
                    <w:adjustRightInd w:val="0"/>
                    <w:snapToGrid w:val="0"/>
                    <w:spacing w:line="240" w:lineRule="atLeast"/>
                    <w:jc w:val="center"/>
                    <w:rPr>
                      <w:rFonts w:hint="eastAsia"/>
                      <w:spacing w:val="-2"/>
                      <w:szCs w:val="21"/>
                    </w:rPr>
                  </w:pPr>
                  <w:r>
                    <w:rPr>
                      <w:rFonts w:hint="eastAsia"/>
                      <w:spacing w:val="-2"/>
                      <w:szCs w:val="21"/>
                    </w:rPr>
                    <w:t>城区污水处理厂接</w:t>
                  </w:r>
                </w:p>
                <w:p>
                  <w:pPr>
                    <w:adjustRightInd w:val="0"/>
                    <w:snapToGrid w:val="0"/>
                    <w:spacing w:line="240" w:lineRule="atLeast"/>
                    <w:jc w:val="center"/>
                    <w:rPr>
                      <w:color w:val="auto"/>
                    </w:rPr>
                  </w:pPr>
                  <w:r>
                    <w:rPr>
                      <w:rFonts w:hint="eastAsia"/>
                      <w:spacing w:val="-2"/>
                      <w:szCs w:val="21"/>
                    </w:rPr>
                    <w:t>管标准</w:t>
                  </w:r>
                </w:p>
              </w:tc>
              <w:tc>
                <w:tcPr>
                  <w:tcW w:w="1109" w:type="dxa"/>
                  <w:gridSpan w:val="2"/>
                  <w:vMerge w:val="restart"/>
                  <w:tcBorders>
                    <w:tl2br w:val="nil"/>
                    <w:tr2bl w:val="nil"/>
                  </w:tcBorders>
                  <w:vAlign w:val="center"/>
                </w:tcPr>
                <w:p>
                  <w:pPr>
                    <w:adjustRightInd w:val="0"/>
                    <w:snapToGrid w:val="0"/>
                    <w:spacing w:line="240" w:lineRule="atLeast"/>
                    <w:jc w:val="center"/>
                    <w:rPr>
                      <w:rFonts w:hint="eastAsia"/>
                      <w:color w:val="auto"/>
                      <w:lang w:val="en-US" w:eastAsia="zh-CN"/>
                    </w:rPr>
                  </w:pPr>
                  <w:r>
                    <w:rPr>
                      <w:spacing w:val="-2"/>
                      <w:szCs w:val="21"/>
                    </w:rPr>
                    <w:t>表</w:t>
                  </w:r>
                  <w:r>
                    <w:rPr>
                      <w:rFonts w:hint="eastAsia"/>
                      <w:spacing w:val="-2"/>
                      <w:szCs w:val="21"/>
                      <w:lang w:val="en-US" w:eastAsia="zh-CN"/>
                    </w:rPr>
                    <w:t>4</w:t>
                  </w:r>
                  <w:r>
                    <w:rPr>
                      <w:rFonts w:hint="eastAsia"/>
                      <w:spacing w:val="-2"/>
                      <w:szCs w:val="21"/>
                    </w:rPr>
                    <w:t>标准</w:t>
                  </w: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pH</w:t>
                  </w:r>
                </w:p>
              </w:tc>
              <w:tc>
                <w:tcPr>
                  <w:tcW w:w="1199"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无量纲</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COD</w:t>
                  </w:r>
                </w:p>
              </w:tc>
              <w:tc>
                <w:tcPr>
                  <w:tcW w:w="1199"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rPr>
                    <w:t>mg/L</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氨氮</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总磷</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1200"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SS</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洗车废水</w:t>
                  </w:r>
                </w:p>
              </w:tc>
              <w:tc>
                <w:tcPr>
                  <w:tcW w:w="2758"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lang w:eastAsia="zh-CN"/>
                    </w:rPr>
                    <w:t>《</w:t>
                  </w:r>
                  <w:r>
                    <w:rPr>
                      <w:rFonts w:hint="eastAsia"/>
                      <w:color w:val="auto"/>
                    </w:rPr>
                    <w:t>汽车维修业水污染物排放标准</w:t>
                  </w:r>
                  <w:r>
                    <w:rPr>
                      <w:rFonts w:hint="eastAsia"/>
                      <w:color w:val="auto"/>
                      <w:lang w:eastAsia="zh-CN"/>
                    </w:rPr>
                    <w:t>》</w:t>
                  </w:r>
                  <w:r>
                    <w:rPr>
                      <w:rFonts w:hint="eastAsia"/>
                      <w:color w:val="auto"/>
                    </w:rPr>
                    <w:t>（GB26877-2011）</w:t>
                  </w:r>
                </w:p>
              </w:tc>
              <w:tc>
                <w:tcPr>
                  <w:tcW w:w="1109"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rPr>
                    <w:t>表 2 间接排放标准</w:t>
                  </w:r>
                </w:p>
              </w:tc>
              <w:tc>
                <w:tcPr>
                  <w:tcW w:w="1200" w:type="dxa"/>
                  <w:gridSpan w:val="2"/>
                  <w:tcBorders>
                    <w:tl2br w:val="nil"/>
                    <w:tr2bl w:val="nil"/>
                  </w:tcBorders>
                  <w:vAlign w:val="center"/>
                </w:tcPr>
                <w:p>
                  <w:pPr>
                    <w:adjustRightInd w:val="0"/>
                    <w:snapToGrid w:val="0"/>
                    <w:spacing w:line="240" w:lineRule="atLeast"/>
                    <w:jc w:val="center"/>
                    <w:rPr>
                      <w:rFonts w:hint="eastAsia"/>
                      <w:color w:val="auto"/>
                      <w:lang w:val="en-US" w:eastAsia="zh-CN"/>
                    </w:rPr>
                  </w:pPr>
                  <w:r>
                    <w:rPr>
                      <w:rFonts w:hint="eastAsia"/>
                      <w:color w:val="auto"/>
                      <w:lang w:val="en-US" w:eastAsia="zh-CN"/>
                    </w:rPr>
                    <w:t>pH</w:t>
                  </w:r>
                </w:p>
              </w:tc>
              <w:tc>
                <w:tcPr>
                  <w:tcW w:w="1199" w:type="dxa"/>
                  <w:gridSpan w:val="2"/>
                  <w:tcBorders>
                    <w:tl2br w:val="nil"/>
                    <w:tr2bl w:val="nil"/>
                  </w:tcBorders>
                  <w:vAlign w:val="center"/>
                </w:tcPr>
                <w:p>
                  <w:pPr>
                    <w:adjustRightInd w:val="0"/>
                    <w:snapToGrid w:val="0"/>
                    <w:spacing w:line="240" w:lineRule="atLeast"/>
                    <w:jc w:val="center"/>
                    <w:rPr>
                      <w:color w:val="auto"/>
                    </w:rPr>
                  </w:pPr>
                  <w:r>
                    <w:rPr>
                      <w:rFonts w:hint="eastAsia"/>
                      <w:color w:val="auto"/>
                      <w:lang w:val="en-US" w:eastAsia="zh-CN"/>
                    </w:rPr>
                    <w:t>无量纲</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rFonts w:hint="eastAsia" w:eastAsia="宋体"/>
                      <w:color w:val="auto"/>
                      <w:lang w:val="en-US" w:eastAsia="zh-CN"/>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COD</w:t>
                  </w:r>
                </w:p>
              </w:tc>
              <w:tc>
                <w:tcPr>
                  <w:tcW w:w="1199"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rPr>
                    <w:t>mg/L</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SS</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420" w:type="dxa"/>
                  <w:vMerge w:val="continue"/>
                  <w:tcBorders>
                    <w:tl2br w:val="nil"/>
                    <w:tr2bl w:val="nil"/>
                  </w:tcBorders>
                  <w:vAlign w:val="center"/>
                </w:tcPr>
                <w:p>
                  <w:pPr>
                    <w:adjustRightInd w:val="0"/>
                    <w:snapToGrid w:val="0"/>
                    <w:spacing w:line="240" w:lineRule="atLeast"/>
                    <w:jc w:val="center"/>
                    <w:rPr>
                      <w:color w:val="auto"/>
                    </w:rPr>
                  </w:pPr>
                </w:p>
              </w:tc>
              <w:tc>
                <w:tcPr>
                  <w:tcW w:w="508"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石油类</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污水厂排口</w:t>
                  </w:r>
                </w:p>
              </w:tc>
              <w:tc>
                <w:tcPr>
                  <w:tcW w:w="2758"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eastAsia="zh-CN"/>
                    </w:rPr>
                  </w:pPr>
                  <w:r>
                    <w:rPr>
                      <w:rFonts w:hint="eastAsia"/>
                      <w:color w:val="auto"/>
                      <w:lang w:eastAsia="zh-CN"/>
                    </w:rPr>
                    <w:t>《</w:t>
                  </w:r>
                  <w:r>
                    <w:rPr>
                      <w:rFonts w:hint="eastAsia"/>
                      <w:color w:val="auto"/>
                      <w:lang w:val="en-US" w:eastAsia="zh-CN"/>
                    </w:rPr>
                    <w:t>太湖地区城镇污水处理厂及重点工业行业主要水污染物排放限值</w:t>
                  </w:r>
                  <w:r>
                    <w:rPr>
                      <w:rFonts w:hint="eastAsia"/>
                      <w:color w:val="auto"/>
                      <w:lang w:eastAsia="zh-CN"/>
                    </w:rPr>
                    <w:t>》</w:t>
                  </w:r>
                  <w:r>
                    <w:rPr>
                      <w:spacing w:val="-2"/>
                      <w:szCs w:val="21"/>
                    </w:rPr>
                    <w:t>（DB32/1072-20</w:t>
                  </w:r>
                  <w:r>
                    <w:rPr>
                      <w:rFonts w:hint="eastAsia"/>
                      <w:spacing w:val="-2"/>
                      <w:szCs w:val="21"/>
                      <w:lang w:val="en-US" w:eastAsia="zh-CN"/>
                    </w:rPr>
                    <w:t>18</w:t>
                  </w:r>
                  <w:r>
                    <w:rPr>
                      <w:spacing w:val="-2"/>
                      <w:szCs w:val="21"/>
                    </w:rPr>
                    <w:t>）</w:t>
                  </w:r>
                </w:p>
              </w:tc>
              <w:tc>
                <w:tcPr>
                  <w:tcW w:w="1109"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城镇污水处理厂</w:t>
                  </w:r>
                  <w:r>
                    <w:rPr>
                      <w:rFonts w:ascii="宋体" w:hAnsi="宋体" w:eastAsia="宋体" w:cs="宋体"/>
                      <w:i w:val="0"/>
                      <w:color w:val="auto"/>
                      <w:sz w:val="24"/>
                      <w:szCs w:val="24"/>
                    </w:rPr>
                    <w:t>I</w:t>
                  </w:r>
                  <w:r>
                    <w:rPr>
                      <w:rFonts w:hint="eastAsia" w:ascii="宋体" w:hAnsi="宋体" w:eastAsia="宋体" w:cs="宋体"/>
                      <w:i w:val="0"/>
                      <w:color w:val="auto"/>
                      <w:sz w:val="24"/>
                      <w:szCs w:val="24"/>
                      <w:lang w:val="en-US" w:eastAsia="zh-CN"/>
                    </w:rPr>
                    <w:t>类标准</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pH</w:t>
                  </w:r>
                </w:p>
              </w:tc>
              <w:tc>
                <w:tcPr>
                  <w:tcW w:w="1199"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无量纲</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COD</w:t>
                  </w:r>
                </w:p>
              </w:tc>
              <w:tc>
                <w:tcPr>
                  <w:tcW w:w="1199" w:type="dxa"/>
                  <w:gridSpan w:val="2"/>
                  <w:vMerge w:val="restart"/>
                  <w:tcBorders>
                    <w:tl2br w:val="nil"/>
                    <w:tr2bl w:val="nil"/>
                  </w:tcBorders>
                  <w:vAlign w:val="center"/>
                </w:tcPr>
                <w:p>
                  <w:pPr>
                    <w:adjustRightInd w:val="0"/>
                    <w:snapToGrid w:val="0"/>
                    <w:spacing w:line="240" w:lineRule="atLeast"/>
                    <w:jc w:val="center"/>
                    <w:rPr>
                      <w:color w:val="auto"/>
                    </w:rPr>
                  </w:pPr>
                  <w:r>
                    <w:rPr>
                      <w:rFonts w:hint="eastAsia"/>
                      <w:color w:val="auto"/>
                    </w:rPr>
                    <w:t>mg/L</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氨氮</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4(6)</w:t>
                  </w:r>
                  <w:r>
                    <w:rPr>
                      <w:rFonts w:ascii="宋体" w:hAnsi="宋体" w:eastAsia="宋体" w:cs="宋体"/>
                      <w:i w:val="0"/>
                      <w:color w:val="auto"/>
                      <w:sz w:val="20"/>
                      <w:szCs w:val="20"/>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磷酸盐</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eastAsia="zh-CN"/>
                    </w:rPr>
                  </w:pPr>
                  <w:r>
                    <w:rPr>
                      <w:rFonts w:hint="eastAsia"/>
                      <w:color w:val="auto"/>
                      <w:lang w:eastAsia="zh-CN"/>
                    </w:rPr>
                    <w:t>《</w:t>
                  </w:r>
                  <w:r>
                    <w:rPr>
                      <w:rFonts w:hint="eastAsia"/>
                      <w:color w:val="auto"/>
                      <w:lang w:val="en-US" w:eastAsia="zh-CN"/>
                    </w:rPr>
                    <w:t>城镇污水处理厂污染物排放标准</w:t>
                  </w:r>
                  <w:r>
                    <w:rPr>
                      <w:rFonts w:hint="eastAsia"/>
                      <w:color w:val="auto"/>
                      <w:lang w:eastAsia="zh-CN"/>
                    </w:rPr>
                    <w:t>》（</w:t>
                  </w:r>
                  <w:r>
                    <w:rPr>
                      <w:rFonts w:hint="eastAsia"/>
                      <w:color w:val="auto"/>
                      <w:lang w:val="en-US" w:eastAsia="zh-CN"/>
                    </w:rPr>
                    <w:t>GB18918-2002</w:t>
                  </w:r>
                  <w:r>
                    <w:rPr>
                      <w:rFonts w:hint="eastAsia"/>
                      <w:color w:val="auto"/>
                      <w:lang w:eastAsia="zh-CN"/>
                    </w:rPr>
                    <w:t>）</w:t>
                  </w:r>
                </w:p>
              </w:tc>
              <w:tc>
                <w:tcPr>
                  <w:tcW w:w="1109" w:type="dxa"/>
                  <w:gridSpan w:val="2"/>
                  <w:vMerge w:val="restart"/>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表1 一级A标准</w:t>
                  </w: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SS</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340" w:hRule="atLeast"/>
              </w:trPr>
              <w:tc>
                <w:tcPr>
                  <w:tcW w:w="927" w:type="dxa"/>
                  <w:gridSpan w:val="2"/>
                  <w:vMerge w:val="continue"/>
                  <w:tcBorders>
                    <w:tl2br w:val="nil"/>
                    <w:tr2bl w:val="nil"/>
                  </w:tcBorders>
                  <w:vAlign w:val="center"/>
                </w:tcPr>
                <w:p>
                  <w:pPr>
                    <w:adjustRightInd w:val="0"/>
                    <w:snapToGrid w:val="0"/>
                    <w:spacing w:line="240" w:lineRule="atLeast"/>
                    <w:jc w:val="center"/>
                    <w:rPr>
                      <w:color w:val="auto"/>
                    </w:rPr>
                  </w:pPr>
                </w:p>
              </w:tc>
              <w:tc>
                <w:tcPr>
                  <w:tcW w:w="2758" w:type="dxa"/>
                  <w:gridSpan w:val="2"/>
                  <w:vMerge w:val="continue"/>
                  <w:tcBorders>
                    <w:tl2br w:val="nil"/>
                    <w:tr2bl w:val="nil"/>
                  </w:tcBorders>
                  <w:vAlign w:val="center"/>
                </w:tcPr>
                <w:p>
                  <w:pPr>
                    <w:adjustRightInd w:val="0"/>
                    <w:snapToGrid w:val="0"/>
                    <w:spacing w:line="240" w:lineRule="atLeast"/>
                    <w:jc w:val="center"/>
                    <w:rPr>
                      <w:color w:val="auto"/>
                    </w:rPr>
                  </w:pPr>
                </w:p>
              </w:tc>
              <w:tc>
                <w:tcPr>
                  <w:tcW w:w="110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石油类</w:t>
                  </w:r>
                </w:p>
              </w:tc>
              <w:tc>
                <w:tcPr>
                  <w:tcW w:w="1199" w:type="dxa"/>
                  <w:gridSpan w:val="2"/>
                  <w:vMerge w:val="continue"/>
                  <w:tcBorders>
                    <w:tl2br w:val="nil"/>
                    <w:tr2bl w:val="nil"/>
                  </w:tcBorders>
                  <w:vAlign w:val="center"/>
                </w:tcPr>
                <w:p>
                  <w:pPr>
                    <w:adjustRightInd w:val="0"/>
                    <w:snapToGrid w:val="0"/>
                    <w:spacing w:line="240" w:lineRule="atLeast"/>
                    <w:jc w:val="center"/>
                    <w:rPr>
                      <w:color w:val="auto"/>
                    </w:rPr>
                  </w:pPr>
                </w:p>
              </w:tc>
              <w:tc>
                <w:tcPr>
                  <w:tcW w:w="1200" w:type="dxa"/>
                  <w:gridSpan w:val="2"/>
                  <w:tcBorders>
                    <w:tl2br w:val="nil"/>
                    <w:tr2bl w:val="nil"/>
                  </w:tcBorders>
                  <w:vAlign w:val="center"/>
                </w:tcPr>
                <w:p>
                  <w:pPr>
                    <w:adjustRightInd w:val="0"/>
                    <w:snapToGrid w:val="0"/>
                    <w:spacing w:line="240" w:lineRule="atLeast"/>
                    <w:jc w:val="center"/>
                    <w:rPr>
                      <w:rFonts w:hint="eastAsia" w:eastAsia="宋体"/>
                      <w:color w:val="auto"/>
                      <w:lang w:val="en-US" w:eastAsia="zh-CN"/>
                    </w:rPr>
                  </w:pPr>
                  <w:r>
                    <w:rPr>
                      <w:rFonts w:hint="eastAsia"/>
                      <w:color w:val="auto"/>
                      <w:lang w:val="en-US" w:eastAsia="zh-CN"/>
                    </w:rPr>
                    <w:t>1</w:t>
                  </w:r>
                </w:p>
              </w:tc>
            </w:tr>
          </w:tbl>
          <w:p>
            <w:pPr>
              <w:pStyle w:val="2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20" w:firstLineChars="200"/>
              <w:jc w:val="both"/>
              <w:textAlignment w:val="auto"/>
              <w:outlineLvl w:val="9"/>
              <w:rPr>
                <w:rFonts w:hint="default" w:ascii="Times New Roman" w:hAnsi="Times New Roman" w:cs="Times New Roman"/>
                <w:color w:val="000000"/>
                <w:sz w:val="21"/>
                <w:szCs w:val="21"/>
                <w:lang w:eastAsia="zh-CN"/>
              </w:rPr>
            </w:pPr>
            <w:r>
              <w:rPr>
                <w:rFonts w:hint="eastAsia" w:ascii="Times New Roman" w:hAnsi="Times New Roman"/>
                <w:color w:val="000000"/>
                <w:sz w:val="21"/>
                <w:szCs w:val="21"/>
              </w:rPr>
              <w:t xml:space="preserve">注：氨氮和总磷执行《污水排入城镇下水道水质标准》（CJ343-2010）表 1 中有城市污水处理厂的 </w:t>
            </w:r>
            <w:r>
              <w:rPr>
                <w:rFonts w:hint="default" w:ascii="Times New Roman" w:hAnsi="Times New Roman" w:cs="Times New Roman"/>
                <w:color w:val="000000"/>
                <w:sz w:val="21"/>
                <w:szCs w:val="21"/>
              </w:rPr>
              <w:t>A级浓度限值</w:t>
            </w:r>
            <w:r>
              <w:rPr>
                <w:rFonts w:hint="default" w:ascii="Times New Roman" w:hAnsi="Times New Roman" w:cs="Times New Roman"/>
                <w:color w:val="000000"/>
                <w:sz w:val="21"/>
                <w:szCs w:val="21"/>
                <w:lang w:eastAsia="zh-CN"/>
              </w:rPr>
              <w:t>，</w:t>
            </w:r>
            <w:r>
              <w:rPr>
                <w:rFonts w:hint="default" w:ascii="Times New Roman" w:hAnsi="Times New Roman" w:cs="Times New Roman"/>
                <w:color w:val="000000"/>
                <w:sz w:val="21"/>
                <w:szCs w:val="21"/>
              </w:rPr>
              <w:t>*：括号外数值为水温＞12℃时的控制指标，括号内数值为水温≤12℃时的控制指标</w:t>
            </w:r>
            <w:r>
              <w:rPr>
                <w:rFonts w:hint="default" w:ascii="Times New Roman" w:hAnsi="Times New Roman" w:cs="Times New Roman"/>
                <w:color w:val="000000"/>
                <w:sz w:val="21"/>
                <w:szCs w:val="21"/>
                <w:lang w:eastAsia="zh-CN"/>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cs="Times New Roman"/>
                <w:sz w:val="24"/>
                <w:szCs w:val="24"/>
              </w:rPr>
            </w:pPr>
            <w:r>
              <w:rPr>
                <w:rFonts w:hint="default" w:ascii="Times New Roman" w:hAnsi="Times New Roman" w:eastAsia="宋体" w:cs="Times New Roman"/>
                <w:b/>
                <w:sz w:val="24"/>
                <w:szCs w:val="24"/>
              </w:rPr>
              <w:t>噪声：</w:t>
            </w:r>
            <w:r>
              <w:rPr>
                <w:rFonts w:hint="default" w:ascii="Times New Roman" w:hAnsi="Times New Roman" w:cs="Times New Roman"/>
                <w:sz w:val="24"/>
                <w:szCs w:val="24"/>
              </w:rPr>
              <w:t>本项目运营期边界噪声参照《工业企业厂界环境噪声排放标准》（GB12348-2008）中2类标准执行，具体见下表。</w:t>
            </w:r>
          </w:p>
          <w:p>
            <w:pPr>
              <w:pStyle w:val="2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hint="default" w:ascii="Times New Roman" w:hAnsi="Times New Roman" w:cs="Times New Roman"/>
                <w:b/>
                <w:bCs/>
                <w:sz w:val="24"/>
              </w:rPr>
            </w:pPr>
            <w:r>
              <w:rPr>
                <w:rFonts w:hint="default" w:ascii="Times New Roman" w:hAnsi="Times New Roman" w:cs="Times New Roman"/>
                <w:b/>
                <w:bCs/>
                <w:sz w:val="24"/>
              </w:rPr>
              <w:t>表</w:t>
            </w:r>
            <w:r>
              <w:rPr>
                <w:rFonts w:hint="default" w:ascii="Times New Roman" w:hAnsi="Times New Roman" w:cs="Times New Roman"/>
                <w:b/>
                <w:bCs/>
                <w:sz w:val="24"/>
                <w:lang w:val="en-US" w:eastAsia="zh-CN"/>
              </w:rPr>
              <w:t>4-7</w:t>
            </w:r>
            <w:r>
              <w:rPr>
                <w:rFonts w:hint="default" w:ascii="Times New Roman" w:hAnsi="Times New Roman" w:cs="Times New Roman"/>
                <w:b/>
                <w:bCs/>
                <w:sz w:val="24"/>
              </w:rPr>
              <w:t xml:space="preserve">  运营期噪声排放标准</w:t>
            </w:r>
          </w:p>
          <w:tbl>
            <w:tblPr>
              <w:tblStyle w:val="15"/>
              <w:tblW w:w="8390" w:type="dxa"/>
              <w:jc w:val="center"/>
              <w:tblInd w:w="-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1873"/>
              <w:gridCol w:w="1867"/>
              <w:gridCol w:w="33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317" w:type="dxa"/>
                  <w:tcBorders>
                    <w:tl2br w:val="nil"/>
                    <w:tr2bl w:val="nil"/>
                  </w:tcBorders>
                  <w:vAlign w:val="center"/>
                </w:tcPr>
                <w:p>
                  <w:pPr>
                    <w:adjustRightInd w:val="0"/>
                    <w:snapToGrid w:val="0"/>
                    <w:spacing w:line="240" w:lineRule="atLeast"/>
                    <w:jc w:val="center"/>
                    <w:rPr>
                      <w:szCs w:val="21"/>
                    </w:rPr>
                  </w:pPr>
                  <w:r>
                    <w:rPr>
                      <w:rFonts w:hAnsi="宋体"/>
                      <w:szCs w:val="21"/>
                    </w:rPr>
                    <w:t>类别</w:t>
                  </w:r>
                </w:p>
              </w:tc>
              <w:tc>
                <w:tcPr>
                  <w:tcW w:w="1873" w:type="dxa"/>
                  <w:tcBorders>
                    <w:tl2br w:val="nil"/>
                    <w:tr2bl w:val="nil"/>
                  </w:tcBorders>
                  <w:vAlign w:val="center"/>
                </w:tcPr>
                <w:p>
                  <w:pPr>
                    <w:adjustRightInd w:val="0"/>
                    <w:snapToGrid w:val="0"/>
                    <w:spacing w:line="240" w:lineRule="atLeast"/>
                    <w:jc w:val="center"/>
                    <w:rPr>
                      <w:shd w:val="clear" w:color="auto" w:fill="FFFFFF"/>
                    </w:rPr>
                  </w:pPr>
                  <w:r>
                    <w:rPr>
                      <w:rFonts w:hAnsi="宋体"/>
                      <w:shd w:val="clear" w:color="auto" w:fill="FFFFFF"/>
                    </w:rPr>
                    <w:t>昼间（</w:t>
                  </w:r>
                  <w:r>
                    <w:rPr>
                      <w:shd w:val="clear" w:color="auto" w:fill="FFFFFF"/>
                    </w:rPr>
                    <w:t>LeqdB(A)</w:t>
                  </w:r>
                  <w:r>
                    <w:rPr>
                      <w:rFonts w:hAnsi="宋体"/>
                      <w:shd w:val="clear" w:color="auto" w:fill="FFFFFF"/>
                    </w:rPr>
                    <w:t>）</w:t>
                  </w:r>
                </w:p>
              </w:tc>
              <w:tc>
                <w:tcPr>
                  <w:tcW w:w="1867" w:type="dxa"/>
                  <w:tcBorders>
                    <w:tl2br w:val="nil"/>
                    <w:tr2bl w:val="nil"/>
                  </w:tcBorders>
                  <w:vAlign w:val="center"/>
                </w:tcPr>
                <w:p>
                  <w:pPr>
                    <w:pStyle w:val="31"/>
                    <w:widowControl w:val="0"/>
                    <w:pBdr>
                      <w:left w:val="none" w:color="auto" w:sz="0" w:space="0"/>
                      <w:bottom w:val="none" w:color="auto" w:sz="0" w:space="0"/>
                      <w:right w:val="none" w:color="auto" w:sz="0" w:space="0"/>
                    </w:pBdr>
                    <w:adjustRightInd w:val="0"/>
                    <w:snapToGrid w:val="0"/>
                    <w:spacing w:before="0" w:beforeAutospacing="0" w:after="0" w:afterAutospacing="0" w:line="240" w:lineRule="atLeast"/>
                    <w:textAlignment w:val="auto"/>
                    <w:rPr>
                      <w:rFonts w:ascii="Times New Roman" w:hAnsi="Times New Roman" w:eastAsia="宋体"/>
                      <w:color w:val="auto"/>
                      <w:kern w:val="2"/>
                      <w:sz w:val="21"/>
                      <w:shd w:val="clear" w:color="auto" w:fill="FFFFFF"/>
                    </w:rPr>
                  </w:pPr>
                  <w:r>
                    <w:rPr>
                      <w:rFonts w:ascii="Times New Roman" w:hAnsi="宋体" w:eastAsia="宋体"/>
                      <w:color w:val="auto"/>
                      <w:kern w:val="2"/>
                      <w:sz w:val="21"/>
                      <w:shd w:val="clear" w:color="auto" w:fill="FFFFFF"/>
                    </w:rPr>
                    <w:t>夜间</w:t>
                  </w:r>
                  <w:r>
                    <w:rPr>
                      <w:rFonts w:ascii="Times New Roman" w:hAnsi="宋体" w:eastAsia="宋体"/>
                      <w:color w:val="auto"/>
                      <w:sz w:val="21"/>
                      <w:shd w:val="clear" w:color="auto" w:fill="FFFFFF"/>
                    </w:rPr>
                    <w:t>（</w:t>
                  </w:r>
                  <w:r>
                    <w:rPr>
                      <w:rFonts w:ascii="Times New Roman" w:hAnsi="Times New Roman" w:eastAsia="宋体"/>
                      <w:color w:val="auto"/>
                      <w:sz w:val="21"/>
                      <w:shd w:val="clear" w:color="auto" w:fill="FFFFFF"/>
                    </w:rPr>
                    <w:t>LeqdB(A)</w:t>
                  </w:r>
                  <w:r>
                    <w:rPr>
                      <w:rFonts w:ascii="Times New Roman" w:hAnsi="宋体" w:eastAsia="宋体"/>
                      <w:color w:val="auto"/>
                      <w:sz w:val="21"/>
                      <w:shd w:val="clear" w:color="auto" w:fill="FFFFFF"/>
                    </w:rPr>
                    <w:t>）</w:t>
                  </w:r>
                </w:p>
              </w:tc>
              <w:tc>
                <w:tcPr>
                  <w:tcW w:w="3333" w:type="dxa"/>
                  <w:tcBorders>
                    <w:tl2br w:val="nil"/>
                    <w:tr2bl w:val="nil"/>
                  </w:tcBorders>
                  <w:vAlign w:val="center"/>
                </w:tcPr>
                <w:p>
                  <w:pPr>
                    <w:adjustRightInd w:val="0"/>
                    <w:snapToGrid w:val="0"/>
                    <w:spacing w:line="240" w:lineRule="atLeast"/>
                    <w:jc w:val="center"/>
                    <w:rPr>
                      <w:szCs w:val="21"/>
                    </w:rPr>
                  </w:pPr>
                  <w:r>
                    <w:rPr>
                      <w:rFonts w:hAnsi="宋体"/>
                      <w:szCs w:val="21"/>
                    </w:rPr>
                    <w:t>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317" w:type="dxa"/>
                  <w:tcBorders>
                    <w:tl2br w:val="nil"/>
                    <w:tr2bl w:val="nil"/>
                  </w:tcBorders>
                  <w:vAlign w:val="center"/>
                </w:tcPr>
                <w:p>
                  <w:pPr>
                    <w:pStyle w:val="30"/>
                    <w:adjustRightInd w:val="0"/>
                    <w:snapToGrid w:val="0"/>
                    <w:spacing w:line="240" w:lineRule="atLeast"/>
                    <w:rPr>
                      <w:rFonts w:hint="eastAsia"/>
                    </w:rPr>
                  </w:pPr>
                  <w:r>
                    <w:t>标准限值</w:t>
                  </w:r>
                </w:p>
              </w:tc>
              <w:tc>
                <w:tcPr>
                  <w:tcW w:w="1873" w:type="dxa"/>
                  <w:tcBorders>
                    <w:tl2br w:val="nil"/>
                    <w:tr2bl w:val="nil"/>
                  </w:tcBorders>
                  <w:vAlign w:val="center"/>
                </w:tcPr>
                <w:p>
                  <w:pPr>
                    <w:adjustRightInd w:val="0"/>
                    <w:snapToGrid w:val="0"/>
                    <w:spacing w:line="240" w:lineRule="atLeast"/>
                    <w:jc w:val="center"/>
                    <w:rPr>
                      <w:rFonts w:hint="eastAsia"/>
                      <w:szCs w:val="21"/>
                    </w:rPr>
                  </w:pPr>
                  <w:r>
                    <w:rPr>
                      <w:szCs w:val="21"/>
                    </w:rPr>
                    <w:t>6</w:t>
                  </w:r>
                  <w:r>
                    <w:rPr>
                      <w:rFonts w:hint="eastAsia"/>
                      <w:szCs w:val="21"/>
                    </w:rPr>
                    <w:t>0</w:t>
                  </w:r>
                </w:p>
              </w:tc>
              <w:tc>
                <w:tcPr>
                  <w:tcW w:w="1867" w:type="dxa"/>
                  <w:tcBorders>
                    <w:tl2br w:val="nil"/>
                    <w:tr2bl w:val="nil"/>
                  </w:tcBorders>
                  <w:vAlign w:val="center"/>
                </w:tcPr>
                <w:p>
                  <w:pPr>
                    <w:adjustRightInd w:val="0"/>
                    <w:snapToGrid w:val="0"/>
                    <w:spacing w:line="240" w:lineRule="atLeast"/>
                    <w:jc w:val="center"/>
                    <w:rPr>
                      <w:rFonts w:hint="eastAsia"/>
                      <w:szCs w:val="21"/>
                    </w:rPr>
                  </w:pPr>
                  <w:r>
                    <w:rPr>
                      <w:szCs w:val="21"/>
                    </w:rPr>
                    <w:t>5</w:t>
                  </w:r>
                  <w:r>
                    <w:rPr>
                      <w:rFonts w:hint="eastAsia"/>
                      <w:szCs w:val="21"/>
                    </w:rPr>
                    <w:t>0</w:t>
                  </w:r>
                </w:p>
              </w:tc>
              <w:tc>
                <w:tcPr>
                  <w:tcW w:w="3333" w:type="dxa"/>
                  <w:tcBorders>
                    <w:tl2br w:val="nil"/>
                    <w:tr2bl w:val="nil"/>
                  </w:tcBorders>
                  <w:vAlign w:val="center"/>
                </w:tcPr>
                <w:p>
                  <w:pPr>
                    <w:adjustRightInd w:val="0"/>
                    <w:snapToGrid w:val="0"/>
                    <w:spacing w:line="240" w:lineRule="atLeast"/>
                    <w:jc w:val="center"/>
                    <w:rPr>
                      <w:szCs w:val="21"/>
                    </w:rPr>
                  </w:pPr>
                  <w:r>
                    <w:rPr>
                      <w:rFonts w:hint="eastAsia" w:hAnsi="宋体"/>
                    </w:rPr>
                    <w:t>《工业企业厂界环境噪声排放标准》（GB12348-2008）2</w:t>
                  </w:r>
                  <w:r>
                    <w:rPr>
                      <w:rFonts w:hAnsi="宋体"/>
                    </w:rPr>
                    <w:t>类标准</w:t>
                  </w:r>
                </w:p>
              </w:tc>
            </w:tr>
          </w:tbl>
          <w:p>
            <w:pPr>
              <w:pStyle w:val="28"/>
              <w:spacing w:line="360" w:lineRule="auto"/>
              <w:rPr>
                <w:rFonts w:hint="eastAsia" w:ascii="宋体" w:hAnsi="宋体" w:eastAsia="宋体" w:cs="宋体"/>
              </w:rPr>
            </w:pPr>
            <w:r>
              <w:rPr>
                <w:rFonts w:hint="eastAsia" w:ascii="宋体" w:hAnsi="宋体" w:eastAsia="宋体" w:cs="宋体"/>
                <w:b/>
              </w:rPr>
              <w:t>固</w:t>
            </w:r>
            <w:r>
              <w:rPr>
                <w:rFonts w:hint="default" w:ascii="Times New Roman" w:hAnsi="Times New Roman" w:eastAsia="宋体" w:cs="Times New Roman"/>
                <w:b/>
              </w:rPr>
              <w:t>废：</w:t>
            </w:r>
            <w:r>
              <w:rPr>
                <w:rFonts w:hint="default" w:ascii="Times New Roman" w:hAnsi="Times New Roman" w:eastAsia="宋体" w:cs="Times New Roman"/>
              </w:rPr>
              <w:t>本项目固体废物包括边角料及生活垃圾，一般工业固体废物执行《一般工业固体废物贮存、处置场污染控制标准》（GB18599-2001）及</w:t>
            </w:r>
            <w:r>
              <w:rPr>
                <w:rFonts w:hint="default" w:ascii="Times New Roman" w:hAnsi="Times New Roman" w:cs="Times New Roman"/>
                <w:sz w:val="24"/>
                <w:lang w:val="en-US" w:eastAsia="zh-CN"/>
              </w:rPr>
              <w:t>《危险废物贮存污染控制标准》（GB18597-2001）及相应修改单中相关要求。</w:t>
            </w:r>
          </w:p>
          <w:p>
            <w:pPr>
              <w:pStyle w:val="22"/>
              <w:spacing w:line="360" w:lineRule="auto"/>
              <w:jc w:val="both"/>
              <w:rPr>
                <w:rFonts w:hint="eastAsia" w:cs="宋体"/>
              </w:rPr>
            </w:pPr>
          </w:p>
        </w:tc>
      </w:tr>
    </w:tbl>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right="0" w:rightChars="0"/>
        <w:textAlignment w:val="auto"/>
        <w:rPr>
          <w:rFonts w:hint="default" w:ascii="Times New Roman" w:hAnsi="Times New Roman" w:eastAsia="宋体" w:cs="Times New Roman"/>
        </w:rPr>
      </w:pPr>
    </w:p>
    <w:tbl>
      <w:tblPr>
        <w:tblStyle w:val="15"/>
        <w:tblW w:w="9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48" w:hRule="atLeast"/>
        </w:trPr>
        <w:tc>
          <w:tcPr>
            <w:tcW w:w="456" w:type="dxa"/>
            <w:vAlign w:val="center"/>
          </w:tcPr>
          <w:p>
            <w:pPr>
              <w:pStyle w:val="22"/>
              <w:spacing w:line="360" w:lineRule="auto"/>
              <w:rPr>
                <w:rFonts w:hint="eastAsia" w:cs="宋体"/>
              </w:rPr>
            </w:pPr>
            <w:r>
              <w:rPr>
                <w:rFonts w:hint="eastAsia" w:cs="宋体"/>
              </w:rPr>
              <w:t>总量控制指标</w:t>
            </w:r>
          </w:p>
        </w:tc>
        <w:tc>
          <w:tcPr>
            <w:tcW w:w="8620" w:type="dxa"/>
            <w:vAlign w:val="top"/>
          </w:tcPr>
          <w:p>
            <w:pPr>
              <w:spacing w:line="360" w:lineRule="auto"/>
              <w:ind w:firstLine="480" w:firstLineChars="200"/>
              <w:rPr>
                <w:rFonts w:hint="eastAsia" w:ascii="宋体" w:hAnsi="宋体" w:cs="宋体"/>
                <w:sz w:val="24"/>
              </w:rPr>
            </w:pPr>
            <w:r>
              <w:rPr>
                <w:rFonts w:hint="eastAsia"/>
                <w:sz w:val="24"/>
              </w:rPr>
              <w:t>根据国家及省规定的总量控制因子：</w:t>
            </w:r>
            <w:r>
              <w:rPr>
                <w:rFonts w:hint="eastAsia" w:ascii="宋体" w:hAnsi="宋体"/>
                <w:sz w:val="24"/>
              </w:rPr>
              <w:t>项目水污</w:t>
            </w:r>
            <w:r>
              <w:rPr>
                <w:rFonts w:hint="eastAsia"/>
                <w:sz w:val="24"/>
              </w:rPr>
              <w:t>染物控制指标为COD、NH</w:t>
            </w:r>
            <w:r>
              <w:rPr>
                <w:rFonts w:hint="eastAsia"/>
                <w:sz w:val="24"/>
                <w:vertAlign w:val="subscript"/>
              </w:rPr>
              <w:t>3</w:t>
            </w:r>
            <w:r>
              <w:rPr>
                <w:rFonts w:hint="eastAsia"/>
                <w:sz w:val="24"/>
              </w:rPr>
              <w:t>-N</w:t>
            </w:r>
            <w:r>
              <w:rPr>
                <w:rFonts w:hint="eastAsia" w:ascii="宋体" w:hAnsi="宋体"/>
                <w:sz w:val="24"/>
              </w:rPr>
              <w:t>，其余为考核指标</w:t>
            </w:r>
            <w:r>
              <w:rPr>
                <w:rFonts w:hint="eastAsia" w:ascii="宋体" w:hAnsi="宋体"/>
                <w:sz w:val="24"/>
                <w:lang w:eastAsia="zh-CN"/>
              </w:rPr>
              <w:t>；废气总量控制指标为</w:t>
            </w:r>
            <w:r>
              <w:rPr>
                <w:rFonts w:hint="eastAsia" w:ascii="Times New Roman" w:hAnsi="Times New Roman" w:cs="Times New Roman"/>
                <w:sz w:val="24"/>
                <w:lang w:val="en-US" w:eastAsia="zh-CN"/>
              </w:rPr>
              <w:t>VOCs、颗粒物</w:t>
            </w:r>
            <w:r>
              <w:rPr>
                <w:rFonts w:hint="eastAsia" w:ascii="宋体" w:hAnsi="宋体"/>
                <w:sz w:val="24"/>
                <w:lang w:val="en-US" w:eastAsia="zh-CN"/>
              </w:rPr>
              <w:t>，</w:t>
            </w:r>
            <w:r>
              <w:rPr>
                <w:rFonts w:hint="eastAsia" w:ascii="宋体" w:hAnsi="宋体"/>
                <w:sz w:val="24"/>
              </w:rPr>
              <w:t>固体废弃物外排量</w:t>
            </w:r>
            <w:r>
              <w:rPr>
                <w:rFonts w:hint="eastAsia" w:ascii="宋体" w:hAnsi="宋体"/>
                <w:sz w:val="24"/>
                <w:lang w:eastAsia="zh-CN"/>
              </w:rPr>
              <w:t>为零</w:t>
            </w:r>
            <w:r>
              <w:rPr>
                <w:rFonts w:hint="eastAsia" w:ascii="宋体" w:hAnsi="宋体"/>
                <w:sz w:val="24"/>
              </w:rPr>
              <w:t>。</w:t>
            </w:r>
            <w:r>
              <w:rPr>
                <w:rFonts w:hint="eastAsia" w:ascii="宋体" w:hAnsi="宋体" w:cs="宋体"/>
                <w:sz w:val="24"/>
              </w:rPr>
              <w:t>本项目污染物总量控制指标具体如下：</w:t>
            </w:r>
          </w:p>
          <w:p>
            <w:pPr>
              <w:pStyle w:val="22"/>
              <w:spacing w:line="240" w:lineRule="auto"/>
              <w:ind w:firstLine="482"/>
              <w:rPr>
                <w:rFonts w:hint="eastAsia" w:cs="宋体"/>
                <w:b/>
              </w:rPr>
            </w:pPr>
            <w:r>
              <w:rPr>
                <w:rFonts w:hint="eastAsia" w:cs="宋体"/>
                <w:b/>
              </w:rPr>
              <w:t xml:space="preserve">   表</w:t>
            </w:r>
            <w:r>
              <w:rPr>
                <w:rFonts w:hint="eastAsia" w:ascii="Times New Roman" w:hAnsi="Times New Roman"/>
                <w:b/>
                <w:lang w:val="en-US" w:eastAsia="zh-CN"/>
              </w:rPr>
              <w:t>4-8</w:t>
            </w:r>
            <w:r>
              <w:rPr>
                <w:rFonts w:hint="eastAsia" w:cs="宋体"/>
                <w:b/>
              </w:rPr>
              <w:t xml:space="preserve"> 项目污染物产生排放情况表 单位：</w:t>
            </w:r>
            <w:r>
              <w:rPr>
                <w:rFonts w:ascii="Times New Roman" w:hAnsi="Times New Roman"/>
                <w:b/>
              </w:rPr>
              <w:t>t/a</w:t>
            </w:r>
          </w:p>
          <w:tbl>
            <w:tblPr>
              <w:tblStyle w:val="15"/>
              <w:tblW w:w="849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65"/>
              <w:gridCol w:w="1990"/>
              <w:gridCol w:w="1593"/>
              <w:gridCol w:w="1623"/>
              <w:gridCol w:w="1098"/>
              <w:gridCol w:w="15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131"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种类</w:t>
                  </w:r>
                </w:p>
              </w:tc>
              <w:tc>
                <w:tcPr>
                  <w:tcW w:w="1990"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w:t>
                  </w:r>
                </w:p>
              </w:tc>
              <w:tc>
                <w:tcPr>
                  <w:tcW w:w="1593"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产生量</w:t>
                  </w:r>
                </w:p>
              </w:tc>
              <w:tc>
                <w:tcPr>
                  <w:tcW w:w="1623"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削减量</w:t>
                  </w:r>
                </w:p>
              </w:tc>
              <w:tc>
                <w:tcPr>
                  <w:tcW w:w="2623" w:type="dxa"/>
                  <w:gridSpan w:val="2"/>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131"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593"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623"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接管量</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排入外环境量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颗粒物</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0.138</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0.124</w:t>
                  </w:r>
                </w:p>
              </w:tc>
              <w:tc>
                <w:tcPr>
                  <w:tcW w:w="2623" w:type="dxa"/>
                  <w:gridSpan w:val="2"/>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VOCs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0.081</w:t>
                  </w:r>
                </w:p>
              </w:tc>
              <w:tc>
                <w:tcPr>
                  <w:tcW w:w="2623" w:type="dxa"/>
                  <w:gridSpan w:val="2"/>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生活污水</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水量</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620</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0.217</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0.217</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0.186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0.186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0.0062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NH</w:t>
                  </w:r>
                  <w:r>
                    <w:rPr>
                      <w:rFonts w:hint="default" w:ascii="Times New Roman" w:hAnsi="Times New Roman" w:cs="Times New Roman"/>
                      <w:color w:val="000000" w:themeColor="text1"/>
                      <w:sz w:val="21"/>
                      <w:szCs w:val="21"/>
                      <w:vertAlign w:val="sub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-N</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0.0155</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0.0155</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TP</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0.0019</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洗车废水</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水量</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256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256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0.077</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0.077</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0.077</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0.077</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w:t>
                  </w:r>
                  <w:r>
                    <w:rPr>
                      <w:rFonts w:hint="default" w:ascii="Times New Roman" w:hAnsi="Times New Roman" w:cs="Times New Roman"/>
                      <w:color w:val="000000" w:themeColor="text1"/>
                      <w:sz w:val="21"/>
                      <w:szCs w:val="21"/>
                      <w:lang w:eastAsia="zh-CN"/>
                      <w14:textFill>
                        <w14:solidFill>
                          <w14:schemeClr w14:val="tx1"/>
                        </w14:solidFill>
                      </w14:textFill>
                    </w:rPr>
                    <w:t>类</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食堂污水</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水量</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0.011</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0.011</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0.009</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NH</w:t>
                  </w:r>
                  <w:r>
                    <w:rPr>
                      <w:rFonts w:hint="default" w:ascii="Times New Roman" w:hAnsi="Times New Roman" w:cs="Times New Roman"/>
                      <w:color w:val="000000" w:themeColor="text1"/>
                      <w:sz w:val="21"/>
                      <w:szCs w:val="21"/>
                      <w:vertAlign w:val="sub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-N</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0.0008</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0.0008</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TP</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0.0001</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0.0001</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动植物油</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w:t>
                  </w:r>
                  <w:r>
                    <w:rPr>
                      <w:rFonts w:hint="eastAsia" w:cs="Times New Roman"/>
                      <w:color w:val="000000" w:themeColor="text1"/>
                      <w:sz w:val="21"/>
                      <w:szCs w:val="21"/>
                      <w:lang w:val="en-US" w:eastAsia="zh-CN"/>
                      <w14:textFill>
                        <w14:solidFill>
                          <w14:schemeClr w14:val="tx1"/>
                        </w14:solidFill>
                      </w14:textFill>
                    </w:rPr>
                    <w:t>18</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0.0018</w:t>
                  </w:r>
                  <w:bookmarkStart w:id="5" w:name="_GoBack"/>
                  <w:bookmarkEnd w:id="5"/>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废水合计</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水量</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906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0.305</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0.305</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0.0453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0.272</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0.272</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0.0163</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0.0163</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总磷</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w:t>
                  </w:r>
                  <w:r>
                    <w:rPr>
                      <w:rFonts w:hint="default" w:ascii="Times New Roman" w:hAnsi="Times New Roman" w:cs="Times New Roman"/>
                      <w:color w:val="000000" w:themeColor="text1"/>
                      <w:sz w:val="21"/>
                      <w:szCs w:val="21"/>
                      <w:lang w:eastAsia="zh-CN"/>
                      <w14:textFill>
                        <w14:solidFill>
                          <w14:schemeClr w14:val="tx1"/>
                        </w14:solidFill>
                      </w14:textFill>
                    </w:rPr>
                    <w:t>类</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w:t>
                  </w:r>
                  <w:r>
                    <w:rPr>
                      <w:rFonts w:hint="eastAsia" w:cs="Times New Roman"/>
                      <w:color w:val="000000" w:themeColor="text1"/>
                      <w:sz w:val="21"/>
                      <w:szCs w:val="21"/>
                      <w:lang w:val="en-US" w:eastAsia="zh-CN"/>
                      <w14:textFill>
                        <w14:solidFill>
                          <w14:schemeClr w14:val="tx1"/>
                        </w14:solidFill>
                      </w14:textFill>
                    </w:rPr>
                    <w:t>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动植物油</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0.009</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0.0072</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0.0018</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restart"/>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固废</w:t>
                  </w: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一般固废</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4.0</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4.0（厂外削减）</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危险废物</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6.305</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6.305（厂外削减）</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cantSplit/>
                <w:trHeight w:val="255" w:hRule="atLeast"/>
                <w:jc w:val="center"/>
              </w:trPr>
              <w:tc>
                <w:tcPr>
                  <w:tcW w:w="665" w:type="dxa"/>
                  <w:vMerge w:val="continue"/>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p>
              </w:tc>
              <w:tc>
                <w:tcPr>
                  <w:tcW w:w="1990"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生活垃圾</w:t>
                  </w:r>
                </w:p>
              </w:tc>
              <w:tc>
                <w:tcPr>
                  <w:tcW w:w="159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3.75</w:t>
                  </w:r>
                </w:p>
              </w:tc>
              <w:tc>
                <w:tcPr>
                  <w:tcW w:w="1623"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3.75</w:t>
                  </w:r>
                  <w:r>
                    <w:rPr>
                      <w:rFonts w:hint="eastAsia" w:ascii="Times New Roman" w:hAnsi="Times New Roman" w:cs="Times New Roman"/>
                      <w:color w:val="000000" w:themeColor="text1"/>
                      <w:sz w:val="21"/>
                      <w:szCs w:val="21"/>
                      <w:lang w:val="en-US" w:eastAsia="zh-CN"/>
                      <w14:textFill>
                        <w14:solidFill>
                          <w14:schemeClr w14:val="tx1"/>
                        </w14:solidFill>
                      </w14:textFill>
                    </w:rPr>
                    <w:t>（厂外削减）</w:t>
                  </w:r>
                </w:p>
              </w:tc>
              <w:tc>
                <w:tcPr>
                  <w:tcW w:w="1098"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w:t>
                  </w:r>
                </w:p>
              </w:tc>
              <w:tc>
                <w:tcPr>
                  <w:tcW w:w="1525" w:type="dxa"/>
                  <w:tcBorders>
                    <w:tl2br w:val="nil"/>
                    <w:tr2bl w:val="nil"/>
                  </w:tcBorders>
                  <w:vAlign w:val="center"/>
                </w:tcPr>
                <w:p>
                  <w:pPr>
                    <w:keepNext w:val="0"/>
                    <w:keepLines w:val="0"/>
                    <w:pageBreakBefore w:val="0"/>
                    <w:tabs>
                      <w:tab w:val="left" w:pos="2329"/>
                    </w:tabs>
                    <w:kinsoku/>
                    <w:wordWrap/>
                    <w:overflowPunct/>
                    <w:topLinePunct w:val="0"/>
                    <w:autoSpaceDE/>
                    <w:autoSpaceDN/>
                    <w:bidi w:val="0"/>
                    <w:adjustRightInd w:val="0"/>
                    <w:snapToGrid w:val="0"/>
                    <w:contextualSpacing/>
                    <w:jc w:val="center"/>
                    <w:outlineLvl w:val="9"/>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w:t>
                  </w:r>
                </w:p>
              </w:tc>
            </w:tr>
          </w:tbl>
          <w:p>
            <w:pPr>
              <w:pStyle w:val="22"/>
              <w:spacing w:line="360" w:lineRule="auto"/>
              <w:ind w:firstLine="480" w:firstLineChars="200"/>
              <w:jc w:val="both"/>
              <w:rPr>
                <w:rFonts w:hint="eastAsia" w:cs="宋体"/>
              </w:rPr>
            </w:pPr>
            <w:r>
              <w:rPr>
                <w:rFonts w:hint="eastAsia" w:cs="宋体"/>
              </w:rPr>
              <w:t>上述总量控制指标中，大气污染物总量向相城区环保管理部门提出指标申请在苏州相城区范围内平衡，水污染物排放总量纳入</w:t>
            </w:r>
            <w:r>
              <w:rPr>
                <w:rFonts w:hint="eastAsia" w:cs="宋体"/>
                <w:lang w:eastAsia="zh-CN"/>
              </w:rPr>
              <w:t>相城区城区</w:t>
            </w:r>
            <w:r>
              <w:rPr>
                <w:rFonts w:hint="default" w:cs="宋体"/>
                <w:lang w:eastAsia="zh-CN"/>
              </w:rPr>
              <w:t>污水处理厂</w:t>
            </w:r>
            <w:r>
              <w:rPr>
                <w:rFonts w:hint="eastAsia" w:cs="宋体"/>
              </w:rPr>
              <w:t>总量范围内；固废排放量为零。</w:t>
            </w:r>
          </w:p>
          <w:p>
            <w:pPr>
              <w:pStyle w:val="22"/>
              <w:tabs>
                <w:tab w:val="left" w:pos="615"/>
              </w:tabs>
              <w:spacing w:line="360" w:lineRule="auto"/>
              <w:jc w:val="both"/>
              <w:rPr>
                <w:rFonts w:hint="eastAsia" w:cs="宋体"/>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bl>
    <w:p>
      <w:pPr>
        <w:pStyle w:val="21"/>
        <w:adjustRightInd w:val="0"/>
        <w:snapToGrid w:val="0"/>
        <w:rPr>
          <w:rFonts w:hint="eastAsia"/>
        </w:rPr>
      </w:pPr>
      <w:r>
        <w:rPr>
          <w:rFonts w:hint="eastAsia" w:hAnsi="宋体"/>
        </w:rPr>
        <w:t>五、</w:t>
      </w:r>
      <w:r>
        <w:rPr>
          <w:rFonts w:hAnsi="宋体"/>
        </w:rPr>
        <w:t>建设项目工程分析</w:t>
      </w:r>
    </w:p>
    <w:tbl>
      <w:tblPr>
        <w:tblStyle w:val="15"/>
        <w:tblW w:w="8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573" w:hRule="atLeast"/>
        </w:trPr>
        <w:tc>
          <w:tcPr>
            <w:tcW w:w="8500" w:type="dxa"/>
            <w:vAlign w:val="top"/>
          </w:tcPr>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pPr>
            <w:r>
              <w:rPr>
                <w:sz w:val="20"/>
              </w:rPr>
              <mc:AlternateContent>
                <mc:Choice Requires="wps">
                  <w:drawing>
                    <wp:anchor distT="0" distB="0" distL="114300" distR="114300" simplePos="0" relativeHeight="251686912" behindDoc="0" locked="0" layoutInCell="1" allowOverlap="1">
                      <wp:simplePos x="0" y="0"/>
                      <wp:positionH relativeFrom="column">
                        <wp:posOffset>2230120</wp:posOffset>
                      </wp:positionH>
                      <wp:positionV relativeFrom="paragraph">
                        <wp:posOffset>-13707110</wp:posOffset>
                      </wp:positionV>
                      <wp:extent cx="635" cy="228600"/>
                      <wp:effectExtent l="24765" t="0" r="31750" b="0"/>
                      <wp:wrapNone/>
                      <wp:docPr id="2" name="直线 3008"/>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sm" len="med"/>
                              </a:ln>
                            </wps:spPr>
                            <wps:bodyPr upright="1"/>
                          </wps:wsp>
                        </a:graphicData>
                      </a:graphic>
                    </wp:anchor>
                  </w:drawing>
                </mc:Choice>
                <mc:Fallback>
                  <w:pict>
                    <v:line id="直线 3008" o:spid="_x0000_s1026" o:spt="20" style="position:absolute;left:0pt;margin-left:175.6pt;margin-top:-1079.3pt;height:18pt;width:0.05pt;z-index:251686912;mso-width-relative:page;mso-height-relative:page;" filled="f" stroked="t" coordsize="21600,21600" o:gfxdata="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dWalx3QAAAA8BAAAP&#10;AAAAAAAAAAEAIAAAACIAAABkcnMvZG93bnJldi54bWxQSwECFAAUAAAACACHTuJAIptLGNoBAACU&#10;AwAADgAAAAAAAAABACAAAAAsAQAAZHJzL2Uyb0RvYy54bWxQSwUGAAAAAAYABgBZAQAAeAUAAAAA&#10;">
                      <v:fill on="f" focussize="0,0"/>
                      <v:stroke color="#000000" joinstyle="round" endarrow="block" endarrowwidth="narrow"/>
                      <v:imagedata o:title=""/>
                      <o:lock v:ext="edit" aspectratio="f"/>
                    </v:line>
                  </w:pict>
                </mc:Fallback>
              </mc:AlternateContent>
            </w:r>
            <w:r>
              <w:rPr>
                <w:sz w:val="24"/>
              </w:rPr>
              <w:t>一、</w:t>
            </w:r>
            <w:r>
              <w:rPr>
                <w:b/>
                <w:sz w:val="24"/>
              </w:rPr>
              <w:t>工艺流程简述（图示）：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b/>
                <w:sz w:val="24"/>
              </w:rPr>
            </w:pPr>
            <w:r>
              <w:rPr>
                <w:rFonts w:hint="eastAsia"/>
                <w:sz w:val="24"/>
              </w:rPr>
              <w:t>维修</w:t>
            </w:r>
            <w:r>
              <w:rPr>
                <w:sz w:val="24"/>
              </w:rPr>
              <w:t>具体工艺流程如下：</w:t>
            </w:r>
            <w:r>
              <w:rPr>
                <w:sz w:val="24"/>
              </w:rPr>
              <mc:AlternateContent>
                <mc:Choice Requires="wpc">
                  <w:drawing>
                    <wp:inline distT="0" distB="0" distL="114300" distR="114300">
                      <wp:extent cx="5317490" cy="3636645"/>
                      <wp:effectExtent l="0" t="0" r="16510" b="1905"/>
                      <wp:docPr id="16" name="画布 2"/>
                      <wp:cNvGraphicFramePr/>
                      <a:graphic xmlns:a="http://schemas.openxmlformats.org/drawingml/2006/main">
                        <a:graphicData uri="http://schemas.microsoft.com/office/word/2010/wordprocessingCanvas">
                          <wpc:wpc>
                            <wpc:bg>
                              <a:noFill/>
                            </wpc:bg>
                            <wpc:whole>
                              <a:ln w="9525">
                                <a:noFill/>
                              </a:ln>
                            </wpc:whole>
                            <wps:wsp>
                              <wps:cNvPr id="3" name="文本框 4"/>
                              <wps:cNvSpPr txBox="1"/>
                              <wps:spPr>
                                <a:xfrm>
                                  <a:off x="2108835" y="2783841"/>
                                  <a:ext cx="771525"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更换机油</w:t>
                                    </w:r>
                                  </w:p>
                                </w:txbxContent>
                              </wps:txbx>
                              <wps:bodyPr upright="1"/>
                            </wps:wsp>
                            <wps:wsp>
                              <wps:cNvPr id="4" name="文本框 5"/>
                              <wps:cNvSpPr txBox="1"/>
                              <wps:spPr>
                                <a:xfrm>
                                  <a:off x="2105025" y="2237105"/>
                                  <a:ext cx="807720" cy="466725"/>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更换总成、零部件</w:t>
                                    </w:r>
                                  </w:p>
                                </w:txbxContent>
                              </wps:txbx>
                              <wps:bodyPr upright="1"/>
                            </wps:wsp>
                            <wps:wsp>
                              <wps:cNvPr id="5" name="文本框 6"/>
                              <wps:cNvSpPr txBox="1"/>
                              <wps:spPr>
                                <a:xfrm>
                                  <a:off x="2132330" y="1837055"/>
                                  <a:ext cx="762000"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线路检测</w:t>
                                    </w:r>
                                  </w:p>
                                </w:txbxContent>
                              </wps:txbx>
                              <wps:bodyPr upright="1"/>
                            </wps:wsp>
                            <wps:wsp>
                              <wps:cNvPr id="6" name="文本框 8"/>
                              <wps:cNvSpPr txBox="1"/>
                              <wps:spPr>
                                <a:xfrm>
                                  <a:off x="122555" y="1408430"/>
                                  <a:ext cx="409575" cy="1018540"/>
                                </a:xfrm>
                                <a:prstGeom prst="rect">
                                  <a:avLst/>
                                </a:prstGeom>
                                <a:solidFill>
                                  <a:srgbClr val="FFFFFF"/>
                                </a:solidFill>
                                <a:ln w="9525" cap="flat" cmpd="sng">
                                  <a:solidFill>
                                    <a:srgbClr val="000000"/>
                                  </a:solidFill>
                                  <a:prstDash val="solid"/>
                                  <a:miter/>
                                  <a:headEnd type="none" w="med" len="med"/>
                                  <a:tailEnd type="stealth" w="sm" len="lg"/>
                                </a:ln>
                              </wps:spPr>
                              <wps:txbx>
                                <w:txbxContent>
                                  <w:p>
                                    <w:pPr>
                                      <w:rPr>
                                        <w:rFonts w:hint="eastAsia"/>
                                      </w:rPr>
                                    </w:pPr>
                                    <w:r>
                                      <w:rPr>
                                        <w:rFonts w:hint="eastAsia"/>
                                        <w:lang w:eastAsia="zh-CN"/>
                                      </w:rPr>
                                      <w:t>汽车预检</w:t>
                                    </w:r>
                                  </w:p>
                                </w:txbxContent>
                              </wps:txbx>
                              <wps:bodyPr upright="1"/>
                            </wps:wsp>
                            <wps:wsp>
                              <wps:cNvPr id="8" name="文本框 11"/>
                              <wps:cNvSpPr txBox="1"/>
                              <wps:spPr>
                                <a:xfrm>
                                  <a:off x="2132330" y="1379855"/>
                                  <a:ext cx="762000"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焊接修补</w:t>
                                    </w:r>
                                  </w:p>
                                  <w:p>
                                    <w:pPr>
                                      <w:rPr>
                                        <w:rFonts w:hint="eastAsia"/>
                                      </w:rPr>
                                    </w:pPr>
                                  </w:p>
                                </w:txbxContent>
                              </wps:txbx>
                              <wps:bodyPr upright="1"/>
                            </wps:wsp>
                            <wps:wsp>
                              <wps:cNvPr id="9" name="文本框 12"/>
                              <wps:cNvSpPr txBox="1"/>
                              <wps:spPr>
                                <a:xfrm>
                                  <a:off x="2132330" y="957580"/>
                                  <a:ext cx="765175" cy="333375"/>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四轮定位</w:t>
                                    </w:r>
                                  </w:p>
                                  <w:p>
                                    <w:pPr>
                                      <w:rPr>
                                        <w:rFonts w:hint="eastAsia"/>
                                      </w:rPr>
                                    </w:pPr>
                                  </w:p>
                                </w:txbxContent>
                              </wps:txbx>
                              <wps:bodyPr upright="1"/>
                            </wps:wsp>
                            <wps:wsp>
                              <wps:cNvPr id="10" name="文本框 13"/>
                              <wps:cNvSpPr txBox="1"/>
                              <wps:spPr>
                                <a:xfrm>
                                  <a:off x="2135505" y="551180"/>
                                  <a:ext cx="762000"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rPr>
                                    </w:pPr>
                                    <w:r>
                                      <w:rPr>
                                        <w:rFonts w:hint="eastAsia"/>
                                      </w:rPr>
                                      <w:t>车架校正</w:t>
                                    </w:r>
                                  </w:p>
                                  <w:p>
                                    <w:pPr>
                                      <w:rPr>
                                        <w:rFonts w:hint="eastAsia"/>
                                      </w:rPr>
                                    </w:pPr>
                                  </w:p>
                                </w:txbxContent>
                              </wps:txbx>
                              <wps:bodyPr upright="1"/>
                            </wps:wsp>
                            <wps:wsp>
                              <wps:cNvPr id="127" name="直接连接符 127"/>
                              <wps:cNvCnPr>
                                <a:stCxn id="5" idx="3"/>
                              </wps:cNvCnPr>
                              <wps:spPr>
                                <a:xfrm flipV="1">
                                  <a:off x="541655" y="1967865"/>
                                  <a:ext cx="233680" cy="2540"/>
                                </a:xfrm>
                                <a:prstGeom prst="line">
                                  <a:avLst/>
                                </a:prstGeom>
                                <a:noFill/>
                                <a:ln w="9525" cap="flat" cmpd="sng" algn="ctr">
                                  <a:solidFill>
                                    <a:srgbClr val="000000"/>
                                  </a:solidFill>
                                  <a:prstDash val="solid"/>
                                </a:ln>
                                <a:effectLst/>
                              </wps:spPr>
                              <wps:bodyPr/>
                            </wps:wsp>
                            <wps:wsp>
                              <wps:cNvPr id="128" name="直接连接符 128"/>
                              <wps:cNvCnPr/>
                              <wps:spPr>
                                <a:xfrm flipH="1">
                                  <a:off x="756285" y="929640"/>
                                  <a:ext cx="9525" cy="2543175"/>
                                </a:xfrm>
                                <a:prstGeom prst="line">
                                  <a:avLst/>
                                </a:prstGeom>
                                <a:noFill/>
                                <a:ln w="9525" cap="flat" cmpd="sng" algn="ctr">
                                  <a:solidFill>
                                    <a:srgbClr val="000000"/>
                                  </a:solidFill>
                                  <a:prstDash val="solid"/>
                                </a:ln>
                                <a:effectLst/>
                              </wps:spPr>
                              <wps:bodyPr/>
                            </wps:wsp>
                            <wps:wsp>
                              <wps:cNvPr id="129" name="直接箭头连接符 129"/>
                              <wps:cNvCnPr/>
                              <wps:spPr>
                                <a:xfrm>
                                  <a:off x="765810" y="2501265"/>
                                  <a:ext cx="314325" cy="0"/>
                                </a:xfrm>
                                <a:prstGeom prst="straightConnector1">
                                  <a:avLst/>
                                </a:prstGeom>
                                <a:noFill/>
                                <a:ln w="9525" cap="flat" cmpd="sng" algn="ctr">
                                  <a:solidFill>
                                    <a:srgbClr val="000000"/>
                                  </a:solidFill>
                                  <a:prstDash val="solid"/>
                                  <a:tailEnd type="arrow"/>
                                </a:ln>
                                <a:effectLst/>
                              </wps:spPr>
                              <wps:bodyPr/>
                            </wps:wsp>
                            <wps:wsp>
                              <wps:cNvPr id="130" name="直接箭头连接符 130"/>
                              <wps:cNvCnPr/>
                              <wps:spPr>
                                <a:xfrm>
                                  <a:off x="744855" y="929640"/>
                                  <a:ext cx="244475" cy="7620"/>
                                </a:xfrm>
                                <a:prstGeom prst="straightConnector1">
                                  <a:avLst/>
                                </a:prstGeom>
                                <a:noFill/>
                                <a:ln w="9525" cap="flat" cmpd="sng" algn="ctr">
                                  <a:solidFill>
                                    <a:srgbClr val="000000"/>
                                  </a:solidFill>
                                  <a:prstDash val="solid"/>
                                  <a:tailEnd type="arrow"/>
                                </a:ln>
                                <a:effectLst/>
                              </wps:spPr>
                              <wps:bodyPr/>
                            </wps:wsp>
                            <wps:wsp>
                              <wps:cNvPr id="131" name="直接箭头连接符 131"/>
                              <wps:cNvCnPr/>
                              <wps:spPr>
                                <a:xfrm>
                                  <a:off x="751205" y="3456305"/>
                                  <a:ext cx="314325" cy="0"/>
                                </a:xfrm>
                                <a:prstGeom prst="straightConnector1">
                                  <a:avLst/>
                                </a:prstGeom>
                                <a:noFill/>
                                <a:ln w="9525" cap="flat" cmpd="sng" algn="ctr">
                                  <a:solidFill>
                                    <a:srgbClr val="000000"/>
                                  </a:solidFill>
                                  <a:prstDash val="solid"/>
                                  <a:tailEnd type="arrow"/>
                                </a:ln>
                                <a:effectLst/>
                              </wps:spPr>
                              <wps:bodyPr/>
                            </wps:wsp>
                            <wps:wsp>
                              <wps:cNvPr id="132" name="文本框 132"/>
                              <wps:cNvSpPr txBox="1"/>
                              <wps:spPr>
                                <a:xfrm>
                                  <a:off x="1070610" y="3329940"/>
                                  <a:ext cx="572135" cy="295275"/>
                                </a:xfrm>
                                <a:prstGeom prst="rect">
                                  <a:avLst/>
                                </a:prstGeom>
                                <a:solidFill>
                                  <a:srgbClr val="FFFFFF"/>
                                </a:solidFill>
                                <a:ln w="6350">
                                  <a:solidFill>
                                    <a:prstClr val="black"/>
                                  </a:solidFill>
                                </a:ln>
                                <a:effectLst/>
                              </wps:spPr>
                              <wps:txbx>
                                <w:txbxContent>
                                  <w:p>
                                    <w:pPr>
                                      <w:rPr>
                                        <w:rFonts w:hint="eastAsia"/>
                                      </w:rPr>
                                    </w:pPr>
                                    <w:r>
                                      <w:rPr>
                                        <w:rFonts w:hint="eastAsia"/>
                                      </w:rPr>
                                      <w:t>洗车</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3" name="文本框 133"/>
                              <wps:cNvSpPr txBox="1"/>
                              <wps:spPr>
                                <a:xfrm>
                                  <a:off x="1075055" y="2370455"/>
                                  <a:ext cx="572135" cy="295275"/>
                                </a:xfrm>
                                <a:prstGeom prst="rect">
                                  <a:avLst/>
                                </a:prstGeom>
                                <a:solidFill>
                                  <a:srgbClr val="FFFFFF"/>
                                </a:solidFill>
                                <a:ln w="6350">
                                  <a:solidFill>
                                    <a:prstClr val="black"/>
                                  </a:solidFill>
                                </a:ln>
                                <a:effectLst/>
                              </wps:spPr>
                              <wps:txbx>
                                <w:txbxContent>
                                  <w:p>
                                    <w:pPr>
                                      <w:rPr>
                                        <w:rFonts w:hint="eastAsia"/>
                                      </w:rPr>
                                    </w:pPr>
                                    <w:r>
                                      <w:rPr>
                                        <w:rFonts w:hint="eastAsia"/>
                                      </w:rPr>
                                      <w:t>保养</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4" name="文本框 134"/>
                              <wps:cNvSpPr txBox="1"/>
                              <wps:spPr>
                                <a:xfrm>
                                  <a:off x="989330" y="761365"/>
                                  <a:ext cx="505460" cy="304165"/>
                                </a:xfrm>
                                <a:prstGeom prst="rect">
                                  <a:avLst/>
                                </a:prstGeom>
                                <a:solidFill>
                                  <a:srgbClr val="FFFFFF"/>
                                </a:solidFill>
                                <a:ln w="6350">
                                  <a:solidFill>
                                    <a:prstClr val="black"/>
                                  </a:solidFill>
                                </a:ln>
                                <a:effectLst/>
                              </wps:spPr>
                              <wps:txbx>
                                <w:txbxContent>
                                  <w:p>
                                    <w:pPr>
                                      <w:rPr>
                                        <w:rFonts w:hint="eastAsia"/>
                                      </w:rPr>
                                    </w:pPr>
                                    <w:r>
                                      <w:rPr>
                                        <w:rFonts w:hint="eastAsia"/>
                                      </w:rPr>
                                      <w:t>维修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7" name="直接连接符 137"/>
                              <wps:cNvCnPr/>
                              <wps:spPr>
                                <a:xfrm flipV="1">
                                  <a:off x="1708785" y="318135"/>
                                  <a:ext cx="2540" cy="1221105"/>
                                </a:xfrm>
                                <a:prstGeom prst="line">
                                  <a:avLst/>
                                </a:prstGeom>
                                <a:noFill/>
                                <a:ln w="9525" cap="flat" cmpd="sng" algn="ctr">
                                  <a:solidFill>
                                    <a:srgbClr val="000000"/>
                                  </a:solidFill>
                                  <a:prstDash val="solid"/>
                                </a:ln>
                                <a:effectLst/>
                              </wps:spPr>
                              <wps:bodyPr/>
                            </wps:wsp>
                            <wps:wsp>
                              <wps:cNvPr id="138" name="直接箭头连接符 138"/>
                              <wps:cNvCnPr/>
                              <wps:spPr>
                                <a:xfrm>
                                  <a:off x="1708785" y="720090"/>
                                  <a:ext cx="426720" cy="2540"/>
                                </a:xfrm>
                                <a:prstGeom prst="straightConnector1">
                                  <a:avLst/>
                                </a:prstGeom>
                                <a:noFill/>
                                <a:ln w="9525" cap="flat" cmpd="sng" algn="ctr">
                                  <a:solidFill>
                                    <a:srgbClr val="000000"/>
                                  </a:solidFill>
                                  <a:prstDash val="solid"/>
                                  <a:tailEnd type="arrow"/>
                                </a:ln>
                                <a:effectLst/>
                              </wps:spPr>
                              <wps:bodyPr/>
                            </wps:wsp>
                            <wps:wsp>
                              <wps:cNvPr id="139" name="直接箭头连接符 139"/>
                              <wps:cNvCnPr/>
                              <wps:spPr>
                                <a:xfrm flipV="1">
                                  <a:off x="1722755" y="1072515"/>
                                  <a:ext cx="357505" cy="2540"/>
                                </a:xfrm>
                                <a:prstGeom prst="straightConnector1">
                                  <a:avLst/>
                                </a:prstGeom>
                                <a:noFill/>
                                <a:ln w="9525" cap="flat" cmpd="sng" algn="ctr">
                                  <a:solidFill>
                                    <a:srgbClr val="000000"/>
                                  </a:solidFill>
                                  <a:prstDash val="solid"/>
                                  <a:tailEnd type="arrow"/>
                                </a:ln>
                                <a:effectLst/>
                              </wps:spPr>
                              <wps:bodyPr/>
                            </wps:wsp>
                            <wps:wsp>
                              <wps:cNvPr id="140" name="直接箭头连接符 140"/>
                              <wps:cNvCnPr/>
                              <wps:spPr>
                                <a:xfrm>
                                  <a:off x="1713230" y="1532255"/>
                                  <a:ext cx="426720" cy="2540"/>
                                </a:xfrm>
                                <a:prstGeom prst="straightConnector1">
                                  <a:avLst/>
                                </a:prstGeom>
                                <a:noFill/>
                                <a:ln w="9525" cap="flat" cmpd="sng" algn="ctr">
                                  <a:solidFill>
                                    <a:srgbClr val="000000"/>
                                  </a:solidFill>
                                  <a:prstDash val="solid"/>
                                  <a:tailEnd type="arrow"/>
                                </a:ln>
                                <a:effectLst/>
                              </wps:spPr>
                              <wps:bodyPr/>
                            </wps:wsp>
                            <wps:wsp>
                              <wps:cNvPr id="141" name="直接连接符 141"/>
                              <wps:cNvCnPr/>
                              <wps:spPr>
                                <a:xfrm flipV="1">
                                  <a:off x="1712595" y="2056130"/>
                                  <a:ext cx="635" cy="901700"/>
                                </a:xfrm>
                                <a:prstGeom prst="line">
                                  <a:avLst/>
                                </a:prstGeom>
                                <a:noFill/>
                                <a:ln w="9525" cap="flat" cmpd="sng" algn="ctr">
                                  <a:solidFill>
                                    <a:srgbClr val="000000"/>
                                  </a:solidFill>
                                  <a:prstDash val="solid"/>
                                </a:ln>
                                <a:effectLst/>
                              </wps:spPr>
                              <wps:bodyPr/>
                            </wps:wsp>
                            <wps:wsp>
                              <wps:cNvPr id="142" name="直接箭头连接符 142"/>
                              <wps:cNvCnPr/>
                              <wps:spPr>
                                <a:xfrm>
                                  <a:off x="1713230" y="2046605"/>
                                  <a:ext cx="426720" cy="2540"/>
                                </a:xfrm>
                                <a:prstGeom prst="straightConnector1">
                                  <a:avLst/>
                                </a:prstGeom>
                                <a:noFill/>
                                <a:ln w="9525" cap="flat" cmpd="sng" algn="ctr">
                                  <a:solidFill>
                                    <a:srgbClr val="000000"/>
                                  </a:solidFill>
                                  <a:prstDash val="solid"/>
                                  <a:tailEnd type="arrow"/>
                                </a:ln>
                                <a:effectLst/>
                              </wps:spPr>
                              <wps:bodyPr/>
                            </wps:wsp>
                            <wps:wsp>
                              <wps:cNvPr id="143" name="直接箭头连接符 143"/>
                              <wps:cNvCnPr/>
                              <wps:spPr>
                                <a:xfrm flipV="1">
                                  <a:off x="1727200" y="2399030"/>
                                  <a:ext cx="357505" cy="2540"/>
                                </a:xfrm>
                                <a:prstGeom prst="straightConnector1">
                                  <a:avLst/>
                                </a:prstGeom>
                                <a:noFill/>
                                <a:ln w="9525" cap="flat" cmpd="sng" algn="ctr">
                                  <a:solidFill>
                                    <a:srgbClr val="000000"/>
                                  </a:solidFill>
                                  <a:prstDash val="solid"/>
                                  <a:tailEnd type="arrow"/>
                                </a:ln>
                                <a:effectLst/>
                              </wps:spPr>
                              <wps:bodyPr/>
                            </wps:wsp>
                            <wps:wsp>
                              <wps:cNvPr id="144" name="直接箭头连接符 144"/>
                              <wps:cNvCnPr>
                                <a:endCxn id="3" idx="1"/>
                              </wps:cNvCnPr>
                              <wps:spPr>
                                <a:xfrm>
                                  <a:off x="1722120" y="2948305"/>
                                  <a:ext cx="386715" cy="6985"/>
                                </a:xfrm>
                                <a:prstGeom prst="straightConnector1">
                                  <a:avLst/>
                                </a:prstGeom>
                                <a:noFill/>
                                <a:ln w="9525" cap="flat" cmpd="sng" algn="ctr">
                                  <a:solidFill>
                                    <a:srgbClr val="000000"/>
                                  </a:solidFill>
                                  <a:prstDash val="solid"/>
                                  <a:tailEnd type="arrow"/>
                                </a:ln>
                                <a:effectLst/>
                              </wps:spPr>
                              <wps:bodyPr/>
                            </wps:wsp>
                            <wps:wsp>
                              <wps:cNvPr id="145" name="直接连接符 145"/>
                              <wps:cNvCnPr>
                                <a:stCxn id="133" idx="3"/>
                              </wps:cNvCnPr>
                              <wps:spPr>
                                <a:xfrm flipV="1">
                                  <a:off x="1647190" y="2510790"/>
                                  <a:ext cx="80645" cy="7620"/>
                                </a:xfrm>
                                <a:prstGeom prst="line">
                                  <a:avLst/>
                                </a:prstGeom>
                                <a:noFill/>
                                <a:ln w="9525" cap="flat" cmpd="sng" algn="ctr">
                                  <a:solidFill>
                                    <a:srgbClr val="000000"/>
                                  </a:solidFill>
                                  <a:prstDash val="solid"/>
                                </a:ln>
                                <a:effectLst/>
                              </wps:spPr>
                              <wps:bodyPr/>
                            </wps:wsp>
                            <wps:wsp>
                              <wps:cNvPr id="146" name="直接连接符 146"/>
                              <wps:cNvCnPr/>
                              <wps:spPr>
                                <a:xfrm>
                                  <a:off x="3108961" y="720090"/>
                                  <a:ext cx="0" cy="857250"/>
                                </a:xfrm>
                                <a:prstGeom prst="line">
                                  <a:avLst/>
                                </a:prstGeom>
                                <a:noFill/>
                                <a:ln w="9525" cap="flat" cmpd="sng" algn="ctr">
                                  <a:solidFill>
                                    <a:srgbClr val="000000"/>
                                  </a:solidFill>
                                  <a:prstDash val="solid"/>
                                </a:ln>
                                <a:effectLst/>
                              </wps:spPr>
                              <wps:bodyPr/>
                            </wps:wsp>
                            <wps:wsp>
                              <wps:cNvPr id="147" name="直接连接符 147"/>
                              <wps:cNvCnPr>
                                <a:stCxn id="10" idx="3"/>
                              </wps:cNvCnPr>
                              <wps:spPr>
                                <a:xfrm flipV="1">
                                  <a:off x="2897506" y="720090"/>
                                  <a:ext cx="211455" cy="2540"/>
                                </a:xfrm>
                                <a:prstGeom prst="line">
                                  <a:avLst/>
                                </a:prstGeom>
                                <a:noFill/>
                                <a:ln w="9525" cap="flat" cmpd="sng" algn="ctr">
                                  <a:solidFill>
                                    <a:srgbClr val="000000"/>
                                  </a:solidFill>
                                  <a:prstDash val="solid"/>
                                </a:ln>
                                <a:effectLst/>
                              </wps:spPr>
                              <wps:bodyPr/>
                            </wps:wsp>
                            <wps:wsp>
                              <wps:cNvPr id="148" name="直接连接符 148"/>
                              <wps:cNvCnPr/>
                              <wps:spPr>
                                <a:xfrm flipV="1">
                                  <a:off x="2894331" y="1103630"/>
                                  <a:ext cx="211455" cy="2540"/>
                                </a:xfrm>
                                <a:prstGeom prst="line">
                                  <a:avLst/>
                                </a:prstGeom>
                                <a:noFill/>
                                <a:ln w="9525" cap="flat" cmpd="sng" algn="ctr">
                                  <a:solidFill>
                                    <a:srgbClr val="000000"/>
                                  </a:solidFill>
                                  <a:prstDash val="solid"/>
                                </a:ln>
                                <a:effectLst/>
                              </wps:spPr>
                              <wps:bodyPr/>
                            </wps:wsp>
                            <wps:wsp>
                              <wps:cNvPr id="149" name="直接连接符 149"/>
                              <wps:cNvCnPr/>
                              <wps:spPr>
                                <a:xfrm flipV="1">
                                  <a:off x="2884806" y="1560830"/>
                                  <a:ext cx="211455" cy="2540"/>
                                </a:xfrm>
                                <a:prstGeom prst="line">
                                  <a:avLst/>
                                </a:prstGeom>
                                <a:noFill/>
                                <a:ln w="9525" cap="flat" cmpd="sng" algn="ctr">
                                  <a:solidFill>
                                    <a:srgbClr val="000000"/>
                                  </a:solidFill>
                                  <a:prstDash val="solid"/>
                                </a:ln>
                                <a:effectLst/>
                              </wps:spPr>
                              <wps:bodyPr/>
                            </wps:wsp>
                            <wps:wsp>
                              <wps:cNvPr id="150" name="直接箭头连接符 150"/>
                              <wps:cNvCnPr/>
                              <wps:spPr>
                                <a:xfrm>
                                  <a:off x="3103881" y="1115695"/>
                                  <a:ext cx="167005" cy="4445"/>
                                </a:xfrm>
                                <a:prstGeom prst="straightConnector1">
                                  <a:avLst/>
                                </a:prstGeom>
                                <a:noFill/>
                                <a:ln w="9525" cap="flat" cmpd="sng" algn="ctr">
                                  <a:solidFill>
                                    <a:srgbClr val="000000"/>
                                  </a:solidFill>
                                  <a:prstDash val="solid"/>
                                  <a:tailEnd type="arrow"/>
                                </a:ln>
                                <a:effectLst/>
                              </wps:spPr>
                              <wps:bodyPr/>
                            </wps:wsp>
                            <wps:wsp>
                              <wps:cNvPr id="152" name="直接连接符 152"/>
                              <wps:cNvCnPr/>
                              <wps:spPr>
                                <a:xfrm flipV="1">
                                  <a:off x="3270885" y="708660"/>
                                  <a:ext cx="2540" cy="1925955"/>
                                </a:xfrm>
                                <a:prstGeom prst="line">
                                  <a:avLst/>
                                </a:prstGeom>
                                <a:noFill/>
                                <a:ln w="9525" cap="flat" cmpd="sng" algn="ctr">
                                  <a:solidFill>
                                    <a:srgbClr val="000000"/>
                                  </a:solidFill>
                                  <a:prstDash val="solid"/>
                                </a:ln>
                                <a:effectLst/>
                              </wps:spPr>
                              <wps:bodyPr/>
                            </wps:wsp>
                            <wps:wsp>
                              <wps:cNvPr id="153" name="直接箭头连接符 153"/>
                              <wps:cNvCnPr/>
                              <wps:spPr>
                                <a:xfrm>
                                  <a:off x="3265806" y="732155"/>
                                  <a:ext cx="426720" cy="2540"/>
                                </a:xfrm>
                                <a:prstGeom prst="straightConnector1">
                                  <a:avLst/>
                                </a:prstGeom>
                                <a:noFill/>
                                <a:ln w="9525" cap="flat" cmpd="sng" algn="ctr">
                                  <a:solidFill>
                                    <a:srgbClr val="000000"/>
                                  </a:solidFill>
                                  <a:prstDash val="solid"/>
                                  <a:tailEnd type="arrow"/>
                                </a:ln>
                                <a:effectLst/>
                              </wps:spPr>
                              <wps:bodyPr/>
                            </wps:wsp>
                            <wps:wsp>
                              <wps:cNvPr id="154" name="直接箭头连接符 154"/>
                              <wps:cNvCnPr/>
                              <wps:spPr>
                                <a:xfrm>
                                  <a:off x="3279776" y="2630170"/>
                                  <a:ext cx="200660" cy="0"/>
                                </a:xfrm>
                                <a:prstGeom prst="straightConnector1">
                                  <a:avLst/>
                                </a:prstGeom>
                                <a:noFill/>
                                <a:ln w="9525" cap="flat" cmpd="sng" algn="ctr">
                                  <a:solidFill>
                                    <a:srgbClr val="000000"/>
                                  </a:solidFill>
                                  <a:prstDash val="solid"/>
                                  <a:tailEnd type="arrow"/>
                                </a:ln>
                                <a:effectLst/>
                              </wps:spPr>
                              <wps:bodyPr/>
                            </wps:wsp>
                            <wps:wsp>
                              <wps:cNvPr id="155" name="文本框 155"/>
                              <wps:cNvSpPr txBox="1"/>
                              <wps:spPr>
                                <a:xfrm>
                                  <a:off x="3680461" y="548640"/>
                                  <a:ext cx="610235" cy="314325"/>
                                </a:xfrm>
                                <a:prstGeom prst="rect">
                                  <a:avLst/>
                                </a:prstGeom>
                                <a:solidFill>
                                  <a:srgbClr val="FFFFFF"/>
                                </a:solidFill>
                                <a:ln w="6350">
                                  <a:solidFill>
                                    <a:prstClr val="black"/>
                                  </a:solidFill>
                                </a:ln>
                                <a:effectLst/>
                              </wps:spPr>
                              <wps:txbx>
                                <w:txbxContent>
                                  <w:p>
                                    <w:pPr>
                                      <w:rPr>
                                        <w:rFonts w:hint="eastAsia"/>
                                      </w:rPr>
                                    </w:pPr>
                                    <w:r>
                                      <w:rPr>
                                        <w:rFonts w:hint="eastAsia"/>
                                      </w:rPr>
                                      <w:t>需喷漆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6" name="文本框 156"/>
                              <wps:cNvSpPr txBox="1"/>
                              <wps:spPr>
                                <a:xfrm>
                                  <a:off x="3495041" y="2475230"/>
                                  <a:ext cx="789305" cy="314325"/>
                                </a:xfrm>
                                <a:prstGeom prst="rect">
                                  <a:avLst/>
                                </a:prstGeom>
                                <a:solidFill>
                                  <a:srgbClr val="FFFFFF"/>
                                </a:solidFill>
                                <a:ln w="6350">
                                  <a:solidFill>
                                    <a:prstClr val="black"/>
                                  </a:solidFill>
                                </a:ln>
                                <a:effectLst/>
                              </wps:spPr>
                              <wps:txbx>
                                <w:txbxContent>
                                  <w:p>
                                    <w:pPr>
                                      <w:rPr>
                                        <w:rFonts w:hint="eastAsia"/>
                                      </w:rPr>
                                    </w:pPr>
                                    <w:r>
                                      <w:rPr>
                                        <w:rFonts w:hint="eastAsia"/>
                                      </w:rPr>
                                      <w:t>不需喷漆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8" name="文本框 158"/>
                              <wps:cNvSpPr txBox="1"/>
                              <wps:spPr>
                                <a:xfrm>
                                  <a:off x="3675381" y="1017905"/>
                                  <a:ext cx="475615" cy="485775"/>
                                </a:xfrm>
                                <a:prstGeom prst="rect">
                                  <a:avLst/>
                                </a:prstGeom>
                                <a:solidFill>
                                  <a:srgbClr val="FFFFFF"/>
                                </a:solidFill>
                                <a:ln w="6350">
                                  <a:solidFill>
                                    <a:prstClr val="black"/>
                                  </a:solidFill>
                                </a:ln>
                                <a:effectLst/>
                              </wps:spPr>
                              <wps:txbx>
                                <w:txbxContent>
                                  <w:p>
                                    <w:pPr>
                                      <w:rPr>
                                        <w:rFonts w:hint="eastAsia"/>
                                      </w:rPr>
                                    </w:pPr>
                                    <w:r>
                                      <w:rPr>
                                        <w:rFonts w:hint="eastAsia"/>
                                      </w:rPr>
                                      <w:t>抛光打磨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9" name="直接箭头连接符 159"/>
                              <wps:cNvCnPr/>
                              <wps:spPr>
                                <a:xfrm>
                                  <a:off x="3913506" y="1503680"/>
                                  <a:ext cx="0" cy="161925"/>
                                </a:xfrm>
                                <a:prstGeom prst="straightConnector1">
                                  <a:avLst/>
                                </a:prstGeom>
                                <a:noFill/>
                                <a:ln w="9525" cap="flat" cmpd="sng" algn="ctr">
                                  <a:solidFill>
                                    <a:srgbClr val="000000"/>
                                  </a:solidFill>
                                  <a:prstDash val="solid"/>
                                  <a:tailEnd type="arrow"/>
                                </a:ln>
                                <a:effectLst/>
                              </wps:spPr>
                              <wps:bodyPr/>
                            </wps:wsp>
                            <wps:wsp>
                              <wps:cNvPr id="160" name="文本框 160"/>
                              <wps:cNvSpPr txBox="1"/>
                              <wps:spPr>
                                <a:xfrm>
                                  <a:off x="3684906" y="1646555"/>
                                  <a:ext cx="475615" cy="485140"/>
                                </a:xfrm>
                                <a:prstGeom prst="rect">
                                  <a:avLst/>
                                </a:prstGeom>
                                <a:solidFill>
                                  <a:srgbClr val="FFFFFF"/>
                                </a:solidFill>
                                <a:ln w="6350">
                                  <a:solidFill>
                                    <a:prstClr val="black"/>
                                  </a:solidFill>
                                </a:ln>
                                <a:effectLst/>
                              </wps:spPr>
                              <wps:txbx>
                                <w:txbxContent>
                                  <w:p>
                                    <w:pPr>
                                      <w:rPr>
                                        <w:rFonts w:hint="eastAsia"/>
                                      </w:rPr>
                                    </w:pPr>
                                    <w:r>
                                      <w:rPr>
                                        <w:rFonts w:hint="eastAsia"/>
                                        <w:lang w:eastAsia="zh-CN"/>
                                      </w:rPr>
                                      <w:t>补</w:t>
                                    </w:r>
                                    <w:r>
                                      <w:rPr>
                                        <w:rFonts w:hint="eastAsia"/>
                                      </w:rPr>
                                      <w:t>漆</w:t>
                                    </w:r>
                                  </w:p>
                                  <w:p>
                                    <w:pPr>
                                      <w:rPr>
                                        <w:rFonts w:hint="eastAsia"/>
                                      </w:rPr>
                                    </w:pPr>
                                    <w:r>
                                      <w:rPr>
                                        <w:rFonts w:hint="eastAsia"/>
                                      </w:rPr>
                                      <w:t>烘干</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4" name="直接连接符 164"/>
                              <wps:cNvCnPr>
                                <a:stCxn id="132" idx="3"/>
                              </wps:cNvCnPr>
                              <wps:spPr>
                                <a:xfrm flipV="1">
                                  <a:off x="1642745" y="3477260"/>
                                  <a:ext cx="3616960" cy="635"/>
                                </a:xfrm>
                                <a:prstGeom prst="line">
                                  <a:avLst/>
                                </a:prstGeom>
                                <a:noFill/>
                                <a:ln w="9525" cap="flat" cmpd="sng" algn="ctr">
                                  <a:solidFill>
                                    <a:srgbClr val="000000"/>
                                  </a:solidFill>
                                  <a:prstDash val="solid"/>
                                </a:ln>
                                <a:effectLst/>
                              </wps:spPr>
                              <wps:bodyPr/>
                            </wps:wsp>
                            <wps:wsp>
                              <wps:cNvPr id="170" name="直接箭头连接符 170"/>
                              <wps:cNvCnPr/>
                              <wps:spPr>
                                <a:xfrm flipV="1">
                                  <a:off x="5052061" y="2020570"/>
                                  <a:ext cx="0" cy="447675"/>
                                </a:xfrm>
                                <a:prstGeom prst="straightConnector1">
                                  <a:avLst/>
                                </a:prstGeom>
                                <a:noFill/>
                                <a:ln w="9525" cap="flat" cmpd="sng" algn="ctr">
                                  <a:solidFill>
                                    <a:srgbClr val="000000"/>
                                  </a:solidFill>
                                  <a:prstDash val="solid"/>
                                  <a:tailEnd type="arrow"/>
                                </a:ln>
                                <a:effectLst/>
                              </wps:spPr>
                              <wps:bodyPr/>
                            </wps:wsp>
                            <wps:wsp>
                              <wps:cNvPr id="171" name="文本框 171"/>
                              <wps:cNvSpPr txBox="1"/>
                              <wps:spPr>
                                <a:xfrm>
                                  <a:off x="4804410" y="1449070"/>
                                  <a:ext cx="495300" cy="495300"/>
                                </a:xfrm>
                                <a:prstGeom prst="rect">
                                  <a:avLst/>
                                </a:prstGeom>
                                <a:solidFill>
                                  <a:srgbClr val="FFFFFF"/>
                                </a:solidFill>
                                <a:ln w="6350">
                                  <a:solidFill>
                                    <a:prstClr val="black"/>
                                  </a:solidFill>
                                </a:ln>
                                <a:effectLst/>
                              </wps:spPr>
                              <wps:txbx>
                                <w:txbxContent>
                                  <w:p>
                                    <w:pPr>
                                      <w:rPr>
                                        <w:rFonts w:hint="eastAsia"/>
                                      </w:rPr>
                                    </w:pPr>
                                    <w:r>
                                      <w:rPr>
                                        <w:rFonts w:hint="eastAsia"/>
                                      </w:rPr>
                                      <w:t>交付</w:t>
                                    </w:r>
                                  </w:p>
                                  <w:p>
                                    <w:pPr>
                                      <w:rPr>
                                        <w:rFonts w:hint="eastAsia"/>
                                      </w:rPr>
                                    </w:pPr>
                                    <w:r>
                                      <w:rPr>
                                        <w:rFonts w:hint="eastAsia"/>
                                      </w:rPr>
                                      <w:t>用户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2" name="直接箭头连接符 172"/>
                              <wps:cNvCnPr/>
                              <wps:spPr>
                                <a:xfrm flipV="1">
                                  <a:off x="4150996" y="1258570"/>
                                  <a:ext cx="243840" cy="2540"/>
                                </a:xfrm>
                                <a:prstGeom prst="straightConnector1">
                                  <a:avLst/>
                                </a:prstGeom>
                                <a:noFill/>
                                <a:ln w="9525" cap="flat" cmpd="sng" algn="ctr">
                                  <a:solidFill>
                                    <a:srgbClr val="000000"/>
                                  </a:solidFill>
                                  <a:prstDash val="solid"/>
                                  <a:tailEnd type="arrow"/>
                                </a:ln>
                                <a:effectLst/>
                              </wps:spPr>
                              <wps:bodyPr/>
                            </wps:wsp>
                            <wps:wsp>
                              <wps:cNvPr id="173" name="文本框 173"/>
                              <wps:cNvSpPr txBox="1"/>
                              <wps:spPr>
                                <a:xfrm>
                                  <a:off x="4442461" y="1058545"/>
                                  <a:ext cx="419100" cy="314325"/>
                                </a:xfrm>
                                <a:prstGeom prst="rect">
                                  <a:avLst/>
                                </a:prstGeom>
                                <a:solidFill>
                                  <a:srgbClr val="FFFFFF"/>
                                </a:solidFill>
                                <a:ln w="6350">
                                  <a:solidFill>
                                    <a:srgbClr val="FFFFFF"/>
                                  </a:solidFill>
                                </a:ln>
                                <a:effectLst/>
                              </wps:spPr>
                              <wps:txbx>
                                <w:txbxContent>
                                  <w:p>
                                    <w:pPr>
                                      <w:rPr>
                                        <w:rFonts w:hint="eastAsia"/>
                                      </w:rPr>
                                    </w:pPr>
                                    <w:r>
                                      <w:rPr>
                                        <w:rFonts w:hint="eastAsia"/>
                                      </w:rPr>
                                      <w:t>G</w:t>
                                    </w: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4" name="直接连接符 174"/>
                              <wps:cNvCnPr/>
                              <wps:spPr>
                                <a:xfrm>
                                  <a:off x="3118486" y="2094230"/>
                                  <a:ext cx="0" cy="857250"/>
                                </a:xfrm>
                                <a:prstGeom prst="line">
                                  <a:avLst/>
                                </a:prstGeom>
                                <a:noFill/>
                                <a:ln w="9525" cap="flat" cmpd="sng" algn="ctr">
                                  <a:solidFill>
                                    <a:srgbClr val="000000"/>
                                  </a:solidFill>
                                  <a:prstDash val="solid"/>
                                </a:ln>
                                <a:effectLst/>
                              </wps:spPr>
                              <wps:bodyPr/>
                            </wps:wsp>
                            <wps:wsp>
                              <wps:cNvPr id="175" name="直接连接符 175"/>
                              <wps:cNvCnPr/>
                              <wps:spPr>
                                <a:xfrm flipV="1">
                                  <a:off x="2907031" y="2094230"/>
                                  <a:ext cx="211455" cy="2540"/>
                                </a:xfrm>
                                <a:prstGeom prst="line">
                                  <a:avLst/>
                                </a:prstGeom>
                                <a:noFill/>
                                <a:ln w="9525" cap="flat" cmpd="sng" algn="ctr">
                                  <a:solidFill>
                                    <a:srgbClr val="000000"/>
                                  </a:solidFill>
                                  <a:prstDash val="solid"/>
                                </a:ln>
                                <a:effectLst/>
                              </wps:spPr>
                              <wps:bodyPr/>
                            </wps:wsp>
                            <wps:wsp>
                              <wps:cNvPr id="176" name="直接连接符 176"/>
                              <wps:cNvCnPr/>
                              <wps:spPr>
                                <a:xfrm flipV="1">
                                  <a:off x="2903856" y="2477770"/>
                                  <a:ext cx="211455" cy="2540"/>
                                </a:xfrm>
                                <a:prstGeom prst="line">
                                  <a:avLst/>
                                </a:prstGeom>
                                <a:noFill/>
                                <a:ln w="9525" cap="flat" cmpd="sng" algn="ctr">
                                  <a:solidFill>
                                    <a:srgbClr val="000000"/>
                                  </a:solidFill>
                                  <a:prstDash val="solid"/>
                                </a:ln>
                                <a:effectLst/>
                              </wps:spPr>
                              <wps:bodyPr/>
                            </wps:wsp>
                            <wps:wsp>
                              <wps:cNvPr id="177" name="直接连接符 177"/>
                              <wps:cNvCnPr/>
                              <wps:spPr>
                                <a:xfrm flipV="1">
                                  <a:off x="2894330" y="2936875"/>
                                  <a:ext cx="224155" cy="635"/>
                                </a:xfrm>
                                <a:prstGeom prst="line">
                                  <a:avLst/>
                                </a:prstGeom>
                                <a:noFill/>
                                <a:ln w="9525" cap="flat" cmpd="sng" algn="ctr">
                                  <a:solidFill>
                                    <a:srgbClr val="000000"/>
                                  </a:solidFill>
                                  <a:prstDash val="solid"/>
                                </a:ln>
                                <a:effectLst/>
                              </wps:spPr>
                              <wps:bodyPr/>
                            </wps:wsp>
                            <wps:wsp>
                              <wps:cNvPr id="178" name="直接箭头连接符 178"/>
                              <wps:cNvCnPr/>
                              <wps:spPr>
                                <a:xfrm>
                                  <a:off x="3128010" y="2832100"/>
                                  <a:ext cx="1647825" cy="9525"/>
                                </a:xfrm>
                                <a:prstGeom prst="straightConnector1">
                                  <a:avLst/>
                                </a:prstGeom>
                                <a:noFill/>
                                <a:ln w="9525" cap="flat" cmpd="sng" algn="ctr">
                                  <a:solidFill>
                                    <a:srgbClr val="000000"/>
                                  </a:solidFill>
                                  <a:prstDash val="solid"/>
                                  <a:tailEnd type="arrow"/>
                                </a:ln>
                                <a:effectLst/>
                              </wps:spPr>
                              <wps:bodyPr/>
                            </wps:wsp>
                            <wps:wsp>
                              <wps:cNvPr id="179" name="直线 9"/>
                              <wps:cNvCnPr/>
                              <wps:spPr>
                                <a:xfrm flipH="1">
                                  <a:off x="1782445" y="1681480"/>
                                  <a:ext cx="361950" cy="0"/>
                                </a:xfrm>
                                <a:prstGeom prst="line">
                                  <a:avLst/>
                                </a:prstGeom>
                                <a:ln w="9525" cap="flat" cmpd="sng">
                                  <a:solidFill>
                                    <a:srgbClr val="000000"/>
                                  </a:solidFill>
                                  <a:prstDash val="solid"/>
                                  <a:headEnd type="none" w="med" len="med"/>
                                  <a:tailEnd type="arrow" w="sm" len="lg"/>
                                </a:ln>
                                <a:effectLst/>
                              </wps:spPr>
                              <wps:bodyPr upright="1"/>
                            </wps:wsp>
                            <wps:wsp>
                              <wps:cNvPr id="180" name="文本框 180"/>
                              <wps:cNvSpPr txBox="1"/>
                              <wps:spPr>
                                <a:xfrm>
                                  <a:off x="1417955" y="1570355"/>
                                  <a:ext cx="419100" cy="314325"/>
                                </a:xfrm>
                                <a:prstGeom prst="rect">
                                  <a:avLst/>
                                </a:prstGeom>
                                <a:solidFill>
                                  <a:srgbClr val="FFFFFF"/>
                                </a:solidFill>
                                <a:ln w="6350">
                                  <a:solidFill>
                                    <a:srgbClr val="FFFFFF"/>
                                  </a:solidFill>
                                </a:ln>
                                <a:effectLst/>
                              </wps:spPr>
                              <wps:txbx>
                                <w:txbxContent>
                                  <w:p>
                                    <w:pPr>
                                      <w:rPr>
                                        <w:rFonts w:hint="eastAsia"/>
                                      </w:rPr>
                                    </w:pPr>
                                    <w:r>
                                      <w:rPr>
                                        <w:rFonts w:hint="eastAsia"/>
                                      </w:rPr>
                                      <w:t>G1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1" name="直线 9"/>
                              <wps:cNvCnPr/>
                              <wps:spPr>
                                <a:xfrm flipH="1">
                                  <a:off x="1821180" y="2329180"/>
                                  <a:ext cx="294640" cy="0"/>
                                </a:xfrm>
                                <a:prstGeom prst="line">
                                  <a:avLst/>
                                </a:prstGeom>
                                <a:ln w="9525" cap="flat" cmpd="sng">
                                  <a:solidFill>
                                    <a:srgbClr val="000000"/>
                                  </a:solidFill>
                                  <a:prstDash val="solid"/>
                                  <a:headEnd type="none" w="med" len="med"/>
                                  <a:tailEnd type="arrow" w="sm" len="lg"/>
                                </a:ln>
                                <a:effectLst/>
                              </wps:spPr>
                              <wps:bodyPr upright="1"/>
                            </wps:wsp>
                            <wps:wsp>
                              <wps:cNvPr id="182" name="文本框 182"/>
                              <wps:cNvSpPr txBox="1"/>
                              <wps:spPr>
                                <a:xfrm>
                                  <a:off x="1713865" y="2046605"/>
                                  <a:ext cx="647065" cy="314325"/>
                                </a:xfrm>
                                <a:prstGeom prst="rect">
                                  <a:avLst/>
                                </a:prstGeom>
                                <a:noFill/>
                                <a:ln w="6350">
                                  <a:noFill/>
                                </a:ln>
                                <a:effectLst/>
                              </wps:spPr>
                              <wps:txbx>
                                <w:txbxContent>
                                  <w:p>
                                    <w:pPr>
                                      <w:rPr>
                                        <w:rFonts w:hint="eastAsia"/>
                                      </w:rPr>
                                    </w:pPr>
                                    <w:r>
                                      <w:rPr>
                                        <w:rFonts w:hint="eastAsia"/>
                                      </w:rPr>
                                      <w:t>S</w:t>
                                    </w:r>
                                    <w:r>
                                      <w:rPr>
                                        <w:rFonts w:hint="eastAsia"/>
                                        <w:lang w:val="en-US" w:eastAsia="zh-CN"/>
                                      </w:rPr>
                                      <w:t>3</w:t>
                                    </w:r>
                                    <w:r>
                                      <w:rPr>
                                        <w:rFonts w:hint="eastAsia"/>
                                      </w:rPr>
                                      <w:t>,S</w:t>
                                    </w:r>
                                    <w:r>
                                      <w:rPr>
                                        <w:rFonts w:hint="eastAsia"/>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3" name="直接箭头连接符 183"/>
                              <wps:cNvCnPr/>
                              <wps:spPr>
                                <a:xfrm flipV="1">
                                  <a:off x="2894331" y="3084830"/>
                                  <a:ext cx="243840" cy="2540"/>
                                </a:xfrm>
                                <a:prstGeom prst="straightConnector1">
                                  <a:avLst/>
                                </a:prstGeom>
                                <a:noFill/>
                                <a:ln w="9525" cap="flat" cmpd="sng" algn="ctr">
                                  <a:solidFill>
                                    <a:srgbClr val="000000"/>
                                  </a:solidFill>
                                  <a:prstDash val="solid"/>
                                  <a:tailEnd type="arrow"/>
                                </a:ln>
                                <a:effectLst/>
                              </wps:spPr>
                              <wps:bodyPr/>
                            </wps:wsp>
                            <wps:wsp>
                              <wps:cNvPr id="184" name="文本框 184"/>
                              <wps:cNvSpPr txBox="1"/>
                              <wps:spPr>
                                <a:xfrm>
                                  <a:off x="3189605" y="2951480"/>
                                  <a:ext cx="599440" cy="314325"/>
                                </a:xfrm>
                                <a:prstGeom prst="rect">
                                  <a:avLst/>
                                </a:prstGeom>
                                <a:noFill/>
                                <a:ln w="6350">
                                  <a:noFill/>
                                </a:ln>
                                <a:effectLst/>
                              </wps:spPr>
                              <wps:txbx>
                                <w:txbxContent>
                                  <w:p>
                                    <w:pPr>
                                      <w:rPr>
                                        <w:rFonts w:hint="eastAsia"/>
                                      </w:rPr>
                                    </w:pPr>
                                    <w:r>
                                      <w:rPr>
                                        <w:rFonts w:hint="eastAsia"/>
                                      </w:rPr>
                                      <w:t>S</w:t>
                                    </w:r>
                                    <w:r>
                                      <w:rPr>
                                        <w:rFonts w:hint="eastAsia"/>
                                        <w:lang w:val="en-US" w:eastAsia="zh-CN"/>
                                      </w:rPr>
                                      <w:t>1</w:t>
                                    </w:r>
                                    <w:r>
                                      <w:rPr>
                                        <w:rFonts w:hint="eastAsia"/>
                                      </w:rPr>
                                      <w:t>,S</w:t>
                                    </w: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5" name="直接箭头连接符 185"/>
                              <wps:cNvCnPr/>
                              <wps:spPr>
                                <a:xfrm flipV="1">
                                  <a:off x="4161155" y="1741805"/>
                                  <a:ext cx="243840" cy="2540"/>
                                </a:xfrm>
                                <a:prstGeom prst="straightConnector1">
                                  <a:avLst/>
                                </a:prstGeom>
                                <a:noFill/>
                                <a:ln w="9525" cap="flat" cmpd="sng" algn="ctr">
                                  <a:solidFill>
                                    <a:srgbClr val="000000"/>
                                  </a:solidFill>
                                  <a:prstDash val="solid"/>
                                  <a:tailEnd type="arrow"/>
                                </a:ln>
                                <a:effectLst/>
                              </wps:spPr>
                              <wps:bodyPr/>
                            </wps:wsp>
                            <wps:wsp>
                              <wps:cNvPr id="186" name="文本框 186"/>
                              <wps:cNvSpPr txBox="1"/>
                              <wps:spPr>
                                <a:xfrm>
                                  <a:off x="4370706" y="1589405"/>
                                  <a:ext cx="419100" cy="314325"/>
                                </a:xfrm>
                                <a:prstGeom prst="rect">
                                  <a:avLst/>
                                </a:prstGeom>
                                <a:noFill/>
                                <a:ln w="6350">
                                  <a:noFill/>
                                </a:ln>
                                <a:effectLst/>
                              </wps:spPr>
                              <wps:txbx>
                                <w:txbxContent>
                                  <w:p>
                                    <w:pPr>
                                      <w:rPr>
                                        <w:rFonts w:hint="eastAsia"/>
                                      </w:rPr>
                                    </w:pPr>
                                    <w:r>
                                      <w:rPr>
                                        <w:rFonts w:hint="eastAsia"/>
                                      </w:rPr>
                                      <w:t>G</w:t>
                                    </w:r>
                                    <w:r>
                                      <w:rPr>
                                        <w:rFonts w:hint="eastAsia"/>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9" name="文本框 169"/>
                              <wps:cNvSpPr txBox="1"/>
                              <wps:spPr>
                                <a:xfrm>
                                  <a:off x="4780280" y="2437130"/>
                                  <a:ext cx="428625" cy="904240"/>
                                </a:xfrm>
                                <a:prstGeom prst="rect">
                                  <a:avLst/>
                                </a:prstGeom>
                                <a:solidFill>
                                  <a:srgbClr val="FFFFFF"/>
                                </a:solidFill>
                                <a:ln w="6350">
                                  <a:solidFill>
                                    <a:prstClr val="black"/>
                                  </a:solidFill>
                                </a:ln>
                                <a:effectLst/>
                              </wps:spPr>
                              <wps:txbx>
                                <w:txbxContent>
                                  <w:p>
                                    <w:pPr>
                                      <w:rPr>
                                        <w:rFonts w:hint="eastAsia"/>
                                      </w:rPr>
                                    </w:pPr>
                                    <w:r>
                                      <w:rPr>
                                        <w:rFonts w:hint="eastAsia"/>
                                      </w:rPr>
                                      <w:t>检验</w:t>
                                    </w:r>
                                  </w:p>
                                  <w:p>
                                    <w:pPr>
                                      <w:rPr>
                                        <w:rFonts w:hint="eastAsia"/>
                                      </w:rPr>
                                    </w:pPr>
                                    <w:r>
                                      <w:rPr>
                                        <w:rFonts w:hint="eastAsia"/>
                                      </w:rPr>
                                      <w:t>调试</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8" name="直接箭头连接符 168"/>
                              <wps:cNvCnPr>
                                <a:stCxn id="156" idx="3"/>
                              </wps:cNvCnPr>
                              <wps:spPr>
                                <a:xfrm flipV="1">
                                  <a:off x="4284345" y="2626360"/>
                                  <a:ext cx="529590" cy="6350"/>
                                </a:xfrm>
                                <a:prstGeom prst="straightConnector1">
                                  <a:avLst/>
                                </a:prstGeom>
                                <a:noFill/>
                                <a:ln w="9525" cap="flat" cmpd="sng" algn="ctr">
                                  <a:solidFill>
                                    <a:srgbClr val="000000"/>
                                  </a:solidFill>
                                  <a:prstDash val="solid"/>
                                  <a:tailEnd type="arrow"/>
                                </a:ln>
                                <a:effectLst/>
                              </wps:spPr>
                              <wps:bodyPr/>
                            </wps:wsp>
                            <wps:wsp>
                              <wps:cNvPr id="7" name="直接箭头连接符 159"/>
                              <wps:cNvCnPr/>
                              <wps:spPr>
                                <a:xfrm>
                                  <a:off x="3913506" y="1503680"/>
                                  <a:ext cx="0" cy="161925"/>
                                </a:xfrm>
                                <a:prstGeom prst="straightConnector1">
                                  <a:avLst/>
                                </a:prstGeom>
                                <a:noFill/>
                                <a:ln w="9525" cap="flat" cmpd="sng" algn="ctr">
                                  <a:solidFill>
                                    <a:srgbClr val="000000"/>
                                  </a:solidFill>
                                  <a:prstDash val="solid"/>
                                  <a:tailEnd type="arrow"/>
                                </a:ln>
                                <a:effectLst/>
                              </wps:spPr>
                              <wps:bodyPr/>
                            </wps:wsp>
                            <wps:wsp>
                              <wps:cNvPr id="11" name="直线 468"/>
                              <wps:cNvCnPr/>
                              <wps:spPr>
                                <a:xfrm flipV="1">
                                  <a:off x="1484630" y="904240"/>
                                  <a:ext cx="238125" cy="8890"/>
                                </a:xfrm>
                                <a:prstGeom prst="line">
                                  <a:avLst/>
                                </a:prstGeom>
                                <a:ln w="9525" cap="flat" cmpd="sng">
                                  <a:solidFill>
                                    <a:srgbClr val="000000"/>
                                  </a:solidFill>
                                  <a:prstDash val="solid"/>
                                  <a:headEnd type="none" w="med" len="med"/>
                                  <a:tailEnd type="arrow" w="sm" len="lg"/>
                                </a:ln>
                              </wps:spPr>
                              <wps:bodyPr upright="1"/>
                            </wps:wsp>
                            <wps:wsp>
                              <wps:cNvPr id="12" name="自选图形 469"/>
                              <wps:cNvCnPr/>
                              <wps:spPr>
                                <a:xfrm>
                                  <a:off x="4156710" y="2035810"/>
                                  <a:ext cx="632460" cy="499745"/>
                                </a:xfrm>
                                <a:prstGeom prst="bentConnector3">
                                  <a:avLst>
                                    <a:gd name="adj1" fmla="val 50100"/>
                                  </a:avLst>
                                </a:prstGeom>
                                <a:ln w="9525" cap="flat" cmpd="sng">
                                  <a:solidFill>
                                    <a:srgbClr val="000000"/>
                                  </a:solidFill>
                                  <a:prstDash val="solid"/>
                                  <a:miter/>
                                  <a:headEnd type="none" w="med" len="med"/>
                                  <a:tailEnd type="arrow" w="sm" len="lg"/>
                                </a:ln>
                              </wps:spPr>
                              <wps:bodyPr/>
                            </wps:wsp>
                            <wps:wsp>
                              <wps:cNvPr id="13" name="直接箭头连接符 170"/>
                              <wps:cNvCnPr/>
                              <wps:spPr>
                                <a:xfrm flipV="1">
                                  <a:off x="5269230" y="1973580"/>
                                  <a:ext cx="5715" cy="1508760"/>
                                </a:xfrm>
                                <a:prstGeom prst="straightConnector1">
                                  <a:avLst/>
                                </a:prstGeom>
                                <a:ln w="9525" cap="flat" cmpd="sng">
                                  <a:solidFill>
                                    <a:srgbClr val="000000"/>
                                  </a:solidFill>
                                  <a:prstDash val="solid"/>
                                  <a:headEnd type="none" w="med" len="med"/>
                                  <a:tailEnd type="arrow" w="med" len="med"/>
                                </a:ln>
                              </wps:spPr>
                              <wps:bodyPr/>
                            </wps:wsp>
                            <wps:wsp>
                              <wps:cNvPr id="14" name="直接箭头连接符 150"/>
                              <wps:cNvCnPr/>
                              <wps:spPr>
                                <a:xfrm flipH="1">
                                  <a:off x="327660" y="1106805"/>
                                  <a:ext cx="3810" cy="301625"/>
                                </a:xfrm>
                                <a:prstGeom prst="straightConnector1">
                                  <a:avLst/>
                                </a:prstGeom>
                                <a:ln w="9525" cap="flat" cmpd="sng">
                                  <a:solidFill>
                                    <a:srgbClr val="000000"/>
                                  </a:solidFill>
                                  <a:prstDash val="solid"/>
                                  <a:headEnd type="none" w="med" len="med"/>
                                  <a:tailEnd type="arrow" w="med" len="med"/>
                                </a:ln>
                              </wps:spPr>
                              <wps:bodyPr/>
                            </wps:wsp>
                            <wps:wsp>
                              <wps:cNvPr id="15" name="文本框 472"/>
                              <wps:cNvSpPr txBox="1"/>
                              <wps:spPr>
                                <a:xfrm>
                                  <a:off x="93345" y="574040"/>
                                  <a:ext cx="467360" cy="504825"/>
                                </a:xfrm>
                                <a:prstGeom prst="rect">
                                  <a:avLst/>
                                </a:prstGeom>
                                <a:noFill/>
                                <a:ln w="9525">
                                  <a:noFill/>
                                </a:ln>
                              </wps:spPr>
                              <wps:txbx>
                                <w:txbxContent>
                                  <w:p>
                                    <w:pPr>
                                      <w:rPr>
                                        <w:rFonts w:hint="eastAsia"/>
                                        <w:lang w:eastAsia="zh-CN"/>
                                      </w:rPr>
                                    </w:pPr>
                                    <w:r>
                                      <w:rPr>
                                        <w:rFonts w:hint="eastAsia"/>
                                        <w:lang w:eastAsia="zh-CN"/>
                                      </w:rPr>
                                      <w:t>客户</w:t>
                                    </w:r>
                                  </w:p>
                                  <w:p>
                                    <w:pPr>
                                      <w:rPr>
                                        <w:rFonts w:hint="eastAsia" w:eastAsia="宋体"/>
                                        <w:lang w:eastAsia="zh-CN"/>
                                      </w:rPr>
                                    </w:pPr>
                                    <w:r>
                                      <w:rPr>
                                        <w:rFonts w:hint="eastAsia"/>
                                        <w:lang w:eastAsia="zh-CN"/>
                                      </w:rPr>
                                      <w:t>汽车</w:t>
                                    </w:r>
                                  </w:p>
                                </w:txbxContent>
                              </wps:txbx>
                              <wps:bodyPr upright="1"/>
                            </wps:wsp>
                            <wps:wsp>
                              <wps:cNvPr id="48" name="直接箭头连接符 48"/>
                              <wps:cNvCnPr/>
                              <wps:spPr>
                                <a:xfrm flipV="1">
                                  <a:off x="4151630" y="1922780"/>
                                  <a:ext cx="243840" cy="2540"/>
                                </a:xfrm>
                                <a:prstGeom prst="straightConnector1">
                                  <a:avLst/>
                                </a:prstGeom>
                                <a:noFill/>
                                <a:ln w="9525" cap="flat" cmpd="sng" algn="ctr">
                                  <a:solidFill>
                                    <a:srgbClr val="000000"/>
                                  </a:solidFill>
                                  <a:prstDash val="solid"/>
                                  <a:tailEnd type="arrow"/>
                                </a:ln>
                                <a:effectLst/>
                              </wps:spPr>
                              <wps:bodyPr/>
                            </wps:wsp>
                            <wps:wsp>
                              <wps:cNvPr id="116" name="文本框 116"/>
                              <wps:cNvSpPr txBox="1"/>
                              <wps:spPr>
                                <a:xfrm>
                                  <a:off x="4408805" y="1837055"/>
                                  <a:ext cx="419100" cy="314325"/>
                                </a:xfrm>
                                <a:prstGeom prst="rect">
                                  <a:avLst/>
                                </a:prstGeom>
                                <a:noFill/>
                                <a:ln w="6350">
                                  <a:noFill/>
                                </a:ln>
                                <a:effectLst/>
                              </wps:spPr>
                              <wps:txbx>
                                <w:txbxContent>
                                  <w:p>
                                    <w:pPr>
                                      <w:rPr>
                                        <w:rFonts w:hint="eastAsia" w:eastAsiaTheme="minorEastAsia"/>
                                        <w:lang w:val="en-US" w:eastAsia="zh-CN"/>
                                      </w:rPr>
                                    </w:pPr>
                                    <w:r>
                                      <w:rPr>
                                        <w:rFonts w:hint="eastAsia"/>
                                        <w:lang w:val="en-US" w:eastAsia="zh-CN"/>
                                      </w:rPr>
                                      <w:t>S5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7" name="直接箭头连接符 159"/>
                              <wps:cNvCnPr/>
                              <wps:spPr>
                                <a:xfrm>
                                  <a:off x="3875405" y="865505"/>
                                  <a:ext cx="0" cy="161925"/>
                                </a:xfrm>
                                <a:prstGeom prst="straightConnector1">
                                  <a:avLst/>
                                </a:prstGeom>
                                <a:noFill/>
                                <a:ln w="9525" cap="flat" cmpd="sng" algn="ctr">
                                  <a:solidFill>
                                    <a:srgbClr val="000000"/>
                                  </a:solidFill>
                                  <a:prstDash val="solid"/>
                                  <a:tailEnd type="arrow"/>
                                </a:ln>
                                <a:effectLst/>
                              </wps:spPr>
                              <wps:bodyPr/>
                            </wps:wsp>
                            <wps:wsp>
                              <wps:cNvPr id="388" name="直接箭头连接符 388"/>
                              <wps:cNvCnPr/>
                              <wps:spPr>
                                <a:xfrm>
                                  <a:off x="1722755" y="322580"/>
                                  <a:ext cx="426720" cy="2540"/>
                                </a:xfrm>
                                <a:prstGeom prst="straightConnector1">
                                  <a:avLst/>
                                </a:prstGeom>
                                <a:noFill/>
                                <a:ln w="9525" cap="flat" cmpd="sng" algn="ctr">
                                  <a:solidFill>
                                    <a:srgbClr val="000000"/>
                                  </a:solidFill>
                                  <a:prstDash val="solid"/>
                                  <a:tailEnd type="arrow"/>
                                </a:ln>
                                <a:effectLst/>
                              </wps:spPr>
                              <wps:bodyPr/>
                            </wps:wsp>
                            <wps:wsp>
                              <wps:cNvPr id="389" name="文本框 13"/>
                              <wps:cNvSpPr txBox="1"/>
                              <wps:spPr>
                                <a:xfrm>
                                  <a:off x="2141855" y="151130"/>
                                  <a:ext cx="762000" cy="342900"/>
                                </a:xfrm>
                                <a:prstGeom prst="rect">
                                  <a:avLst/>
                                </a:prstGeom>
                                <a:solidFill>
                                  <a:srgbClr val="FFFFFF"/>
                                </a:solidFill>
                                <a:ln w="9525" cap="flat" cmpd="sng">
                                  <a:solidFill>
                                    <a:srgbClr val="000000"/>
                                  </a:solidFill>
                                  <a:prstDash val="solid"/>
                                  <a:miter/>
                                  <a:headEnd type="none" w="med" len="med"/>
                                  <a:tailEnd type="stealth" w="sm" len="lg"/>
                                </a:ln>
                                <a:effectLst/>
                              </wps:spPr>
                              <wps:txbx>
                                <w:txbxContent>
                                  <w:p>
                                    <w:pPr>
                                      <w:rPr>
                                        <w:rFonts w:hint="eastAsia" w:eastAsia="宋体"/>
                                        <w:lang w:val="en-US" w:eastAsia="zh-CN"/>
                                      </w:rPr>
                                    </w:pPr>
                                    <w:r>
                                      <w:rPr>
                                        <w:rFonts w:hint="eastAsia"/>
                                        <w:lang w:val="en-US" w:eastAsia="zh-CN"/>
                                      </w:rPr>
                                      <w:t>空调维修</w:t>
                                    </w:r>
                                  </w:p>
                                </w:txbxContent>
                              </wps:txbx>
                              <wps:bodyPr upright="1"/>
                            </wps:wsp>
                            <wps:wsp>
                              <wps:cNvPr id="390" name="直接箭头连接符 172"/>
                              <wps:cNvCnPr/>
                              <wps:spPr>
                                <a:xfrm>
                                  <a:off x="2901950" y="318135"/>
                                  <a:ext cx="220980" cy="4445"/>
                                </a:xfrm>
                                <a:prstGeom prst="straightConnector1">
                                  <a:avLst/>
                                </a:prstGeom>
                                <a:ln w="9525" cap="flat" cmpd="sng">
                                  <a:solidFill>
                                    <a:srgbClr val="000000"/>
                                  </a:solidFill>
                                  <a:prstDash val="solid"/>
                                  <a:round/>
                                  <a:headEnd type="none" w="med" len="med"/>
                                  <a:tailEnd type="arrow" w="med" len="med"/>
                                </a:ln>
                              </wps:spPr>
                              <wps:bodyPr/>
                            </wps:wsp>
                            <wps:wsp>
                              <wps:cNvPr id="391" name="文本框 173"/>
                              <wps:cNvSpPr txBox="1"/>
                              <wps:spPr>
                                <a:xfrm>
                                  <a:off x="3132455" y="179705"/>
                                  <a:ext cx="800100" cy="304800"/>
                                </a:xfrm>
                                <a:prstGeom prst="rect">
                                  <a:avLst/>
                                </a:prstGeom>
                                <a:solidFill>
                                  <a:srgbClr val="FFFFFF"/>
                                </a:solidFill>
                                <a:ln w="6350">
                                  <a:solidFill>
                                    <a:srgbClr val="FFFFFF"/>
                                  </a:solidFill>
                                </a:ln>
                                <a:effectLst/>
                              </wps:spPr>
                              <wps:txbx>
                                <w:txbxContent>
                                  <w:p>
                                    <w:pPr>
                                      <w:rPr>
                                        <w:rFonts w:hint="eastAsia" w:eastAsia="宋体"/>
                                        <w:lang w:val="en-US" w:eastAsia="zh-CN"/>
                                      </w:rPr>
                                    </w:pPr>
                                    <w:r>
                                      <w:rPr>
                                        <w:rFonts w:hint="eastAsia"/>
                                        <w:lang w:val="en-US" w:eastAsia="zh-CN"/>
                                      </w:rPr>
                                      <w:t>S6，S7</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画布 2" o:spid="_x0000_s1026" o:spt="203" style="height:286.35pt;width:418.7pt;" coordsize="5317490,3636645" editas="canvas" o:gfxdata="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">
                      <o:lock v:ext="edit" aspectratio="f"/>
                      <v:shape id="画布 2" o:spid="_x0000_s1026" style="position:absolute;left:0;top:0;height:3636645;width:5317490;" filled="f" stroked="f" coordsize="21600,21600" o:gfxdata="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">
                        <v:fill on="f" focussize="0,0"/>
                        <v:stroke on="f"/>
                        <v:imagedata o:title=""/>
                        <o:lock v:ext="edit" aspectratio="f"/>
                      </v:shape>
                      <v:shape id="文本框 4" o:spid="_x0000_s1026" o:spt="202" type="#_x0000_t202" style="position:absolute;left:2108835;top:2783841;height:342900;width:771525;"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z4k99QAAAAFAQAADwAAAAAAAAABACAAAAAiAAAA&#10;ZHJzL2Rvd25yZXYueG1sUEsBAhQAFAAAAAgAh07iQDOpK1ELAgAAAgQAAA4AAAAAAAAAAQAgAAAA&#10;IwEAAGRycy9lMm9Eb2MueG1sUEsFBgAAAAAGAAYAWQEAAKAFAAAAAA==&#10;">
                        <v:fill on="t" focussize="0,0"/>
                        <v:stroke color="#000000" joinstyle="miter" endarrow="classic" endarrowwidth="narrow" endarrowlength="long"/>
                        <v:imagedata o:title=""/>
                        <o:lock v:ext="edit" aspectratio="f"/>
                        <v:textbox>
                          <w:txbxContent>
                            <w:p>
                              <w:pPr>
                                <w:rPr>
                                  <w:rFonts w:hint="eastAsia"/>
                                </w:rPr>
                              </w:pPr>
                              <w:r>
                                <w:rPr>
                                  <w:rFonts w:hint="eastAsia"/>
                                </w:rPr>
                                <w:t>更换机油</w:t>
                              </w:r>
                            </w:p>
                          </w:txbxContent>
                        </v:textbox>
                      </v:shape>
                      <v:shape id="文本框 5" o:spid="_x0000_s1026" o:spt="202" type="#_x0000_t202" style="position:absolute;left:2105025;top:2237105;height:466725;width:80772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z4k99QAAAAFAQAADwAAAAAAAAABACAAAAAiAAAAZHJz&#10;L2Rvd25yZXYueG1sUEsBAhQAFAAAAAgAh07iQLDG8HcIAgAAAgQAAA4AAAAAAAAAAQAgAAAAIwEA&#10;AGRycy9lMm9Eb2MueG1sUEsFBgAAAAAGAAYAWQEAAJ0FAAAAAA==&#10;">
                        <v:fill on="t" focussize="0,0"/>
                        <v:stroke color="#000000" joinstyle="miter" endarrow="classic" endarrowwidth="narrow" endarrowlength="long"/>
                        <v:imagedata o:title=""/>
                        <o:lock v:ext="edit" aspectratio="f"/>
                        <v:textbox>
                          <w:txbxContent>
                            <w:p>
                              <w:pPr>
                                <w:rPr>
                                  <w:rFonts w:hint="eastAsia"/>
                                </w:rPr>
                              </w:pPr>
                              <w:r>
                                <w:rPr>
                                  <w:rFonts w:hint="eastAsia"/>
                                </w:rPr>
                                <w:t>更换总成、零部件</w:t>
                              </w:r>
                            </w:p>
                          </w:txbxContent>
                        </v:textbox>
                      </v:shape>
                      <v:shape id="文本框 6" o:spid="_x0000_s1026" o:spt="202" type="#_x0000_t202" style="position:absolute;left:2132330;top:1837055;height:342900;width:76200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s+JPfUAAAABQEAAA8AAAAAAAAAAQAgAAAAIgAA&#10;AGRycy9kb3ducmV2LnhtbFBLAQIUABQAAAAIAIdO4kCWGrHQDAIAAAIEAAAOAAAAAAAAAAEAIAAA&#10;ACMBAABkcnMvZTJvRG9jLnhtbFBLBQYAAAAABgAGAFkBAAChBQAAAAA=&#10;">
                        <v:fill on="t" focussize="0,0"/>
                        <v:stroke color="#000000" joinstyle="miter" endarrow="classic" endarrowwidth="narrow" endarrowlength="long"/>
                        <v:imagedata o:title=""/>
                        <o:lock v:ext="edit" aspectratio="f"/>
                        <v:textbox>
                          <w:txbxContent>
                            <w:p>
                              <w:pPr>
                                <w:rPr>
                                  <w:rFonts w:hint="eastAsia"/>
                                </w:rPr>
                              </w:pPr>
                              <w:r>
                                <w:rPr>
                                  <w:rFonts w:hint="eastAsia"/>
                                </w:rPr>
                                <w:t>线路检测</w:t>
                              </w:r>
                            </w:p>
                          </w:txbxContent>
                        </v:textbox>
                      </v:shape>
                      <v:shape id="文本框 8" o:spid="_x0000_s1026" o:spt="202" type="#_x0000_t202" style="position:absolute;left:122555;top:1408430;height:1018540;width:409575;"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LPiT31AAAAAUBAAAPAAAAAAAAAAEAIAAAACIAAABkcnMvZG93&#10;bnJldi54bWxQSwECFAAUAAAACACHTuJAGNTThgQCAAD0AwAADgAAAAAAAAABACAAAAAjAQAAZHJz&#10;L2Uyb0RvYy54bWxQSwUGAAAAAAYABgBZAQAAmQUAAAAA&#10;">
                        <v:fill on="t" focussize="0,0"/>
                        <v:stroke color="#000000" joinstyle="miter" endarrow="classic" endarrowwidth="narrow" endarrowlength="long"/>
                        <v:imagedata o:title=""/>
                        <o:lock v:ext="edit" aspectratio="f"/>
                        <v:textbox>
                          <w:txbxContent>
                            <w:p>
                              <w:pPr>
                                <w:rPr>
                                  <w:rFonts w:hint="eastAsia"/>
                                </w:rPr>
                              </w:pPr>
                              <w:r>
                                <w:rPr>
                                  <w:rFonts w:hint="eastAsia"/>
                                  <w:lang w:eastAsia="zh-CN"/>
                                </w:rPr>
                                <w:t>汽车预检</w:t>
                              </w:r>
                            </w:p>
                          </w:txbxContent>
                        </v:textbox>
                      </v:shape>
                      <v:shape id="文本框 11" o:spid="_x0000_s1026" o:spt="202" type="#_x0000_t202" style="position:absolute;left:2132330;top:1379855;height:342900;width:76200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LPiT31AAAAAUBAAAPAAAAAAAAAAEAIAAAACIA&#10;AABkcnMvZG93bnJldi54bWxQSwECFAAUAAAACACHTuJAsR5dFQ0CAAADBAAADgAAAAAAAAABACAA&#10;AAAjAQAAZHJzL2Uyb0RvYy54bWxQSwUGAAAAAAYABgBZAQAAogUAAAAA&#10;">
                        <v:fill on="t" focussize="0,0"/>
                        <v:stroke color="#000000" joinstyle="miter" endarrow="classic" endarrowwidth="narrow" endarrowlength="long"/>
                        <v:imagedata o:title=""/>
                        <o:lock v:ext="edit" aspectratio="f"/>
                        <v:textbox>
                          <w:txbxContent>
                            <w:p>
                              <w:pPr>
                                <w:rPr>
                                  <w:rFonts w:hint="eastAsia"/>
                                </w:rPr>
                              </w:pPr>
                              <w:r>
                                <w:rPr>
                                  <w:rFonts w:hint="eastAsia"/>
                                </w:rPr>
                                <w:t>焊接修补</w:t>
                              </w:r>
                            </w:p>
                            <w:p>
                              <w:pPr>
                                <w:rPr>
                                  <w:rFonts w:hint="eastAsia"/>
                                </w:rPr>
                              </w:pPr>
                            </w:p>
                          </w:txbxContent>
                        </v:textbox>
                      </v:shape>
                      <v:shape id="文本框 12" o:spid="_x0000_s1026" o:spt="202" type="#_x0000_t202" style="position:absolute;left:2132330;top:957580;height:333375;width:765175;"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s+JPfUAAAABQEAAA8AAAAAAAAAAQAgAAAAIgAAAGRycy9k&#10;b3ducmV2LnhtbFBLAQIUABQAAAAIAIdO4kDOLqSOBgIAAAIEAAAOAAAAAAAAAAEAIAAAACMBAABk&#10;cnMvZTJvRG9jLnhtbFBLBQYAAAAABgAGAFkBAACbBQAAAAA=&#10;">
                        <v:fill on="t" focussize="0,0"/>
                        <v:stroke color="#000000" joinstyle="miter" endarrow="classic" endarrowwidth="narrow" endarrowlength="long"/>
                        <v:imagedata o:title=""/>
                        <o:lock v:ext="edit" aspectratio="f"/>
                        <v:textbox>
                          <w:txbxContent>
                            <w:p>
                              <w:pPr>
                                <w:rPr>
                                  <w:rFonts w:hint="eastAsia"/>
                                </w:rPr>
                              </w:pPr>
                              <w:r>
                                <w:rPr>
                                  <w:rFonts w:hint="eastAsia"/>
                                </w:rPr>
                                <w:t>四轮定位</w:t>
                              </w:r>
                            </w:p>
                            <w:p>
                              <w:pPr>
                                <w:rPr>
                                  <w:rFonts w:hint="eastAsia"/>
                                </w:rPr>
                              </w:pPr>
                            </w:p>
                          </w:txbxContent>
                        </v:textbox>
                      </v:shape>
                      <v:shape id="文本框 13" o:spid="_x0000_s1026" o:spt="202" type="#_x0000_t202" style="position:absolute;left:2135505;top:551180;height:342900;width:76200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z4k99QAAAAFAQAADwAAAAAAAAABACAAAAAiAAAA&#10;ZHJzL2Rvd25yZXYueG1sUEsBAhQAFAAAAAgAh07iQKWc+5ELAgAAAwQAAA4AAAAAAAAAAQAgAAAA&#10;IwEAAGRycy9lMm9Eb2MueG1sUEsFBgAAAAAGAAYAWQEAAKAFAAAAAA==&#10;">
                        <v:fill on="t" focussize="0,0"/>
                        <v:stroke color="#000000" joinstyle="miter" endarrow="classic" endarrowwidth="narrow" endarrowlength="long"/>
                        <v:imagedata o:title=""/>
                        <o:lock v:ext="edit" aspectratio="f"/>
                        <v:textbox>
                          <w:txbxContent>
                            <w:p>
                              <w:pPr>
                                <w:rPr>
                                  <w:rFonts w:hint="eastAsia"/>
                                </w:rPr>
                              </w:pPr>
                              <w:r>
                                <w:rPr>
                                  <w:rFonts w:hint="eastAsia"/>
                                </w:rPr>
                                <w:t>车架校正</w:t>
                              </w:r>
                            </w:p>
                            <w:p>
                              <w:pPr>
                                <w:rPr>
                                  <w:rFonts w:hint="eastAsia"/>
                                </w:rPr>
                              </w:pPr>
                            </w:p>
                          </w:txbxContent>
                        </v:textbox>
                      </v:shape>
                      <v:line id="_x0000_s1026" o:spid="_x0000_s1026" o:spt="20" style="position:absolute;left:541655;top:1967865;flip:y;height:2540;width:233680;"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n6U63V&#10;AAAABQEAAA8AAAAAAAAAAQAgAAAAIgAAAGRycy9kb3ducmV2LnhtbFBLAQIUABQAAAAIAIdO4kAT&#10;f5M16gEAAJsDAAAOAAAAAAAAAAEAIAAAACQBAABkcnMvZTJvRG9jLnhtbFBLBQYAAAAABgAGAFkB&#10;AACABQAAAAA=&#10;">
                        <v:fill on="f" focussize="0,0"/>
                        <v:stroke color="#000000" joinstyle="round"/>
                        <v:imagedata o:title=""/>
                        <o:lock v:ext="edit" aspectratio="f"/>
                      </v:line>
                      <v:line id="_x0000_s1026" o:spid="_x0000_s1026" o:spt="20" style="position:absolute;left:756285;top:929640;flip:x;height:2543175;width:952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p+lOt1QAAAAUBAAAPAAAAAAAAAAEAIAAA&#10;ACIAAABkcnMvZG93bnJldi54bWxQSwECFAAUAAAACACHTuJA9DDG2tYBAAB1AwAADgAAAAAAAAAB&#10;ACAAAAAkAQAAZHJzL2Uyb0RvYy54bWxQSwUGAAAAAAYABgBZAQAAbAUAAAAA&#10;">
                        <v:fill on="f" focussize="0,0"/>
                        <v:stroke color="#000000" joinstyle="round"/>
                        <v:imagedata o:title=""/>
                        <o:lock v:ext="edit" aspectratio="f"/>
                      </v:line>
                      <v:shape id="_x0000_s1026" o:spid="_x0000_s1026" o:spt="32" type="#_x0000_t32" style="position:absolute;left:765810;top:2501265;height:0;width:31432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GICXifxAQAAlQMAAA4AAAAAAAAAAQAgAAAAJQEAAGRycy9lMm9Eb2MueG1sUEsFBgAA&#10;AAAGAAYAWQEAAIgFAAAAAA==&#10;">
                        <v:fill on="f" focussize="0,0"/>
                        <v:stroke color="#000000" joinstyle="round" endarrow="open"/>
                        <v:imagedata o:title=""/>
                        <o:lock v:ext="edit" aspectratio="f"/>
                      </v:shape>
                      <v:shape id="_x0000_s1026" o:spid="_x0000_s1026" o:spt="32" type="#_x0000_t32" style="position:absolute;left:744855;top:929640;height:7620;width:24447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CTZ157xAQAAlwMAAA4AAAAAAAAAAQAgAAAAJQEAAGRycy9lMm9Eb2MueG1sUEsFBgAA&#10;AAAGAAYAWQEAAIgFAAAAAA==&#10;">
                        <v:fill on="f" focussize="0,0"/>
                        <v:stroke color="#000000" joinstyle="round" endarrow="open"/>
                        <v:imagedata o:title=""/>
                        <o:lock v:ext="edit" aspectratio="f"/>
                      </v:shape>
                      <v:shape id="_x0000_s1026" o:spid="_x0000_s1026" o:spt="32" type="#_x0000_t32" style="position:absolute;left:751205;top:3456305;height:0;width:31432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T5BN9YAAAAFAQAADwAAAAAAAAABACAAAAAiAAAAZHJzL2Rvd25yZXYueG1sUEsBAhQAFAAAAAgA&#10;h07iQNO1JRzuAQAAlQMAAA4AAAAAAAAAAQAgAAAAJQEAAGRycy9lMm9Eb2MueG1sUEsFBgAAAAAG&#10;AAYAWQEAAIUFAAAAAA==&#10;">
                        <v:fill on="f" focussize="0,0"/>
                        <v:stroke color="#000000" joinstyle="round" endarrow="open"/>
                        <v:imagedata o:title=""/>
                        <o:lock v:ext="edit" aspectratio="f"/>
                      </v:shape>
                      <v:shape id="_x0000_s1026" o:spid="_x0000_s1026" o:spt="202" type="#_x0000_t202" style="position:absolute;left:1070610;top:3329940;height:295275;width:57213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O9wTuTUAAAABQEAAA8AAAAAAAAA&#10;AQAgAAAAIgAAAGRycy9kb3ducmV2LnhtbFBLAQIUABQAAAAIAIdO4kBw0J+jTgIAAIYEAAAOAAAA&#10;AAAAAAEAIAAAACMBAABkcnMvZTJvRG9jLnhtbFBLBQYAAAAABgAGAFkBAADjBQAAAAA=&#10;">
                        <v:fill on="t" focussize="0,0"/>
                        <v:stroke weight="0.5pt" color="#000000" joinstyle="round"/>
                        <v:imagedata o:title=""/>
                        <o:lock v:ext="edit" aspectratio="f"/>
                        <v:textbox>
                          <w:txbxContent>
                            <w:p>
                              <w:pPr>
                                <w:rPr>
                                  <w:rFonts w:hint="eastAsia"/>
                                </w:rPr>
                              </w:pPr>
                              <w:r>
                                <w:rPr>
                                  <w:rFonts w:hint="eastAsia"/>
                                </w:rPr>
                                <w:t>洗车</w:t>
                              </w:r>
                            </w:p>
                          </w:txbxContent>
                        </v:textbox>
                      </v:shape>
                      <v:shape id="_x0000_s1026" o:spid="_x0000_s1026" o:spt="202" type="#_x0000_t202" style="position:absolute;left:1075055;top:2370455;height:295275;width:57213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vcE7k1AAAAAUBAAAPAAAAAAAA&#10;AAEAIAAAACIAAABkcnMvZG93bnJldi54bWxQSwECFAAUAAAACACHTuJAWBYaWU8CAACGBAAADgAA&#10;AAAAAAABACAAAAAjAQAAZHJzL2Uyb0RvYy54bWxQSwUGAAAAAAYABgBZAQAA5AUAAAAA&#10;">
                        <v:fill on="t" focussize="0,0"/>
                        <v:stroke weight="0.5pt" color="#000000" joinstyle="round"/>
                        <v:imagedata o:title=""/>
                        <o:lock v:ext="edit" aspectratio="f"/>
                        <v:textbox>
                          <w:txbxContent>
                            <w:p>
                              <w:pPr>
                                <w:rPr>
                                  <w:rFonts w:hint="eastAsia"/>
                                </w:rPr>
                              </w:pPr>
                              <w:r>
                                <w:rPr>
                                  <w:rFonts w:hint="eastAsia"/>
                                </w:rPr>
                                <w:t>保养</w:t>
                              </w:r>
                            </w:p>
                          </w:txbxContent>
                        </v:textbox>
                      </v:shape>
                      <v:shape id="_x0000_s1026" o:spid="_x0000_s1026" o:spt="202" type="#_x0000_t202" style="position:absolute;left:989330;top:761365;height:304165;width:505460;"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3BO5NQAAAAFAQAADwAAAAAA&#10;AAABACAAAAAiAAAAZHJzL2Rvd25yZXYueG1sUEsBAhQAFAAAAAgAh07iQHEItJtQAgAAhAQAAA4A&#10;AAAAAAAAAQAgAAAAIwEAAGRycy9lMm9Eb2MueG1sUEsFBgAAAAAGAAYAWQEAAOUFAAAAAA==&#10;">
                        <v:fill on="t" focussize="0,0"/>
                        <v:stroke weight="0.5pt" color="#000000" joinstyle="round"/>
                        <v:imagedata o:title=""/>
                        <o:lock v:ext="edit" aspectratio="f"/>
                        <v:textbox>
                          <w:txbxContent>
                            <w:p>
                              <w:pPr>
                                <w:rPr>
                                  <w:rFonts w:hint="eastAsia"/>
                                </w:rPr>
                              </w:pPr>
                              <w:r>
                                <w:rPr>
                                  <w:rFonts w:hint="eastAsia"/>
                                </w:rPr>
                                <w:t>维修</w:t>
                              </w:r>
                            </w:p>
                          </w:txbxContent>
                        </v:textbox>
                      </v:shape>
                      <v:line id="_x0000_s1026" o:spid="_x0000_s1026" o:spt="20" style="position:absolute;left:1708785;top:318135;flip:y;height:1221105;width:2540;"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fpTrdUAAAAFAQAADwAAAAAAAAAB&#10;ACAAAAAiAAAAZHJzL2Rvd25yZXYueG1sUEsBAhQAFAAAAAgAh07iQHxHQ5baAQAAdgMAAA4AAAAA&#10;AAAAAQAgAAAAJAEAAGRycy9lMm9Eb2MueG1sUEsFBgAAAAAGAAYAWQEAAHAFAAAAAA==&#10;">
                        <v:fill on="f" focussize="0,0"/>
                        <v:stroke color="#000000" joinstyle="round"/>
                        <v:imagedata o:title=""/>
                        <o:lock v:ext="edit" aspectratio="f"/>
                      </v:line>
                      <v:shape id="_x0000_s1026" o:spid="_x0000_s1026" o:spt="32" type="#_x0000_t32" style="position:absolute;left:1708785;top:720090;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AMy96HxAQAAmAMAAA4AAAAAAAAAAQAgAAAAJQEAAGRycy9lMm9Eb2MueG1sUEsFBgAA&#10;AAAGAAYAWQEAAIgFAAAAAA==&#10;">
                        <v:fill on="f" focussize="0,0"/>
                        <v:stroke color="#000000" joinstyle="round" endarrow="open"/>
                        <v:imagedata o:title=""/>
                        <o:lock v:ext="edit" aspectratio="f"/>
                      </v:shape>
                      <v:shape id="_x0000_s1026" o:spid="_x0000_s1026" o:spt="32" type="#_x0000_t32" style="position:absolute;left:1722755;top:1072515;flip:y;height:2540;width:357505;"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ljCvzWAAAABQEAAA8AAAAAAAAAAQAgAAAAIgAAAGRycy9kb3ducmV2LnhtbFBL&#10;AQIUABQAAAAIAIdO4kCsBB1K+AEAAKMDAAAOAAAAAAAAAAEAIAAAACUBAABkcnMvZTJvRG9jLnht&#10;bFBLBQYAAAAABgAGAFkBAACPBQAAAAA=&#10;">
                        <v:fill on="f" focussize="0,0"/>
                        <v:stroke color="#000000" joinstyle="round" endarrow="open"/>
                        <v:imagedata o:title=""/>
                        <o:lock v:ext="edit" aspectratio="f"/>
                      </v:shape>
                      <v:shape id="_x0000_s1026" o:spid="_x0000_s1026" o:spt="32" type="#_x0000_t32" style="position:absolute;left:1713230;top:1532255;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F7x0kvxAQAAmQMAAA4AAAAAAAAAAQAgAAAAJQEAAGRycy9lMm9Eb2MueG1sUEsFBgAA&#10;AAAGAAYAWQEAAIgFAAAAAA==&#10;">
                        <v:fill on="f" focussize="0,0"/>
                        <v:stroke color="#000000" joinstyle="round" endarrow="open"/>
                        <v:imagedata o:title=""/>
                        <o:lock v:ext="edit" aspectratio="f"/>
                      </v:shape>
                      <v:line id="_x0000_s1026" o:spid="_x0000_s1026" o:spt="20" style="position:absolute;left:1712595;top:2056130;flip:y;height:901700;width:63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n6U63VAAAABQEAAA8AAAAAAAAAAQAg&#10;AAAAIgAAAGRycy9kb3ducmV2LnhtbFBLAQIUABQAAAAIAIdO4kAUaLok2AEAAHUDAAAOAAAAAAAA&#10;AAEAIAAAACQBAABkcnMvZTJvRG9jLnhtbFBLBQYAAAAABgAGAFkBAABuBQAAAAA=&#10;">
                        <v:fill on="f" focussize="0,0"/>
                        <v:stroke color="#000000" joinstyle="round"/>
                        <v:imagedata o:title=""/>
                        <o:lock v:ext="edit" aspectratio="f"/>
                      </v:line>
                      <v:shape id="_x0000_s1026" o:spid="_x0000_s1026" o:spt="32" type="#_x0000_t32" style="position:absolute;left:1713230;top:2046605;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NPkE31gAAAAUBAAAPAAAAAAAAAAEAIAAAACIAAABkcnMvZG93bnJldi54bWxQSwECFAAU&#10;AAAACACHTuJAU26STfMBAACZAwAADgAAAAAAAAABACAAAAAlAQAAZHJzL2Uyb0RvYy54bWxQSwUG&#10;AAAAAAYABgBZAQAAigUAAAAA&#10;">
                        <v:fill on="f" focussize="0,0"/>
                        <v:stroke color="#000000" joinstyle="round" endarrow="open"/>
                        <v:imagedata o:title=""/>
                        <o:lock v:ext="edit" aspectratio="f"/>
                      </v:shape>
                      <v:shape id="_x0000_s1026" o:spid="_x0000_s1026" o:spt="32" type="#_x0000_t32" style="position:absolute;left:1727200;top:2399030;flip:y;height:2540;width:357505;"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ljCvzWAAAABQEAAA8AAAAAAAAAAQAgAAAAIgAAAGRycy9kb3ducmV2LnhtbFBL&#10;AQIUABQAAAAIAIdO4kDgPGxl+AEAAKMDAAAOAAAAAAAAAAEAIAAAACUBAABkcnMvZTJvRG9jLnht&#10;bFBLBQYAAAAABgAGAFkBAACPBQAAAAA=&#10;">
                        <v:fill on="f" focussize="0,0"/>
                        <v:stroke color="#000000" joinstyle="round" endarrow="open"/>
                        <v:imagedata o:title=""/>
                        <o:lock v:ext="edit" aspectratio="f"/>
                      </v:shape>
                      <v:shape id="_x0000_s1026" o:spid="_x0000_s1026" o:spt="32" type="#_x0000_t32" style="position:absolute;left:1722120;top:2948305;height:6985;width:38671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0+QTfWAAAABQEAAA8AAAAAAAAAAQAgAAAAIgAAAGRycy9k&#10;b3ducmV2LnhtbFBLAQIUABQAAAAIAIdO4kAHtnrFBAIAAMADAAAOAAAAAAAAAAEAIAAAACUBAABk&#10;cnMvZTJvRG9jLnhtbFBLBQYAAAAABgAGAFkBAACbBQAAAAA=&#10;">
                        <v:fill on="f" focussize="0,0"/>
                        <v:stroke color="#000000" joinstyle="round" endarrow="open"/>
                        <v:imagedata o:title=""/>
                        <o:lock v:ext="edit" aspectratio="f"/>
                      </v:shape>
                      <v:line id="_x0000_s1026" o:spid="_x0000_s1026" o:spt="20" style="position:absolute;left:1647190;top:2510790;flip:y;height:7620;width:8064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fpTrdUA&#10;AAAFAQAADwAAAAAAAAABACAAAAAiAAAAZHJzL2Rvd25yZXYueG1sUEsBAhQAFAAAAAgAh07iQEJk&#10;q9DpAQAAnQMAAA4AAAAAAAAAAQAgAAAAJAEAAGRycy9lMm9Eb2MueG1sUEsFBgAAAAAGAAYAWQEA&#10;AH8FAAAAAA==&#10;">
                        <v:fill on="f" focussize="0,0"/>
                        <v:stroke color="#000000" joinstyle="round"/>
                        <v:imagedata o:title=""/>
                        <o:lock v:ext="edit" aspectratio="f"/>
                      </v:line>
                      <v:line id="_x0000_s1026" o:spid="_x0000_s1026" o:spt="20" style="position:absolute;left:3108961;top:720090;height:857250;width:0;" filled="f" stroked="t" coordsize="21600,21600" o:gfxdata="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cxcA9YAAAAFAQAADwAAAAAAAAABACAAAAAiAAAA&#10;ZHJzL2Rvd25yZXYueG1sUEsBAhQAFAAAAAgAh07iQCLy26vQAQAAaAMAAA4AAAAAAAAAAQAgAAAA&#10;JQEAAGRycy9lMm9Eb2MueG1sUEsFBgAAAAAGAAYAWQEAAGcFAAAAAA==&#10;">
                        <v:fill on="f" focussize="0,0"/>
                        <v:stroke color="#000000" joinstyle="round"/>
                        <v:imagedata o:title=""/>
                        <o:lock v:ext="edit" aspectratio="f"/>
                      </v:line>
                      <v:line id="_x0000_s1026" o:spid="_x0000_s1026" o:spt="20" style="position:absolute;left:2897506;top:72009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p+lOt1QAA&#10;AAUBAAAPAAAAAAAAAAEAIAAAACIAAABkcnMvZG93bnJldi54bWxQSwECFAAUAAAACACHTuJAfnB2&#10;v+gBAACcAwAADgAAAAAAAAABACAAAAAkAQAAZHJzL2Uyb0RvYy54bWxQSwUGAAAAAAYABgBZAQAA&#10;fgUAAAAA&#10;">
                        <v:fill on="f" focussize="0,0"/>
                        <v:stroke color="#000000" joinstyle="round"/>
                        <v:imagedata o:title=""/>
                        <o:lock v:ext="edit" aspectratio="f"/>
                      </v:line>
                      <v:line id="_x0000_s1026" o:spid="_x0000_s1026" o:spt="20" style="position:absolute;left:2894331;top:110363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fpTrdUAAAAFAQAADwAAAAAAAAAB&#10;ACAAAAAiAAAAZHJzL2Rvd25yZXYueG1sUEsBAhQAFAAAAAgAh07iQMFv73faAQAAdgMAAA4AAAAA&#10;AAAAAQAgAAAAJAEAAGRycy9lMm9Eb2MueG1sUEsFBgAAAAAGAAYAWQEAAHAFAAAAAA==&#10;">
                        <v:fill on="f" focussize="0,0"/>
                        <v:stroke color="#000000" joinstyle="round"/>
                        <v:imagedata o:title=""/>
                        <o:lock v:ext="edit" aspectratio="f"/>
                      </v:line>
                      <v:line id="_x0000_s1026" o:spid="_x0000_s1026" o:spt="20" style="position:absolute;left:2884806;top:156083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p+lOt1QAAAAUBAAAPAAAAAAAAAAEA&#10;IAAAACIAAABkcnMvZG93bnJldi54bWxQSwECFAAUAAAACACHTuJAWaEaYdkBAAB2AwAADgAAAAAA&#10;AAABACAAAAAkAQAAZHJzL2Uyb0RvYy54bWxQSwUGAAAAAAYABgBZAQAAbwUAAAAA&#10;">
                        <v:fill on="f" focussize="0,0"/>
                        <v:stroke color="#000000" joinstyle="round"/>
                        <v:imagedata o:title=""/>
                        <o:lock v:ext="edit" aspectratio="f"/>
                      </v:line>
                      <v:shape id="_x0000_s1026" o:spid="_x0000_s1026" o:spt="32" type="#_x0000_t32" style="position:absolute;left:3103881;top:1115695;height:4445;width:16700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NPkE31gAAAAUBAAAPAAAAAAAAAAEAIAAAACIAAABkcnMvZG93bnJldi54bWxQSwECFAAU&#10;AAAACACHTuJAOpEWT/MBAACZAwAADgAAAAAAAAABACAAAAAlAQAAZHJzL2Uyb0RvYy54bWxQSwUG&#10;AAAAAAYABgBZAQAAigUAAAAA&#10;">
                        <v:fill on="f" focussize="0,0"/>
                        <v:stroke color="#000000" joinstyle="round" endarrow="open"/>
                        <v:imagedata o:title=""/>
                        <o:lock v:ext="edit" aspectratio="f"/>
                      </v:shape>
                      <v:line id="_x0000_s1026" o:spid="_x0000_s1026" o:spt="20" style="position:absolute;left:3270885;top:708660;flip:y;height:1925955;width:2540;"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n6U63VAAAABQEAAA8AAAAAAAAAAQAg&#10;AAAAIgAAAGRycy9kb3ducmV2LnhtbFBLAQIUABQAAAAIAIdO4kAB9v3u2AEAAHYDAAAOAAAAAAAA&#10;AAEAIAAAACQBAABkcnMvZTJvRG9jLnhtbFBLBQYAAAAABgAGAFkBAABuBQAAAAA=&#10;">
                        <v:fill on="f" focussize="0,0"/>
                        <v:stroke color="#000000" joinstyle="round"/>
                        <v:imagedata o:title=""/>
                        <o:lock v:ext="edit" aspectratio="f"/>
                      </v:line>
                      <v:shape id="_x0000_s1026" o:spid="_x0000_s1026" o:spt="32" type="#_x0000_t32" style="position:absolute;left:3265806;top:732155;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T5BN9YAAAAFAQAADwAAAAAAAAABACAAAAAiAAAAZHJzL2Rvd25yZXYueG1sUEsBAhQA&#10;FAAAAAgAh07iQL89hiH0AQAAmAMAAA4AAAAAAAAAAQAgAAAAJQEAAGRycy9lMm9Eb2MueG1sUEsF&#10;BgAAAAAGAAYAWQEAAIsFAAAAAA==&#10;">
                        <v:fill on="f" focussize="0,0"/>
                        <v:stroke color="#000000" joinstyle="round" endarrow="open"/>
                        <v:imagedata o:title=""/>
                        <o:lock v:ext="edit" aspectratio="f"/>
                      </v:shape>
                      <v:shape id="_x0000_s1026" o:spid="_x0000_s1026" o:spt="32" type="#_x0000_t32" style="position:absolute;left:3279776;top:2630170;height:0;width:20066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NPkE31gAAAAUBAAAPAAAAAAAAAAEAIAAAACIAAABkcnMvZG93bnJldi54bWxQSwECFAAUAAAA&#10;CACHTuJAE4MwrvABAACWAwAADgAAAAAAAAABACAAAAAlAQAAZHJzL2Uyb0RvYy54bWxQSwUGAAAA&#10;AAYABgBZAQAAhwUAAAAA&#10;">
                        <v:fill on="f" focussize="0,0"/>
                        <v:stroke color="#000000" joinstyle="round" endarrow="open"/>
                        <v:imagedata o:title=""/>
                        <o:lock v:ext="edit" aspectratio="f"/>
                      </v:shape>
                      <v:shape id="_x0000_s1026" o:spid="_x0000_s1026" o:spt="202" type="#_x0000_t202" style="position:absolute;left:3680461;top:548640;height:314325;width:61023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vcE7k1AAAAAUBAAAPAAAAAAAA&#10;AAEAIAAAACIAAABkcnMvZG93bnJldi54bWxQSwECFAAUAAAACACHTuJA/dZAL08CAACFBAAADgAA&#10;AAAAAAABACAAAAAjAQAAZHJzL2Uyb0RvYy54bWxQSwUGAAAAAAYABgBZAQAA5AUAAAAA&#10;">
                        <v:fill on="t" focussize="0,0"/>
                        <v:stroke weight="0.5pt" color="#000000" joinstyle="round"/>
                        <v:imagedata o:title=""/>
                        <o:lock v:ext="edit" aspectratio="f"/>
                        <v:textbox>
                          <w:txbxContent>
                            <w:p>
                              <w:pPr>
                                <w:rPr>
                                  <w:rFonts w:hint="eastAsia"/>
                                </w:rPr>
                              </w:pPr>
                              <w:r>
                                <w:rPr>
                                  <w:rFonts w:hint="eastAsia"/>
                                </w:rPr>
                                <w:t>需喷漆</w:t>
                              </w:r>
                            </w:p>
                          </w:txbxContent>
                        </v:textbox>
                      </v:shape>
                      <v:shape id="_x0000_s1026" o:spid="_x0000_s1026" o:spt="202" type="#_x0000_t202" style="position:absolute;left:3495041;top:2475230;height:314325;width:78930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3BO5NQAAAAFAQAADwAAAAAA&#10;AAABACAAAAAiAAAAZHJzL2Rvd25yZXYueG1sUEsBAhQAFAAAAAgAh07iQH9ylZVQAgAAhgQAAA4A&#10;AAAAAAAAAQAgAAAAIwEAAGRycy9lMm9Eb2MueG1sUEsFBgAAAAAGAAYAWQEAAOUFAAAAAA==&#10;">
                        <v:fill on="t" focussize="0,0"/>
                        <v:stroke weight="0.5pt" color="#000000" joinstyle="round"/>
                        <v:imagedata o:title=""/>
                        <o:lock v:ext="edit" aspectratio="f"/>
                        <v:textbox>
                          <w:txbxContent>
                            <w:p>
                              <w:pPr>
                                <w:rPr>
                                  <w:rFonts w:hint="eastAsia"/>
                                </w:rPr>
                              </w:pPr>
                              <w:r>
                                <w:rPr>
                                  <w:rFonts w:hint="eastAsia"/>
                                </w:rPr>
                                <w:t>不需喷漆</w:t>
                              </w:r>
                            </w:p>
                          </w:txbxContent>
                        </v:textbox>
                      </v:shape>
                      <v:shape id="_x0000_s1026" o:spid="_x0000_s1026" o:spt="202" type="#_x0000_t202" style="position:absolute;left:3675381;top:1017905;height:485775;width:47561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73BO5NQAAAAFAQAADwAA&#10;AAAAAAABACAAAAAiAAAAZHJzL2Rvd25yZXYueG1sUEsBAhQAFAAAAAgAh07iQGDORvRTAgAAhgQA&#10;AA4AAAAAAAAAAQAgAAAAIwEAAGRycy9lMm9Eb2MueG1sUEsFBgAAAAAGAAYAWQEAAOgFAAAAAA==&#10;">
                        <v:fill on="t" focussize="0,0"/>
                        <v:stroke weight="0.5pt" color="#000000" joinstyle="round"/>
                        <v:imagedata o:title=""/>
                        <o:lock v:ext="edit" aspectratio="f"/>
                        <v:textbox>
                          <w:txbxContent>
                            <w:p>
                              <w:pPr>
                                <w:rPr>
                                  <w:rFonts w:hint="eastAsia"/>
                                </w:rPr>
                              </w:pPr>
                              <w:r>
                                <w:rPr>
                                  <w:rFonts w:hint="eastAsia"/>
                                </w:rPr>
                                <w:t>抛光打磨</w:t>
                              </w:r>
                            </w:p>
                          </w:txbxContent>
                        </v:textbox>
                      </v:shape>
                      <v:shape id="_x0000_s1026" o:spid="_x0000_s1026" o:spt="32" type="#_x0000_t32" style="position:absolute;left:3913506;top:1503680;height:161925;width: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T5BN9YAAAAFAQAADwAAAAAAAAABACAAAAAiAAAAZHJzL2Rvd25yZXYueG1sUEsBAhQAFAAAAAgA&#10;h07iQN/aBm/uAQAAlgMAAA4AAAAAAAAAAQAgAAAAJQEAAGRycy9lMm9Eb2MueG1sUEsFBgAAAAAG&#10;AAYAWQEAAIUFAAAAAA==&#10;">
                        <v:fill on="f" focussize="0,0"/>
                        <v:stroke color="#000000" joinstyle="round" endarrow="open"/>
                        <v:imagedata o:title=""/>
                        <o:lock v:ext="edit" aspectratio="f"/>
                      </v:shape>
                      <v:shape id="_x0000_s1026" o:spid="_x0000_s1026" o:spt="202" type="#_x0000_t202" style="position:absolute;left:3684906;top:1646555;height:485140;width:47561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vcE7k1AAAAAUBAAAPAAAA&#10;AAAAAAEAIAAAACIAAABkcnMvZG93bnJldi54bWxQSwECFAAUAAAACACHTuJABfZOj1ICAACGBAAA&#10;DgAAAAAAAAABACAAAAAjAQAAZHJzL2Uyb0RvYy54bWxQSwUGAAAAAAYABgBZAQAA5wUAAAAA&#10;">
                        <v:fill on="t" focussize="0,0"/>
                        <v:stroke weight="0.5pt" color="#000000" joinstyle="round"/>
                        <v:imagedata o:title=""/>
                        <o:lock v:ext="edit" aspectratio="f"/>
                        <v:textbox>
                          <w:txbxContent>
                            <w:p>
                              <w:pPr>
                                <w:rPr>
                                  <w:rFonts w:hint="eastAsia"/>
                                </w:rPr>
                              </w:pPr>
                              <w:r>
                                <w:rPr>
                                  <w:rFonts w:hint="eastAsia"/>
                                  <w:lang w:eastAsia="zh-CN"/>
                                </w:rPr>
                                <w:t>补</w:t>
                              </w:r>
                              <w:r>
                                <w:rPr>
                                  <w:rFonts w:hint="eastAsia"/>
                                </w:rPr>
                                <w:t>漆</w:t>
                              </w:r>
                            </w:p>
                            <w:p>
                              <w:pPr>
                                <w:rPr>
                                  <w:rFonts w:hint="eastAsia"/>
                                </w:rPr>
                              </w:pPr>
                              <w:r>
                                <w:rPr>
                                  <w:rFonts w:hint="eastAsia"/>
                                </w:rPr>
                                <w:t>烘干</w:t>
                              </w:r>
                            </w:p>
                          </w:txbxContent>
                        </v:textbox>
                      </v:shape>
                      <v:line id="_x0000_s1026" o:spid="_x0000_s1026" o:spt="20" style="position:absolute;left:1642745;top:3477260;flip:y;height:635;width:3616960;"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n6U63VAAAA&#10;BQEAAA8AAAAAAAAAAQAgAAAAIgAAAGRycy9kb3ducmV2LnhtbFBLAQIUABQAAAAIAIdO4kDvtKjc&#10;5wEAAJ4DAAAOAAAAAAAAAAEAIAAAACQBAABkcnMvZTJvRG9jLnhtbFBLBQYAAAAABgAGAFkBAAB9&#10;BQAAAAA=&#10;">
                        <v:fill on="f" focussize="0,0"/>
                        <v:stroke color="#000000" joinstyle="round"/>
                        <v:imagedata o:title=""/>
                        <o:lock v:ext="edit" aspectratio="f"/>
                      </v:line>
                      <v:shape id="_x0000_s1026" o:spid="_x0000_s1026" o:spt="32" type="#_x0000_t32" style="position:absolute;left:5052061;top:2020570;flip:y;height:447675;width: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WMK/NYAAAAFAQAADwAAAAAAAAABACAAAAAiAAAAZHJzL2Rvd25yZXYueG1sUEsB&#10;AhQAFAAAAAgAh07iQPeh//f3AQAAoAMAAA4AAAAAAAAAAQAgAAAAJQEAAGRycy9lMm9Eb2MueG1s&#10;UEsFBgAAAAAGAAYAWQEAAI4FAAAAAA==&#10;">
                        <v:fill on="f" focussize="0,0"/>
                        <v:stroke color="#000000" joinstyle="round" endarrow="open"/>
                        <v:imagedata o:title=""/>
                        <o:lock v:ext="edit" aspectratio="f"/>
                      </v:shape>
                      <v:shape id="_x0000_s1026" o:spid="_x0000_s1026" o:spt="202" type="#_x0000_t202" style="position:absolute;left:4804410;top:1449070;height:495300;width:495300;"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73BO5NQAAAAFAQAADwAAAAAAAAABACAA&#10;AAAiAAAAZHJzL2Rvd25yZXYueG1sUEsBAhQAFAAAAAgAh07iQD5o8Z5KAgAAhgQAAA4AAAAAAAAA&#10;AQAgAAAAIwEAAGRycy9lMm9Eb2MueG1sUEsFBgAAAAAGAAYAWQEAAN8FAAAAAA==&#10;">
                        <v:fill on="t" focussize="0,0"/>
                        <v:stroke weight="0.5pt" color="#000000" joinstyle="round"/>
                        <v:imagedata o:title=""/>
                        <o:lock v:ext="edit" aspectratio="f"/>
                        <v:textbox>
                          <w:txbxContent>
                            <w:p>
                              <w:pPr>
                                <w:rPr>
                                  <w:rFonts w:hint="eastAsia"/>
                                </w:rPr>
                              </w:pPr>
                              <w:r>
                                <w:rPr>
                                  <w:rFonts w:hint="eastAsia"/>
                                </w:rPr>
                                <w:t>交付</w:t>
                              </w:r>
                            </w:p>
                            <w:p>
                              <w:pPr>
                                <w:rPr>
                                  <w:rFonts w:hint="eastAsia"/>
                                </w:rPr>
                              </w:pPr>
                              <w:r>
                                <w:rPr>
                                  <w:rFonts w:hint="eastAsia"/>
                                </w:rPr>
                                <w:t>用户</w:t>
                              </w:r>
                            </w:p>
                          </w:txbxContent>
                        </v:textbox>
                      </v:shape>
                      <v:shape id="_x0000_s1026" o:spid="_x0000_s1026" o:spt="32" type="#_x0000_t32" style="position:absolute;left:4150996;top:1258570;flip:y;height:2540;width:24384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WMK/NYAAAAFAQAADwAAAAAAAAABACAAAAAiAAAAZHJzL2Rvd25yZXYueG1s&#10;UEsBAhQAFAAAAAgAh07iQJCwBC/6AQAAowMAAA4AAAAAAAAAAQAgAAAAJQEAAGRycy9lMm9Eb2Mu&#10;eG1sUEsFBgAAAAAGAAYAWQEAAJEFAAAAAA==&#10;">
                        <v:fill on="f" focussize="0,0"/>
                        <v:stroke color="#000000" joinstyle="round" endarrow="open"/>
                        <v:imagedata o:title=""/>
                        <o:lock v:ext="edit" aspectratio="f"/>
                      </v:shape>
                      <v:shape id="_x0000_s1026" o:spid="_x0000_s1026" o:spt="202" type="#_x0000_t202" style="position:absolute;left:4442461;top:1058545;height:314325;width:419100;" fillcolor="#FFFFFF" filled="t" stroked="t" coordsize="21600,21600" o:gfxdata="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jBKFedYAAAAFAQAADwAAAAAAAAAB&#10;ACAAAAAiAAAAZHJzL2Rvd25yZXYueG1sUEsBAhQAFAAAAAgAh07iQMFWbyBLAgAAhwQAAA4AAAAA&#10;AAAAAQAgAAAAJQEAAGRycy9lMm9Eb2MueG1sUEsFBgAAAAAGAAYAWQEAAOIFAAAAAA==&#10;">
                        <v:fill on="t" focussize="0,0"/>
                        <v:stroke weight="0.5pt" color="#FFFFFF" joinstyle="round"/>
                        <v:imagedata o:title=""/>
                        <o:lock v:ext="edit" aspectratio="f"/>
                        <v:textbox>
                          <w:txbxContent>
                            <w:p>
                              <w:pPr>
                                <w:rPr>
                                  <w:rFonts w:hint="eastAsia"/>
                                </w:rPr>
                              </w:pPr>
                              <w:r>
                                <w:rPr>
                                  <w:rFonts w:hint="eastAsia"/>
                                </w:rPr>
                                <w:t>G</w:t>
                              </w:r>
                              <w:r>
                                <w:rPr>
                                  <w:rFonts w:hint="eastAsia"/>
                                  <w:lang w:val="en-US" w:eastAsia="zh-CN"/>
                                </w:rPr>
                                <w:t>2</w:t>
                              </w:r>
                            </w:p>
                          </w:txbxContent>
                        </v:textbox>
                      </v:shape>
                      <v:line id="_x0000_s1026" o:spid="_x0000_s1026" o:spt="20" style="position:absolute;left:3118486;top:2094230;height:857250;width:0;" filled="f" stroked="t" coordsize="21600,21600" o:gfxdata="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JcxcA9YAAAAFAQAADwAAAAAAAAABACAAAAAi&#10;AAAAZHJzL2Rvd25yZXYueG1sUEsBAhQAFAAAAAgAh07iQP6QhqzTAQAAaQMAAA4AAAAAAAAAAQAg&#10;AAAAJQEAAGRycy9lMm9Eb2MueG1sUEsFBgAAAAAGAAYAWQEAAGoFAAAAAA==&#10;">
                        <v:fill on="f" focussize="0,0"/>
                        <v:stroke color="#000000" joinstyle="round"/>
                        <v:imagedata o:title=""/>
                        <o:lock v:ext="edit" aspectratio="f"/>
                      </v:line>
                      <v:line id="_x0000_s1026" o:spid="_x0000_s1026" o:spt="20" style="position:absolute;left:2907031;top:209423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p+lOt1QAAAAUBAAAPAAAAAAAAAAEA&#10;IAAAACIAAABkcnMvZG93bnJldi54bWxQSwECFAAUAAAACACHTuJAowtr49kBAAB2AwAADgAAAAAA&#10;AAABACAAAAAkAQAAZHJzL2Uyb0RvYy54bWxQSwUGAAAAAAYABgBZAQAAbwUAAAAA&#10;">
                        <v:fill on="f" focussize="0,0"/>
                        <v:stroke color="#000000" joinstyle="round"/>
                        <v:imagedata o:title=""/>
                        <o:lock v:ext="edit" aspectratio="f"/>
                      </v:line>
                      <v:line id="_x0000_s1026" o:spid="_x0000_s1026" o:spt="20" style="position:absolute;left:2903856;top:2477770;flip:y;height:2540;width:2114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KfpTrdUAAAAFAQAADwAAAAAAAAABACAA&#10;AAAiAAAAZHJzL2Rvd25yZXYueG1sUEsBAhQAFAAAAAgAh07iQOQ1i7DXAQAAdgMAAA4AAAAAAAAA&#10;AQAgAAAAJAEAAGRycy9lMm9Eb2MueG1sUEsFBgAAAAAGAAYAWQEAAG0FAAAAAA==&#10;">
                        <v:fill on="f" focussize="0,0"/>
                        <v:stroke color="#000000" joinstyle="round"/>
                        <v:imagedata o:title=""/>
                        <o:lock v:ext="edit" aspectratio="f"/>
                      </v:line>
                      <v:line id="_x0000_s1026" o:spid="_x0000_s1026" o:spt="20" style="position:absolute;left:2894330;top:2936875;flip:y;height:635;width:224155;" filled="f" stroked="t" coordsize="21600,21600" o:gfxdata="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fpTrdUAAAAFAQAADwAAAAAAAAAB&#10;ACAAAAAiAAAAZHJzL2Rvd25yZXYueG1sUEsBAhQAFAAAAAgAh07iQFctOEvaAQAAdQMAAA4AAAAA&#10;AAAAAQAgAAAAJAEAAGRycy9lMm9Eb2MueG1sUEsFBgAAAAAGAAYAWQEAAHAFAAAAAA==&#10;">
                        <v:fill on="f" focussize="0,0"/>
                        <v:stroke color="#000000" joinstyle="round"/>
                        <v:imagedata o:title=""/>
                        <o:lock v:ext="edit" aspectratio="f"/>
                      </v:line>
                      <v:shape id="_x0000_s1026" o:spid="_x0000_s1026" o:spt="32" type="#_x0000_t32" style="position:absolute;left:3128010;top:2832100;height:9525;width:1647825;"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DT5BN9YAAAAFAQAADwAAAAAAAAABACAAAAAiAAAAZHJzL2Rvd25yZXYueG1sUEsBAhQAFAAA&#10;AAgAh07iQONZdYPxAQAAmgMAAA4AAAAAAAAAAQAgAAAAJQEAAGRycy9lMm9Eb2MueG1sUEsFBgAA&#10;AAAGAAYAWQEAAIgFAAAAAA==&#10;">
                        <v:fill on="f" focussize="0,0"/>
                        <v:stroke color="#000000" joinstyle="round" endarrow="open"/>
                        <v:imagedata o:title=""/>
                        <o:lock v:ext="edit" aspectratio="f"/>
                      </v:shape>
                      <v:line id="直线 9" o:spid="_x0000_s1026" o:spt="20" style="position:absolute;left:1782445;top:1681480;flip:x;height:0;width:361950;" filled="f" stroked="t" coordsize="21600,21600" o:gfxdata="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Kz&#10;w8fTAAAABQEAAA8AAAAAAAAAAQAgAAAAIgAAAGRycy9kb3ducmV2LnhtbFBLAQIUABQAAAAIAIdO&#10;4kAnqLyO7wEAALEDAAAOAAAAAAAAAAEAIAAAACIBAABkcnMvZTJvRG9jLnhtbFBLBQYAAAAABgAG&#10;AFkBAACDBQAAAAA=&#10;">
                        <v:fill on="f" focussize="0,0"/>
                        <v:stroke color="#000000" joinstyle="round" endarrow="open" endarrowwidth="narrow" endarrowlength="long"/>
                        <v:imagedata o:title=""/>
                        <o:lock v:ext="edit" aspectratio="f"/>
                      </v:line>
                      <v:shape id="_x0000_s1026" o:spid="_x0000_s1026" o:spt="202" type="#_x0000_t202" style="position:absolute;left:1417955;top:1570355;height:314325;width:419100;" fillcolor="#FFFFFF" filled="t" stroked="t" coordsize="21600,21600" o:gfxdata="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MEoV51gAAAAUBAAAPAAAAAAAAAAEA&#10;IAAAACIAAABkcnMvZG93bnJldi54bWxQSwECFAAUAAAACACHTuJA611uskoCAACHBAAADgAAAAAA&#10;AAABACAAAAAlAQAAZHJzL2Uyb0RvYy54bWxQSwUGAAAAAAYABgBZAQAA4QUAAAAA&#10;">
                        <v:fill on="t" focussize="0,0"/>
                        <v:stroke weight="0.5pt" color="#FFFFFF" joinstyle="round"/>
                        <v:imagedata o:title=""/>
                        <o:lock v:ext="edit" aspectratio="f"/>
                        <v:textbox>
                          <w:txbxContent>
                            <w:p>
                              <w:pPr>
                                <w:rPr>
                                  <w:rFonts w:hint="eastAsia"/>
                                </w:rPr>
                              </w:pPr>
                              <w:r>
                                <w:rPr>
                                  <w:rFonts w:hint="eastAsia"/>
                                </w:rPr>
                                <w:t>G1</w:t>
                              </w:r>
                            </w:p>
                          </w:txbxContent>
                        </v:textbox>
                      </v:shape>
                      <v:line id="直线 9" o:spid="_x0000_s1026" o:spt="20" style="position:absolute;left:1821180;top:2329180;flip:x;height:0;width:294640;" filled="f" stroked="t" coordsize="21600,21600" o:gfxdata="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rPD&#10;x9MAAAAFAQAADwAAAAAAAAABACAAAAAiAAAAZHJzL2Rvd25yZXYueG1sUEsBAhQAFAAAAAgAh07i&#10;QELjc4ruAQAAsQMAAA4AAAAAAAAAAQAgAAAAIgEAAGRycy9lMm9Eb2MueG1sUEsFBgAAAAAGAAYA&#10;WQEAAIIFAAAAAA==&#10;">
                        <v:fill on="f" focussize="0,0"/>
                        <v:stroke color="#000000" joinstyle="round" endarrow="open" endarrowwidth="narrow" endarrowlength="long"/>
                        <v:imagedata o:title=""/>
                        <o:lock v:ext="edit" aspectratio="f"/>
                      </v:line>
                      <v:shape id="_x0000_s1026" o:spid="_x0000_s1026" o:spt="202" type="#_x0000_t202" style="position:absolute;left:1713865;top:2046605;height:314325;width:647065;" filled="f" stroked="f" coordsize="21600,21600" o:gfxdata="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xmp/LYAAAABQEAAA8AAAAAAAAAAQAgAAAAIgAAAGRycy9kb3ducmV2LnhtbFBL&#10;AQIUABQAAAAIAIdO4kDAzkmhLwIAADUEAAAOAAAAAAAAAAEAIAAAACcBAABkcnMvZTJvRG9jLnht&#10;bFBLBQYAAAAABgAGAFkBAADIBQAAAAA=&#10;">
                        <v:fill on="f" focussize="0,0"/>
                        <v:stroke on="f" weight="0.5pt"/>
                        <v:imagedata o:title=""/>
                        <o:lock v:ext="edit" aspectratio="f"/>
                        <v:textbox>
                          <w:txbxContent>
                            <w:p>
                              <w:pPr>
                                <w:rPr>
                                  <w:rFonts w:hint="eastAsia"/>
                                </w:rPr>
                              </w:pPr>
                              <w:r>
                                <w:rPr>
                                  <w:rFonts w:hint="eastAsia"/>
                                </w:rPr>
                                <w:t>S</w:t>
                              </w:r>
                              <w:r>
                                <w:rPr>
                                  <w:rFonts w:hint="eastAsia"/>
                                  <w:lang w:val="en-US" w:eastAsia="zh-CN"/>
                                </w:rPr>
                                <w:t>3</w:t>
                              </w:r>
                              <w:r>
                                <w:rPr>
                                  <w:rFonts w:hint="eastAsia"/>
                                </w:rPr>
                                <w:t>,S</w:t>
                              </w:r>
                              <w:r>
                                <w:rPr>
                                  <w:rFonts w:hint="eastAsia"/>
                                  <w:lang w:val="en-US" w:eastAsia="zh-CN"/>
                                </w:rPr>
                                <w:t>4</w:t>
                              </w:r>
                            </w:p>
                          </w:txbxContent>
                        </v:textbox>
                      </v:shape>
                      <v:shape id="_x0000_s1026" o:spid="_x0000_s1026" o:spt="32" type="#_x0000_t32" style="position:absolute;left:2894331;top:3084830;flip:y;height:2540;width:24384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ZYwr81gAAAAUBAAAPAAAAAAAAAAEAIAAAACIAAABkcnMvZG93bnJldi54bWxQ&#10;SwECFAAUAAAACACHTuJAf82TAPkBAACjAwAADgAAAAAAAAABACAAAAAlAQAAZHJzL2Uyb0RvYy54&#10;bWxQSwUGAAAAAAYABgBZAQAAkAUAAAAA&#10;">
                        <v:fill on="f" focussize="0,0"/>
                        <v:stroke color="#000000" joinstyle="round" endarrow="open"/>
                        <v:imagedata o:title=""/>
                        <o:lock v:ext="edit" aspectratio="f"/>
                      </v:shape>
                      <v:shape id="_x0000_s1026" o:spid="_x0000_s1026" o:spt="202" type="#_x0000_t202" style="position:absolute;left:3189605;top:2951480;height:314325;width:599440;" filled="f" stroked="f" coordsize="21600,21600" o:gfxdata="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an8tgAAAAFAQAADwAAAAAAAAABACAAAAAiAAAAZHJzL2Rvd25yZXYueG1s&#10;UEsBAhQAFAAAAAgAh07iQBKBn94xAgAANQQAAA4AAAAAAAAAAQAgAAAAJwEAAGRycy9lMm9Eb2Mu&#10;eG1sUEsFBgAAAAAGAAYAWQEAAMoFAAAAAA==&#10;">
                        <v:fill on="f" focussize="0,0"/>
                        <v:stroke on="f" weight="0.5pt"/>
                        <v:imagedata o:title=""/>
                        <o:lock v:ext="edit" aspectratio="f"/>
                        <v:textbox>
                          <w:txbxContent>
                            <w:p>
                              <w:pPr>
                                <w:rPr>
                                  <w:rFonts w:hint="eastAsia"/>
                                </w:rPr>
                              </w:pPr>
                              <w:r>
                                <w:rPr>
                                  <w:rFonts w:hint="eastAsia"/>
                                </w:rPr>
                                <w:t>S</w:t>
                              </w:r>
                              <w:r>
                                <w:rPr>
                                  <w:rFonts w:hint="eastAsia"/>
                                  <w:lang w:val="en-US" w:eastAsia="zh-CN"/>
                                </w:rPr>
                                <w:t>1</w:t>
                              </w:r>
                              <w:r>
                                <w:rPr>
                                  <w:rFonts w:hint="eastAsia"/>
                                </w:rPr>
                                <w:t>,S</w:t>
                              </w:r>
                              <w:r>
                                <w:rPr>
                                  <w:rFonts w:hint="eastAsia"/>
                                  <w:lang w:val="en-US" w:eastAsia="zh-CN"/>
                                </w:rPr>
                                <w:t>2</w:t>
                              </w:r>
                            </w:p>
                          </w:txbxContent>
                        </v:textbox>
                      </v:shape>
                      <v:shape id="_x0000_s1026" o:spid="_x0000_s1026" o:spt="32" type="#_x0000_t32" style="position:absolute;left:4161155;top:1741805;flip:y;height:2540;width:24384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ZYwr81gAAAAUBAAAPAAAAAAAAAAEAIAAAACIAAABkcnMvZG93bnJldi54bWxQ&#10;SwECFAAUAAAACACHTuJAhzwQIfkBAACjAwAADgAAAAAAAAABACAAAAAlAQAAZHJzL2Uyb0RvYy54&#10;bWxQSwUGAAAAAAYABgBZAQAAkAUAAAAA&#10;">
                        <v:fill on="f" focussize="0,0"/>
                        <v:stroke color="#000000" joinstyle="round" endarrow="open"/>
                        <v:imagedata o:title=""/>
                        <o:lock v:ext="edit" aspectratio="f"/>
                      </v:shape>
                      <v:shape id="_x0000_s1026" o:spid="_x0000_s1026" o:spt="202" type="#_x0000_t202" style="position:absolute;left:4370706;top:1589405;height:314325;width:419100;" filled="f" stroked="f" coordsize="21600,21600" o:gfxdata="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an8tgAAAAFAQAADwAAAAAAAAABACAAAAAiAAAAZHJzL2Rvd25yZXYueG1sUEsB&#10;AhQAFAAAAAgAh07iQEbtU+YuAgAANQQAAA4AAAAAAAAAAQAgAAAAJwEAAGRycy9lMm9Eb2MueG1s&#10;UEsFBgAAAAAGAAYAWQEAAMcFAAAAAA==&#10;">
                        <v:fill on="f" focussize="0,0"/>
                        <v:stroke on="f" weight="0.5pt"/>
                        <v:imagedata o:title=""/>
                        <o:lock v:ext="edit" aspectratio="f"/>
                        <v:textbox>
                          <w:txbxContent>
                            <w:p>
                              <w:pPr>
                                <w:rPr>
                                  <w:rFonts w:hint="eastAsia"/>
                                </w:rPr>
                              </w:pPr>
                              <w:r>
                                <w:rPr>
                                  <w:rFonts w:hint="eastAsia"/>
                                </w:rPr>
                                <w:t>G</w:t>
                              </w:r>
                              <w:r>
                                <w:rPr>
                                  <w:rFonts w:hint="eastAsia"/>
                                  <w:lang w:val="en-US" w:eastAsia="zh-CN"/>
                                </w:rPr>
                                <w:t>3</w:t>
                              </w:r>
                            </w:p>
                          </w:txbxContent>
                        </v:textbox>
                      </v:shape>
                      <v:shape id="_x0000_s1026" o:spid="_x0000_s1026" o:spt="202" type="#_x0000_t202" style="position:absolute;left:4780280;top:2437130;height:904240;width:428625;" fillcolor="#FFFFFF" filled="t" stroked="t" coordsize="21600,21600" o:gfxdata="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vcE7k1AAAAAUBAAAPAAAA&#10;AAAAAAEAIAAAACIAAABkcnMvZG93bnJldi54bWxQSwECFAAUAAAACACHTuJAovJnh1ICAACGBAAA&#10;DgAAAAAAAAABACAAAAAjAQAAZHJzL2Uyb0RvYy54bWxQSwUGAAAAAAYABgBZAQAA5wUAAAAA&#10;">
                        <v:fill on="t" focussize="0,0"/>
                        <v:stroke weight="0.5pt" color="#000000" joinstyle="round"/>
                        <v:imagedata o:title=""/>
                        <o:lock v:ext="edit" aspectratio="f"/>
                        <v:textbox>
                          <w:txbxContent>
                            <w:p>
                              <w:pPr>
                                <w:rPr>
                                  <w:rFonts w:hint="eastAsia"/>
                                </w:rPr>
                              </w:pPr>
                              <w:r>
                                <w:rPr>
                                  <w:rFonts w:hint="eastAsia"/>
                                </w:rPr>
                                <w:t>检验</w:t>
                              </w:r>
                            </w:p>
                            <w:p>
                              <w:pPr>
                                <w:rPr>
                                  <w:rFonts w:hint="eastAsia"/>
                                </w:rPr>
                              </w:pPr>
                              <w:r>
                                <w:rPr>
                                  <w:rFonts w:hint="eastAsia"/>
                                </w:rPr>
                                <w:t>调试</w:t>
                              </w:r>
                            </w:p>
                          </w:txbxContent>
                        </v:textbox>
                      </v:shape>
                      <v:shape id="_x0000_s1026" o:spid="_x0000_s1026" o:spt="32" type="#_x0000_t32" style="position:absolute;left:4284345;top:2626360;flip:y;height:6350;width:52959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ljCvzWAAAABQEAAA8AAAAAAAAAAQAgAAAAIgAA&#10;AGRycy9kb3ducmV2LnhtbFBLAQIUABQAAAAIAIdO4kCn/uERCgIAAMsDAAAOAAAAAAAAAAEAIAAA&#10;ACUBAABkcnMvZTJvRG9jLnhtbFBLBQYAAAAABgAGAFkBAAChBQAAAAA=&#10;">
                        <v:fill on="f" focussize="0,0"/>
                        <v:stroke color="#000000" joinstyle="round" endarrow="open"/>
                        <v:imagedata o:title=""/>
                        <o:lock v:ext="edit" aspectratio="f"/>
                      </v:shape>
                      <v:shape id="直接箭头连接符 159" o:spid="_x0000_s1026" o:spt="32" type="#_x0000_t32" style="position:absolute;left:3913506;top:1503680;height:161925;width: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0+QTfWAAAABQEAAA8AAAAAAAAAAQAgAAAAIgAAAGRycy9kb3ducmV2LnhtbFBLAQIUABQAAAAI&#10;AIdO4kAZvL6h7wEAAJQDAAAOAAAAAAAAAAEAIAAAACUBAABkcnMvZTJvRG9jLnhtbFBLBQYAAAAA&#10;BgAGAFkBAACGBQAAAAA=&#10;">
                        <v:fill on="f" focussize="0,0"/>
                        <v:stroke color="#000000" joinstyle="round" endarrow="open"/>
                        <v:imagedata o:title=""/>
                        <o:lock v:ext="edit" aspectratio="f"/>
                      </v:shape>
                      <v:line id="直线 468" o:spid="_x0000_s1026" o:spt="20" style="position:absolute;left:1484630;top:904240;flip:y;height:8890;width:238125;" filled="f" stroked="t" coordsize="21600,21600" o:gfxdata="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Kzw8fT&#10;AAAABQEAAA8AAAAAAAAAAQAgAAAAIgAAAGRycy9kb3ducmV2LnhtbFBLAQIUABQAAAAIAIdO4kAl&#10;LodX7AEAAKYDAAAOAAAAAAAAAAEAIAAAACIBAABkcnMvZTJvRG9jLnhtbFBLBQYAAAAABgAGAFkB&#10;AACABQAAAAA=&#10;">
                        <v:fill on="f" focussize="0,0"/>
                        <v:stroke color="#000000" joinstyle="round" endarrow="open" endarrowwidth="narrow" endarrowlength="long"/>
                        <v:imagedata o:title=""/>
                        <o:lock v:ext="edit" aspectratio="f"/>
                      </v:line>
                      <v:shape id="自选图形 469" o:spid="_x0000_s1026" o:spt="34" type="#_x0000_t34" style="position:absolute;left:4156710;top:2035810;height:499745;width:632460;" filled="f" stroked="t" coordsize="21600,21600" o:gfxdata="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sn3GPVAAAABQEAAA8AAAAAAAAAAQAgAAAA&#10;IgAAAGRycy9kb3ducmV2LnhtbFBLAQIUABQAAAAIAIdO4kB4FELuDgIAANoDAAAOAAAAAAAAAAEA&#10;IAAAACQBAABkcnMvZTJvRG9jLnhtbFBLBQYAAAAABgAGAFkBAACkBQAAAAA=&#10;" adj="10822">
                        <v:fill on="f" focussize="0,0"/>
                        <v:stroke color="#000000" joinstyle="miter" endarrow="open" endarrowwidth="narrow" endarrowlength="long"/>
                        <v:imagedata o:title=""/>
                        <o:lock v:ext="edit" aspectratio="f"/>
                      </v:shape>
                      <v:shape id="直接箭头连接符 170" o:spid="_x0000_s1026" o:spt="32" type="#_x0000_t32" style="position:absolute;left:5269230;top:1973580;flip:y;height:1508760;width:5715;"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WMK/NYAAAAFAQAADwAAAAAAAAABACAAAAAiAAAAZHJzL2Rvd25yZXYu&#10;eG1sUEsBAhQAFAAAAAgAh07iQKGZghb9AQAAuwMAAA4AAAAAAAAAAQAgAAAAJQEAAGRycy9lMm9E&#10;b2MueG1sUEsFBgAAAAAGAAYAWQEAAJQFAAAAAA==&#10;">
                        <v:fill on="f" focussize="0,0"/>
                        <v:stroke color="#000000" joinstyle="round" endarrow="open"/>
                        <v:imagedata o:title=""/>
                        <o:lock v:ext="edit" aspectratio="f"/>
                      </v:shape>
                      <v:shape id="直接箭头连接符 150" o:spid="_x0000_s1026" o:spt="32" type="#_x0000_t32" style="position:absolute;left:327660;top:1106805;flip:x;height:301625;width:381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Ywr81gAAAAUBAAAPAAAAAAAAAAEAIAAAACIAAABkcnMvZG93bnJldi54&#10;bWxQSwECFAAUAAAACACHTuJA0G0UFPwBAAC5AwAADgAAAAAAAAABACAAAAAlAQAAZHJzL2Uyb0Rv&#10;Yy54bWxQSwUGAAAAAAYABgBZAQAAkwUAAAAA&#10;">
                        <v:fill on="f" focussize="0,0"/>
                        <v:stroke color="#000000" joinstyle="round" endarrow="open"/>
                        <v:imagedata o:title=""/>
                        <o:lock v:ext="edit" aspectratio="f"/>
                      </v:shape>
                      <v:shape id="文本框 472" o:spid="_x0000_s1026" o:spt="202" type="#_x0000_t202" style="position:absolute;left:93345;top:574040;height:504825;width:467360;" filled="f" stroked="f" coordsize="21600,21600" o:gfxdata="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3Fxu+1AAAAAUBAAAPAAAAAAAAAAEA&#10;IAAAACIAAABkcnMvZG93bnJldi54bWxQSwECFAAUAAAACACHTuJAVe0N7qEBAAAUAwAADgAAAAAA&#10;AAABACAAAAAjAQAAZHJzL2Uyb0RvYy54bWxQSwUGAAAAAAYABgBZAQAANgUAAAAA&#10;">
                        <v:fill on="f" focussize="0,0"/>
                        <v:stroke on="f"/>
                        <v:imagedata o:title=""/>
                        <o:lock v:ext="edit" aspectratio="f"/>
                        <v:textbox>
                          <w:txbxContent>
                            <w:p>
                              <w:pPr>
                                <w:rPr>
                                  <w:rFonts w:hint="eastAsia"/>
                                  <w:lang w:eastAsia="zh-CN"/>
                                </w:rPr>
                              </w:pPr>
                              <w:r>
                                <w:rPr>
                                  <w:rFonts w:hint="eastAsia"/>
                                  <w:lang w:eastAsia="zh-CN"/>
                                </w:rPr>
                                <w:t>客户</w:t>
                              </w:r>
                            </w:p>
                            <w:p>
                              <w:pPr>
                                <w:rPr>
                                  <w:rFonts w:hint="eastAsia" w:eastAsia="宋体"/>
                                  <w:lang w:eastAsia="zh-CN"/>
                                </w:rPr>
                              </w:pPr>
                              <w:r>
                                <w:rPr>
                                  <w:rFonts w:hint="eastAsia"/>
                                  <w:lang w:eastAsia="zh-CN"/>
                                </w:rPr>
                                <w:t>汽车</w:t>
                              </w:r>
                            </w:p>
                          </w:txbxContent>
                        </v:textbox>
                      </v:shape>
                      <v:shape id="_x0000_s1026" o:spid="_x0000_s1026" o:spt="32" type="#_x0000_t32" style="position:absolute;left:4151630;top:1922780;flip:y;height:2540;width:243840;" filled="f" stroked="t" coordsize="21600,21600" o:gfxdata="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WMK/NYAAAAFAQAADwAAAAAAAAABACAAAAAiAAAAZHJzL2Rvd25yZXYueG1sUEsB&#10;AhQAFAAAAAgAh07iQD6kvaX3AQAAoQMAAA4AAAAAAAAAAQAgAAAAJQEAAGRycy9lMm9Eb2MueG1s&#10;UEsFBgAAAAAGAAYAWQEAAI4FAAAAAA==&#10;">
                        <v:fill on="f" focussize="0,0"/>
                        <v:stroke color="#000000" joinstyle="round" endarrow="open"/>
                        <v:imagedata o:title=""/>
                        <o:lock v:ext="edit" aspectratio="f"/>
                      </v:shape>
                      <v:shape id="_x0000_s1026" o:spid="_x0000_s1026" o:spt="202" type="#_x0000_t202" style="position:absolute;left:4408805;top:1837055;height:314325;width:419100;" filled="f" stroked="f" coordsize="21600,21600" o:gfxdata="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an8tgAAAAFAQAADwAAAAAAAAABACAAAAAiAAAAZHJzL2Rvd25yZXYueG1s&#10;UEsBAhQAFAAAAAgAh07iQDuYtMkxAgAANQQAAA4AAAAAAAAAAQAgAAAAJwEAAGRycy9lMm9Eb2Mu&#10;eG1sUEsFBgAAAAAGAAYAWQEAAMoFAAAAAA==&#10;">
                        <v:fill on="f" focussize="0,0"/>
                        <v:stroke on="f" weight="0.5pt"/>
                        <v:imagedata o:title=""/>
                        <o:lock v:ext="edit" aspectratio="f"/>
                        <v:textbox>
                          <w:txbxContent>
                            <w:p>
                              <w:pPr>
                                <w:rPr>
                                  <w:rFonts w:hint="eastAsia" w:eastAsiaTheme="minorEastAsia"/>
                                  <w:lang w:val="en-US" w:eastAsia="zh-CN"/>
                                </w:rPr>
                              </w:pPr>
                              <w:r>
                                <w:rPr>
                                  <w:rFonts w:hint="eastAsia"/>
                                  <w:lang w:val="en-US" w:eastAsia="zh-CN"/>
                                </w:rPr>
                                <w:t>S5</w:t>
                              </w:r>
                            </w:p>
                          </w:txbxContent>
                        </v:textbox>
                      </v:shape>
                      <v:shape id="直接箭头连接符 159" o:spid="_x0000_s1026" o:spt="32" type="#_x0000_t32" style="position:absolute;left:3875405;top:865505;height:161925;width: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NPkE31gAAAAUBAAAPAAAAAAAAAAEAIAAAACIAAABkcnMvZG93bnJldi54bWxQSwECFAAUAAAA&#10;CACHTuJAk1iYavABAACVAwAADgAAAAAAAAABACAAAAAlAQAAZHJzL2Uyb0RvYy54bWxQSwUGAAAA&#10;AAYABgBZAQAAhwUAAAAA&#10;">
                        <v:fill on="f" focussize="0,0"/>
                        <v:stroke color="#000000" joinstyle="round" endarrow="open"/>
                        <v:imagedata o:title=""/>
                        <o:lock v:ext="edit" aspectratio="f"/>
                      </v:shape>
                      <v:shape id="_x0000_s1026" o:spid="_x0000_s1026" o:spt="32" type="#_x0000_t32" style="position:absolute;left:1722755;top:322580;height:2540;width:42672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0+QTfWAAAABQEAAA8AAAAAAAAAAQAgAAAAIgAAAGRycy9kb3ducmV2LnhtbFBLAQIUABQA&#10;AAAIAIdO4kAyIWby8gEAAJgDAAAOAAAAAAAAAAEAIAAAACUBAABkcnMvZTJvRG9jLnhtbFBLBQYA&#10;AAAABgAGAFkBAACJBQAAAAA=&#10;">
                        <v:fill on="f" focussize="0,0"/>
                        <v:stroke color="#000000" joinstyle="round" endarrow="open"/>
                        <v:imagedata o:title=""/>
                        <o:lock v:ext="edit" aspectratio="f"/>
                      </v:shape>
                      <v:shape id="文本框 13" o:spid="_x0000_s1026" o:spt="202" type="#_x0000_t202" style="position:absolute;left:2141855;top:151130;height:342900;width:762000;" fillcolor="#FFFFFF" filled="t" stroked="t" coordsize="21600,21600" o:gfxdata="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LPiT31AAAAAUBAAAPAAAAAAAAAAEAIAAAACIA&#10;AABkcnMvZG93bnJldi54bWxQSwECFAAUAAAACACHTuJAqkDgxA0CAAAEBAAADgAAAAAAAAABACAA&#10;AAAjAQAAZHJzL2Uyb0RvYy54bWxQSwUGAAAAAAYABgBZAQAAogUAAAAA&#10;">
                        <v:fill on="t" focussize="0,0"/>
                        <v:stroke color="#000000" joinstyle="miter" endarrow="classic" endarrowwidth="narrow" endarrowlength="long"/>
                        <v:imagedata o:title=""/>
                        <o:lock v:ext="edit" aspectratio="f"/>
                        <v:textbox>
                          <w:txbxContent>
                            <w:p>
                              <w:pPr>
                                <w:rPr>
                                  <w:rFonts w:hint="eastAsia" w:eastAsia="宋体"/>
                                  <w:lang w:val="en-US" w:eastAsia="zh-CN"/>
                                </w:rPr>
                              </w:pPr>
                              <w:r>
                                <w:rPr>
                                  <w:rFonts w:hint="eastAsia"/>
                                  <w:lang w:val="en-US" w:eastAsia="zh-CN"/>
                                </w:rPr>
                                <w:t>空调维修</w:t>
                              </w:r>
                            </w:p>
                          </w:txbxContent>
                        </v:textbox>
                      </v:shape>
                      <v:shape id="直接箭头连接符 172" o:spid="_x0000_s1026" o:spt="32" type="#_x0000_t32" style="position:absolute;left:2901950;top:318135;height:4445;width:220980;" filled="f" stroked="t" coordsize="21600,21600" o:gfxdata="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0+QTfWAAAABQEAAA8AAAAAAAAAAQAgAAAAIgAAAGRycy9kb3ducmV2&#10;LnhtbFBLAQIUABQAAAAIAIdO4kBrpzb7/gEAALoDAAAOAAAAAAAAAAEAIAAAACUBAABkcnMvZTJv&#10;RG9jLnhtbFBLBQYAAAAABgAGAFkBAACVBQAAAAA=&#10;">
                        <v:fill on="f" focussize="0,0"/>
                        <v:stroke color="#000000" joinstyle="round" endarrow="open"/>
                        <v:imagedata o:title=""/>
                        <o:lock v:ext="edit" aspectratio="f"/>
                      </v:shape>
                      <v:shape id="文本框 173" o:spid="_x0000_s1026" o:spt="202" type="#_x0000_t202" style="position:absolute;left:3132455;top:179705;height:304800;width:800100;" fillcolor="#FFFFFF" filled="t" stroked="t" coordsize="21600,21600" o:gfxdata="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wShXnWAAAABQEAAA8AAAAAAAAAAQAg&#10;AAAAIgAAAGRycy9kb3ducmV2LnhtbFBLAQIUABQAAAAIAIdO4kA2y5cgSQIAAIYEAAAOAAAAAAAA&#10;AAEAIAAAACUBAABkcnMvZTJvRG9jLnhtbFBLBQYAAAAABgAGAFkBAADgBQAAAAA=&#10;">
                        <v:fill on="t" focussize="0,0"/>
                        <v:stroke weight="0.5pt" color="#FFFFFF" joinstyle="round"/>
                        <v:imagedata o:title=""/>
                        <o:lock v:ext="edit" aspectratio="f"/>
                        <v:textbox>
                          <w:txbxContent>
                            <w:p>
                              <w:pPr>
                                <w:rPr>
                                  <w:rFonts w:hint="eastAsia" w:eastAsia="宋体"/>
                                  <w:lang w:val="en-US" w:eastAsia="zh-CN"/>
                                </w:rPr>
                              </w:pPr>
                              <w:r>
                                <w:rPr>
                                  <w:rFonts w:hint="eastAsia"/>
                                  <w:lang w:val="en-US" w:eastAsia="zh-CN"/>
                                </w:rPr>
                                <w:t>S6，S7</w:t>
                              </w:r>
                            </w:p>
                          </w:txbxContent>
                        </v:textbox>
                      </v:shape>
                      <w10:wrap type="none"/>
                      <w10:anchorlock/>
                    </v:group>
                  </w:pict>
                </mc:Fallback>
              </mc:AlternateConten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default" w:ascii="Times New Roman" w:hAnsi="Times New Roman" w:cs="Times New Roman"/>
                <w:b/>
                <w:sz w:val="24"/>
              </w:rPr>
            </w:pPr>
            <w:r>
              <w:rPr>
                <w:rFonts w:hint="default" w:ascii="Times New Roman" w:hAnsi="Times New Roman" w:cs="Times New Roman"/>
                <w:b/>
                <w:sz w:val="24"/>
              </w:rPr>
              <w:t>图</w:t>
            </w:r>
            <w:r>
              <w:rPr>
                <w:rFonts w:hint="eastAsia" w:cs="Times New Roman"/>
                <w:b/>
                <w:sz w:val="24"/>
                <w:lang w:val="en-US" w:eastAsia="zh-CN"/>
              </w:rPr>
              <w:t>5-</w:t>
            </w:r>
            <w:r>
              <w:rPr>
                <w:rFonts w:hint="default" w:ascii="Times New Roman" w:hAnsi="Times New Roman" w:cs="Times New Roman"/>
                <w:b/>
                <w:sz w:val="24"/>
              </w:rPr>
              <w:t>1 工艺流程图</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工艺说明：</w:t>
            </w:r>
          </w:p>
          <w:p>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default" w:ascii="Times New Roman" w:hAnsi="Times New Roman" w:cs="Times New Roman"/>
                <w:sz w:val="24"/>
                <w:szCs w:val="22"/>
              </w:rPr>
            </w:pPr>
            <w:r>
              <w:rPr>
                <w:rFonts w:hint="default" w:ascii="Times New Roman" w:hAnsi="Times New Roman" w:cs="Times New Roman"/>
                <w:sz w:val="24"/>
                <w:szCs w:val="22"/>
              </w:rPr>
              <w:t>汽车预检：将进厂的故障车，通过一系列检测设备进行检测，查出</w:t>
            </w:r>
            <w:r>
              <w:rPr>
                <w:rFonts w:hint="default" w:ascii="Times New Roman" w:hAnsi="Times New Roman" w:cs="Times New Roman"/>
                <w:sz w:val="24"/>
                <w:szCs w:val="22"/>
                <w:lang w:eastAsia="zh-CN"/>
              </w:rPr>
              <w:t>汽车故障原因</w:t>
            </w:r>
            <w:r>
              <w:rPr>
                <w:rFonts w:hint="default" w:ascii="Times New Roman" w:hAnsi="Times New Roman" w:cs="Times New Roman"/>
                <w:sz w:val="24"/>
                <w:szCs w:val="22"/>
              </w:rPr>
              <w:t>。</w:t>
            </w:r>
          </w:p>
          <w:p>
            <w:pPr>
              <w:pStyle w:val="2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车架矫正：将其变形的车架通过矫正仪矫正。</w:t>
            </w:r>
          </w:p>
          <w:p>
            <w:pPr>
              <w:pStyle w:val="2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更换机油：将矫正好的车辆进行保养，该步骤有车辆需要更换机油，会产生废机油S</w:t>
            </w:r>
            <w:r>
              <w:rPr>
                <w:rFonts w:hint="eastAsia" w:ascii="Times New Roman" w:hAnsi="Times New Roman" w:cs="Times New Roman"/>
                <w:lang w:val="en-US" w:eastAsia="zh-CN"/>
              </w:rPr>
              <w:t>1</w:t>
            </w:r>
            <w:r>
              <w:rPr>
                <w:rFonts w:hint="default" w:ascii="Times New Roman" w:hAnsi="Times New Roman" w:cs="Times New Roman"/>
              </w:rPr>
              <w:t>和废机油桶S</w:t>
            </w:r>
            <w:r>
              <w:rPr>
                <w:rFonts w:hint="eastAsia" w:ascii="Times New Roman" w:hAnsi="Times New Roman" w:cs="Times New Roman"/>
                <w:lang w:val="en-US" w:eastAsia="zh-CN"/>
              </w:rPr>
              <w:t>2</w:t>
            </w:r>
            <w:r>
              <w:rPr>
                <w:rFonts w:hint="default" w:ascii="Times New Roman" w:hAnsi="Times New Roman" w:cs="Times New Roman"/>
              </w:rPr>
              <w:t>。</w:t>
            </w:r>
          </w:p>
          <w:p>
            <w:pPr>
              <w:pStyle w:val="2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总成、零部件更换：将机动车损坏的零部件跟换掉，此过程会产生废零部件S</w:t>
            </w:r>
            <w:r>
              <w:rPr>
                <w:rFonts w:hint="eastAsia" w:ascii="Times New Roman" w:hAnsi="Times New Roman" w:cs="Times New Roman"/>
                <w:lang w:val="en-US" w:eastAsia="zh-CN"/>
              </w:rPr>
              <w:t>3</w:t>
            </w:r>
            <w:r>
              <w:rPr>
                <w:rFonts w:hint="default" w:ascii="Times New Roman" w:hAnsi="Times New Roman" w:cs="Times New Roman"/>
              </w:rPr>
              <w:t>和废包装材料S</w:t>
            </w:r>
            <w:r>
              <w:rPr>
                <w:rFonts w:hint="eastAsia" w:ascii="Times New Roman" w:hAnsi="Times New Roman" w:cs="Times New Roman"/>
                <w:lang w:val="en-US" w:eastAsia="zh-CN"/>
              </w:rPr>
              <w:t>4</w:t>
            </w:r>
            <w:r>
              <w:rPr>
                <w:rFonts w:hint="default" w:ascii="Times New Roman" w:hAnsi="Times New Roman" w:cs="Times New Roman"/>
              </w:rPr>
              <w:t>。</w:t>
            </w:r>
          </w:p>
          <w:p>
            <w:pPr>
              <w:pStyle w:val="2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eastAsia" w:ascii="Times New Roman" w:hAnsi="Times New Roman" w:cs="Times New Roman"/>
                <w:lang w:eastAsia="zh-CN"/>
              </w:rPr>
              <w:t>焊接修补：</w:t>
            </w:r>
            <w:r>
              <w:rPr>
                <w:rFonts w:hint="eastAsia" w:ascii="Times New Roman" w:hAnsi="Times New Roman" w:cs="Times New Roman"/>
                <w:lang w:val="en-US" w:eastAsia="zh-CN"/>
              </w:rPr>
              <w:t>焊接工序在喷漆房内进行，</w:t>
            </w:r>
            <w:r>
              <w:rPr>
                <w:rFonts w:hint="eastAsia" w:ascii="Times New Roman" w:hAnsi="Times New Roman" w:cs="Times New Roman"/>
                <w:lang w:eastAsia="zh-CN"/>
              </w:rPr>
              <w:t>对部分汽车配件进行焊接修补，以二氧化碳为保护气体，产生焊接烟尘</w:t>
            </w:r>
            <w:r>
              <w:rPr>
                <w:rFonts w:hint="eastAsia" w:ascii="Times New Roman" w:hAnsi="Times New Roman" w:cs="Times New Roman"/>
                <w:lang w:val="en-US" w:eastAsia="zh-CN"/>
              </w:rPr>
              <w:t>G1。</w:t>
            </w:r>
          </w:p>
          <w:p>
            <w:pPr>
              <w:pStyle w:val="2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抛光打磨：在喷漆</w:t>
            </w:r>
            <w:r>
              <w:rPr>
                <w:rFonts w:hint="eastAsia" w:ascii="Times New Roman" w:hAnsi="Times New Roman" w:cs="Times New Roman"/>
                <w:lang w:eastAsia="zh-CN"/>
              </w:rPr>
              <w:t>补漆</w:t>
            </w:r>
            <w:r>
              <w:rPr>
                <w:rFonts w:hint="default" w:ascii="Times New Roman" w:hAnsi="Times New Roman" w:cs="Times New Roman"/>
              </w:rPr>
              <w:t>烤漆前，会对汽车</w:t>
            </w:r>
            <w:r>
              <w:rPr>
                <w:rFonts w:hint="eastAsia" w:ascii="Times New Roman" w:hAnsi="Times New Roman" w:cs="Times New Roman"/>
                <w:lang w:eastAsia="zh-CN"/>
              </w:rPr>
              <w:t>部分点状</w:t>
            </w:r>
            <w:r>
              <w:rPr>
                <w:rFonts w:hint="default" w:ascii="Times New Roman" w:hAnsi="Times New Roman" w:cs="Times New Roman"/>
              </w:rPr>
              <w:t>旧漆面进行打磨抛光，补漆部位有凹凸不平的地方用原子灰填补，</w:t>
            </w:r>
            <w:r>
              <w:rPr>
                <w:rFonts w:hint="eastAsia" w:ascii="Times New Roman" w:hAnsi="Times New Roman" w:cs="Times New Roman"/>
                <w:lang w:val="en-US" w:eastAsia="zh-CN"/>
              </w:rPr>
              <w:t>填补后在进行抛光打磨，</w:t>
            </w:r>
            <w:r>
              <w:rPr>
                <w:rFonts w:hint="default" w:ascii="Times New Roman" w:hAnsi="Times New Roman" w:cs="Times New Roman"/>
              </w:rPr>
              <w:t>故会产生粉尘G</w:t>
            </w:r>
            <w:r>
              <w:rPr>
                <w:rFonts w:hint="eastAsia" w:ascii="Times New Roman" w:hAnsi="Times New Roman" w:cs="Times New Roman"/>
                <w:lang w:val="en-US" w:eastAsia="zh-CN"/>
              </w:rPr>
              <w:t>2</w:t>
            </w:r>
            <w:r>
              <w:rPr>
                <w:rFonts w:hint="default" w:ascii="Times New Roman" w:hAnsi="Times New Roman" w:cs="Times New Roman"/>
              </w:rPr>
              <w:t>。</w:t>
            </w:r>
          </w:p>
          <w:p>
            <w:pPr>
              <w:pStyle w:val="22"/>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szCs w:val="22"/>
              </w:rPr>
            </w:pPr>
            <w:r>
              <w:rPr>
                <w:rFonts w:hint="default" w:ascii="Times New Roman" w:hAnsi="Times New Roman" w:cs="Times New Roman"/>
              </w:rPr>
              <w:t>喷漆</w:t>
            </w:r>
            <w:r>
              <w:rPr>
                <w:rFonts w:hint="eastAsia" w:ascii="Times New Roman" w:hAnsi="Times New Roman" w:cs="Times New Roman"/>
                <w:lang w:eastAsia="zh-CN"/>
              </w:rPr>
              <w:t>补漆</w:t>
            </w:r>
            <w:r>
              <w:rPr>
                <w:rFonts w:hint="default" w:ascii="Times New Roman" w:hAnsi="Times New Roman" w:cs="Times New Roman"/>
              </w:rPr>
              <w:t>烘干：在全密闭</w:t>
            </w:r>
            <w:r>
              <w:rPr>
                <w:rFonts w:hint="default" w:ascii="Times New Roman" w:hAnsi="Times New Roman" w:cs="Times New Roman"/>
                <w:sz w:val="24"/>
                <w:szCs w:val="24"/>
              </w:rPr>
              <w:t>喷漆</w:t>
            </w:r>
            <w:r>
              <w:rPr>
                <w:rFonts w:hint="eastAsia" w:ascii="Times New Roman" w:hAnsi="Times New Roman" w:cs="Times New Roman"/>
                <w:sz w:val="24"/>
                <w:szCs w:val="24"/>
                <w:lang w:eastAsia="zh-CN"/>
              </w:rPr>
              <w:t>补漆烤</w:t>
            </w:r>
            <w:r>
              <w:rPr>
                <w:rFonts w:hint="default" w:ascii="Times New Roman" w:hAnsi="Times New Roman" w:cs="Times New Roman"/>
                <w:sz w:val="24"/>
                <w:szCs w:val="24"/>
              </w:rPr>
              <w:t>房</w:t>
            </w:r>
            <w:r>
              <w:rPr>
                <w:rFonts w:hint="default" w:ascii="Times New Roman" w:hAnsi="Times New Roman" w:cs="Times New Roman"/>
              </w:rPr>
              <w:t>内对汽车进行喷漆</w:t>
            </w:r>
            <w:r>
              <w:rPr>
                <w:rFonts w:hint="eastAsia" w:ascii="Times New Roman" w:hAnsi="Times New Roman" w:cs="Times New Roman"/>
                <w:lang w:eastAsia="zh-CN"/>
              </w:rPr>
              <w:t>补漆</w:t>
            </w:r>
            <w:r>
              <w:rPr>
                <w:rFonts w:hint="default" w:ascii="Times New Roman" w:hAnsi="Times New Roman" w:cs="Times New Roman"/>
              </w:rPr>
              <w:t>处理，</w:t>
            </w:r>
            <w:r>
              <w:rPr>
                <w:rFonts w:hint="default" w:ascii="Times New Roman" w:hAnsi="Times New Roman" w:cs="Times New Roman"/>
                <w:szCs w:val="22"/>
              </w:rPr>
              <w:t>此过程会产生一定量的废气 G</w:t>
            </w:r>
            <w:r>
              <w:rPr>
                <w:rFonts w:hint="eastAsia" w:ascii="Times New Roman" w:hAnsi="Times New Roman" w:cs="Times New Roman"/>
                <w:szCs w:val="22"/>
                <w:lang w:val="en-US" w:eastAsia="zh-CN"/>
              </w:rPr>
              <w:t>3，废油漆桶S5</w:t>
            </w:r>
            <w:r>
              <w:rPr>
                <w:rFonts w:hint="default" w:ascii="Times New Roman" w:hAnsi="Times New Roman" w:cs="Times New Roman"/>
                <w:szCs w:val="22"/>
              </w:rPr>
              <w:t>。</w:t>
            </w:r>
          </w:p>
          <w:p>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cs="Times New Roman"/>
                <w:szCs w:val="22"/>
              </w:rPr>
            </w:pPr>
            <w:r>
              <w:rPr>
                <w:rFonts w:hint="eastAsia" w:ascii="Times New Roman" w:hAnsi="Times New Roman"/>
                <w:kern w:val="2"/>
                <w:sz w:val="24"/>
                <w:szCs w:val="22"/>
                <w:lang w:val="en-US" w:eastAsia="zh-CN" w:bidi="ar-SA"/>
              </w:rPr>
              <w:t>空调维修：通过</w:t>
            </w:r>
            <w:r>
              <w:rPr>
                <w:rFonts w:hint="default" w:ascii="Times New Roman" w:hAnsi="Times New Roman"/>
                <w:kern w:val="2"/>
                <w:sz w:val="24"/>
                <w:szCs w:val="22"/>
                <w:lang w:val="en-US" w:eastAsia="zh-CN" w:bidi="ar-SA"/>
              </w:rPr>
              <w:t>冷媒鉴别仪</w:t>
            </w:r>
            <w:r>
              <w:rPr>
                <w:rFonts w:hint="eastAsia" w:ascii="Times New Roman" w:hAnsi="Times New Roman"/>
                <w:kern w:val="2"/>
                <w:sz w:val="24"/>
                <w:szCs w:val="22"/>
                <w:lang w:val="en-US" w:eastAsia="zh-CN" w:bidi="ar-SA"/>
              </w:rPr>
              <w:t>等设备对空调进行检测，对</w:t>
            </w:r>
            <w:r>
              <w:rPr>
                <w:rFonts w:hint="default" w:ascii="Times New Roman" w:hAnsi="Times New Roman"/>
                <w:kern w:val="2"/>
                <w:sz w:val="24"/>
                <w:szCs w:val="22"/>
                <w:lang w:val="en-US" w:eastAsia="zh-CN" w:bidi="ar-SA"/>
              </w:rPr>
              <w:t>汽车空调</w:t>
            </w:r>
            <w:r>
              <w:rPr>
                <w:rFonts w:hint="eastAsia" w:ascii="Times New Roman" w:hAnsi="Times New Roman"/>
                <w:kern w:val="2"/>
                <w:sz w:val="24"/>
                <w:szCs w:val="22"/>
                <w:lang w:val="en-US" w:eastAsia="zh-CN" w:bidi="ar-SA"/>
              </w:rPr>
              <w:t>进行</w:t>
            </w:r>
            <w:r>
              <w:rPr>
                <w:rFonts w:hint="default" w:ascii="Times New Roman" w:hAnsi="Times New Roman"/>
                <w:kern w:val="2"/>
                <w:sz w:val="24"/>
                <w:szCs w:val="22"/>
                <w:lang w:val="en-US" w:eastAsia="zh-CN" w:bidi="ar-SA"/>
              </w:rPr>
              <w:t>冷媒加注</w:t>
            </w:r>
            <w:r>
              <w:rPr>
                <w:rFonts w:hint="eastAsia" w:ascii="Times New Roman" w:hAnsi="Times New Roman"/>
                <w:kern w:val="2"/>
                <w:sz w:val="24"/>
                <w:szCs w:val="22"/>
                <w:lang w:val="en-US" w:eastAsia="zh-CN" w:bidi="ar-SA"/>
              </w:rPr>
              <w:t>或空调维修。</w:t>
            </w:r>
            <w:r>
              <w:rPr>
                <w:rFonts w:hint="default" w:ascii="Times New Roman" w:hAnsi="Times New Roman"/>
                <w:kern w:val="2"/>
                <w:sz w:val="24"/>
                <w:szCs w:val="22"/>
                <w:lang w:val="en-US" w:eastAsia="zh-CN" w:bidi="ar-SA"/>
              </w:rPr>
              <w:t>汽车空调冷媒回收净化加注设备</w:t>
            </w:r>
            <w:r>
              <w:rPr>
                <w:rFonts w:hint="eastAsia" w:ascii="Times New Roman" w:hAnsi="Times New Roman"/>
                <w:kern w:val="2"/>
                <w:sz w:val="24"/>
                <w:szCs w:val="22"/>
                <w:lang w:val="en-US" w:eastAsia="zh-CN" w:bidi="ar-SA"/>
              </w:rPr>
              <w:t>是在汽车空调（A/C）系统或其他类似系统里，用来回收和定量加注制冷剂的专业设备，主要由制冷回收系统、净化系统、干燥过滤系统、抽真空系统、加注系统、检测系统、操作系统组成，它先通过制冷机回收系统的制冷剂，经干燥、过滤、冷凝成液体后收集到工作罐内，接着分油、集油，再进行系统抽真空，然后定量加注新冷冻油、新冷媒，最后运行、检测、调试。本项目为汽车维修项目，使用冷媒为R134a（</w:t>
            </w:r>
            <w:r>
              <w:rPr>
                <w:rFonts w:hint="default" w:ascii="Times New Roman" w:hAnsi="Times New Roman"/>
                <w:kern w:val="2"/>
                <w:sz w:val="24"/>
                <w:szCs w:val="22"/>
                <w:lang w:val="en-US" w:eastAsia="zh-CN" w:bidi="ar-SA"/>
              </w:rPr>
              <w:t>1，1，1，2-四氟乙烷</w:t>
            </w:r>
            <w:r>
              <w:rPr>
                <w:rFonts w:hint="eastAsia" w:ascii="Times New Roman" w:hAnsi="Times New Roman"/>
                <w:kern w:val="2"/>
                <w:sz w:val="24"/>
                <w:szCs w:val="22"/>
                <w:lang w:val="en-US" w:eastAsia="zh-CN" w:bidi="ar-SA"/>
              </w:rPr>
              <w:t>），它具有良好的综合性能，使其成为一种非常有效和安全的制冷剂，净化系统在回收净化加注设备内部完成，有压缩机作为驱动装置，以贮罐为起点，也以贮罐为终点，在装置内部封闭循环。制冷剂冷媒在汽车进场前已产生泄露，加注过程中不存在泄露问题，本项目不做定量分析。本项目冷媒净化是去除其中的非凝性气体、油、水、算和其他杂质，使其能够重新利用的过程，由于酸性物质主要溶于润滑油，因此润滑油分离及排除的过程即除酸的过程，制冷剂净化完成后，产生排出分离的废冷冻油S</w:t>
            </w:r>
            <w:r>
              <w:rPr>
                <w:rFonts w:hint="eastAsia"/>
                <w:kern w:val="2"/>
                <w:sz w:val="24"/>
                <w:szCs w:val="22"/>
                <w:lang w:val="en-US" w:eastAsia="zh-CN" w:bidi="ar-SA"/>
              </w:rPr>
              <w:t>6</w:t>
            </w:r>
            <w:r>
              <w:rPr>
                <w:rFonts w:hint="eastAsia" w:ascii="Times New Roman" w:hAnsi="Times New Roman"/>
                <w:kern w:val="2"/>
                <w:sz w:val="24"/>
                <w:szCs w:val="22"/>
                <w:lang w:val="en-US" w:eastAsia="zh-CN" w:bidi="ar-SA"/>
              </w:rPr>
              <w:t>，</w:t>
            </w:r>
            <w:r>
              <w:rPr>
                <w:rFonts w:hint="eastAsia"/>
                <w:kern w:val="2"/>
                <w:sz w:val="24"/>
                <w:szCs w:val="22"/>
                <w:lang w:val="en-US" w:eastAsia="zh-CN" w:bidi="ar-SA"/>
              </w:rPr>
              <w:t>进入</w:t>
            </w:r>
            <w:r>
              <w:rPr>
                <w:rFonts w:hint="eastAsia" w:ascii="Times New Roman" w:hAnsi="Times New Roman"/>
                <w:kern w:val="2"/>
                <w:sz w:val="24"/>
                <w:szCs w:val="22"/>
                <w:lang w:val="en-US" w:eastAsia="zh-CN" w:bidi="ar-SA"/>
              </w:rPr>
              <w:t>废冷媒罐S</w:t>
            </w:r>
            <w:r>
              <w:rPr>
                <w:rFonts w:hint="eastAsia"/>
                <w:kern w:val="2"/>
                <w:sz w:val="24"/>
                <w:szCs w:val="22"/>
                <w:lang w:val="en-US" w:eastAsia="zh-CN" w:bidi="ar-SA"/>
              </w:rPr>
              <w:t>7</w:t>
            </w:r>
            <w:r>
              <w:rPr>
                <w:rFonts w:hint="eastAsia" w:ascii="Times New Roman" w:hAnsi="Times New Roman"/>
                <w:kern w:val="2"/>
                <w:sz w:val="24"/>
                <w:szCs w:val="22"/>
                <w:lang w:val="en-US" w:eastAsia="zh-CN" w:bidi="ar-SA"/>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w:t>
            </w:r>
            <w:r>
              <w:rPr>
                <w:rFonts w:hint="eastAsia" w:ascii="Times New Roman" w:hAnsi="Times New Roman" w:cs="Times New Roman"/>
                <w:szCs w:val="22"/>
                <w:lang w:val="en-US" w:eastAsia="zh-CN"/>
              </w:rPr>
              <w:t>7</w:t>
            </w:r>
            <w:r>
              <w:rPr>
                <w:rFonts w:hint="default" w:ascii="Times New Roman" w:hAnsi="Times New Roman" w:cs="Times New Roman"/>
                <w:szCs w:val="22"/>
              </w:rPr>
              <w:t>）检测调试：将已经修理完的车辆在调试设备上进行最终的调试。</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000000"/>
              </w:rPr>
            </w:pPr>
            <w:r>
              <w:rPr>
                <w:rFonts w:hint="default" w:ascii="Times New Roman" w:hAnsi="Times New Roman" w:cs="Times New Roman"/>
                <w:color w:val="000000"/>
              </w:rPr>
              <w:t>（</w:t>
            </w:r>
            <w:r>
              <w:rPr>
                <w:rFonts w:hint="eastAsia" w:ascii="Times New Roman" w:hAnsi="Times New Roman" w:cs="Times New Roman"/>
                <w:color w:val="000000"/>
                <w:lang w:val="en-US" w:eastAsia="zh-CN"/>
              </w:rPr>
              <w:t>8</w:t>
            </w:r>
            <w:r>
              <w:rPr>
                <w:rFonts w:hint="default" w:ascii="Times New Roman" w:hAnsi="Times New Roman" w:cs="Times New Roman"/>
                <w:color w:val="000000"/>
              </w:rPr>
              <w:t>）洗</w:t>
            </w:r>
            <w:r>
              <w:rPr>
                <w:rFonts w:hint="eastAsia" w:ascii="Times New Roman" w:hAnsi="Times New Roman" w:cs="Times New Roman"/>
                <w:color w:val="000000"/>
                <w:lang w:eastAsia="zh-CN"/>
              </w:rPr>
              <w:t>车</w:t>
            </w:r>
            <w:r>
              <w:rPr>
                <w:rFonts w:hint="default" w:ascii="Times New Roman" w:hAnsi="Times New Roman" w:cs="Times New Roman"/>
                <w:color w:val="000000"/>
              </w:rPr>
              <w:t>：汽车进场清洗作业，用高压水枪清洗车身，过程中产生</w:t>
            </w:r>
            <w:r>
              <w:rPr>
                <w:rFonts w:hint="eastAsia" w:ascii="Times New Roman" w:hAnsi="Times New Roman" w:cs="Times New Roman"/>
                <w:color w:val="000000"/>
                <w:lang w:eastAsia="zh-CN"/>
              </w:rPr>
              <w:t>洗车</w:t>
            </w:r>
            <w:r>
              <w:rPr>
                <w:rFonts w:hint="default" w:ascii="Times New Roman" w:hAnsi="Times New Roman" w:cs="Times New Roman"/>
                <w:color w:val="000000"/>
              </w:rPr>
              <w:t>废水W1。</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szCs w:val="22"/>
              </w:rPr>
            </w:pPr>
            <w:r>
              <w:rPr>
                <w:rFonts w:hint="default" w:ascii="Times New Roman" w:hAnsi="Times New Roman" w:cs="Times New Roman"/>
                <w:szCs w:val="22"/>
              </w:rPr>
              <w:t>（</w:t>
            </w:r>
            <w:r>
              <w:rPr>
                <w:rFonts w:hint="eastAsia" w:ascii="Times New Roman" w:hAnsi="Times New Roman" w:cs="Times New Roman"/>
                <w:szCs w:val="22"/>
                <w:lang w:val="en-US" w:eastAsia="zh-CN"/>
              </w:rPr>
              <w:t>9</w:t>
            </w:r>
            <w:r>
              <w:rPr>
                <w:rFonts w:hint="default" w:ascii="Times New Roman" w:hAnsi="Times New Roman" w:cs="Times New Roman"/>
                <w:szCs w:val="22"/>
              </w:rPr>
              <w:t>）交付用户：调试完</w:t>
            </w:r>
            <w:r>
              <w:rPr>
                <w:rFonts w:hint="eastAsia" w:ascii="Times New Roman" w:hAnsi="Times New Roman" w:cs="Times New Roman"/>
                <w:szCs w:val="22"/>
                <w:lang w:eastAsia="zh-CN"/>
              </w:rPr>
              <w:t>成，</w:t>
            </w:r>
            <w:r>
              <w:rPr>
                <w:rFonts w:hint="default" w:ascii="Times New Roman" w:hAnsi="Times New Roman" w:cs="Times New Roman"/>
                <w:szCs w:val="22"/>
              </w:rPr>
              <w:t>无故障的车辆即可出厂</w:t>
            </w:r>
            <w:r>
              <w:rPr>
                <w:rFonts w:hint="eastAsia" w:ascii="Times New Roman" w:hAnsi="Times New Roman" w:cs="Times New Roman"/>
                <w:szCs w:val="22"/>
                <w:lang w:eastAsia="zh-CN"/>
              </w:rPr>
              <w:t>，</w:t>
            </w:r>
            <w:r>
              <w:rPr>
                <w:rFonts w:hint="default" w:ascii="Times New Roman" w:hAnsi="Times New Roman" w:cs="Times New Roman"/>
                <w:szCs w:val="22"/>
              </w:rPr>
              <w:t>交付</w:t>
            </w:r>
            <w:r>
              <w:rPr>
                <w:rFonts w:hint="eastAsia" w:ascii="Times New Roman" w:hAnsi="Times New Roman" w:cs="Times New Roman"/>
                <w:szCs w:val="22"/>
                <w:lang w:eastAsia="zh-CN"/>
              </w:rPr>
              <w:t>给</w:t>
            </w:r>
            <w:r>
              <w:rPr>
                <w:rFonts w:hint="default" w:ascii="Times New Roman" w:hAnsi="Times New Roman" w:cs="Times New Roman"/>
                <w:szCs w:val="22"/>
              </w:rPr>
              <w:t>用户。</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hint="default" w:ascii="Times New Roman" w:hAnsi="Times New Roman" w:cs="Times New Roman"/>
                <w:b/>
                <w:bCs/>
                <w:szCs w:val="24"/>
              </w:rPr>
            </w:pPr>
            <w:r>
              <w:rPr>
                <w:rFonts w:hint="default" w:ascii="Times New Roman" w:hAnsi="Times New Roman" w:cs="Times New Roman"/>
                <w:b/>
                <w:bCs/>
                <w:szCs w:val="24"/>
              </w:rPr>
              <w:t>二、主要污染工序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rPr>
              <w:t>1</w:t>
            </w:r>
            <w:r>
              <w:rPr>
                <w:rFonts w:hint="default" w:ascii="Times New Roman" w:hAnsi="Times New Roman" w:cs="Times New Roman"/>
                <w:b/>
                <w:bCs/>
                <w:sz w:val="24"/>
                <w:szCs w:val="24"/>
              </w:rPr>
              <w:t>、废气：</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本项目废气</w:t>
            </w:r>
            <w:r>
              <w:rPr>
                <w:rFonts w:hint="eastAsia" w:cs="Times New Roman"/>
                <w:sz w:val="24"/>
                <w:szCs w:val="24"/>
                <w:lang w:eastAsia="zh-CN"/>
              </w:rPr>
              <w:t>主要</w:t>
            </w:r>
            <w:r>
              <w:rPr>
                <w:rFonts w:hint="default" w:ascii="Times New Roman" w:hAnsi="Times New Roman" w:cs="Times New Roman"/>
                <w:sz w:val="24"/>
                <w:szCs w:val="24"/>
              </w:rPr>
              <w:t>为</w:t>
            </w:r>
            <w:r>
              <w:rPr>
                <w:rFonts w:hint="eastAsia" w:ascii="Times New Roman" w:hAnsi="Times New Roman" w:cs="Times New Roman"/>
                <w:sz w:val="24"/>
                <w:szCs w:val="24"/>
                <w:lang w:eastAsia="zh-CN"/>
              </w:rPr>
              <w:t>焊接烟尘</w:t>
            </w:r>
            <w:r>
              <w:rPr>
                <w:rFonts w:hint="eastAsia" w:cs="Times New Roman"/>
                <w:sz w:val="24"/>
                <w:szCs w:val="24"/>
                <w:lang w:val="en-US" w:eastAsia="zh-CN"/>
              </w:rPr>
              <w:t>G1</w:t>
            </w:r>
            <w:r>
              <w:rPr>
                <w:rFonts w:hint="eastAsia" w:ascii="Times New Roman" w:hAnsi="Times New Roman" w:cs="Times New Roman"/>
                <w:sz w:val="24"/>
                <w:szCs w:val="24"/>
                <w:lang w:eastAsia="zh-CN"/>
              </w:rPr>
              <w:t>、抛光打磨粉尘</w:t>
            </w:r>
            <w:r>
              <w:rPr>
                <w:rFonts w:hint="eastAsia" w:ascii="Times New Roman" w:hAnsi="Times New Roman" w:cs="Times New Roman"/>
                <w:color w:val="000000"/>
                <w:sz w:val="24"/>
                <w:szCs w:val="24"/>
                <w:lang w:val="en-US" w:eastAsia="zh-CN"/>
              </w:rPr>
              <w:t>G2</w:t>
            </w:r>
            <w:r>
              <w:rPr>
                <w:rFonts w:hint="eastAsia" w:ascii="Times New Roman" w:hAnsi="Times New Roman" w:cs="Times New Roman"/>
                <w:sz w:val="24"/>
                <w:szCs w:val="24"/>
                <w:lang w:eastAsia="zh-CN"/>
              </w:rPr>
              <w:t>、</w:t>
            </w:r>
            <w:r>
              <w:rPr>
                <w:rFonts w:hint="default" w:ascii="Times New Roman" w:hAnsi="Times New Roman" w:cs="Times New Roman"/>
                <w:sz w:val="24"/>
                <w:szCs w:val="24"/>
              </w:rPr>
              <w:t>喷漆</w:t>
            </w:r>
            <w:r>
              <w:rPr>
                <w:rFonts w:hint="eastAsia" w:ascii="Times New Roman" w:hAnsi="Times New Roman" w:cs="Times New Roman"/>
                <w:sz w:val="24"/>
                <w:szCs w:val="24"/>
                <w:lang w:eastAsia="zh-CN"/>
              </w:rPr>
              <w:t>补漆</w:t>
            </w:r>
            <w:r>
              <w:rPr>
                <w:rFonts w:hint="default" w:ascii="Times New Roman" w:hAnsi="Times New Roman" w:cs="Times New Roman"/>
                <w:sz w:val="24"/>
                <w:szCs w:val="24"/>
              </w:rPr>
              <w:t>废气</w:t>
            </w:r>
            <w:r>
              <w:rPr>
                <w:rFonts w:hint="eastAsia" w:ascii="Times New Roman" w:hAnsi="Times New Roman" w:cs="Times New Roman"/>
                <w:color w:val="000000"/>
                <w:sz w:val="24"/>
                <w:szCs w:val="24"/>
                <w:lang w:val="en-US" w:eastAsia="zh-CN"/>
              </w:rPr>
              <w:t>G</w:t>
            </w:r>
            <w:r>
              <w:rPr>
                <w:rFonts w:hint="eastAsia" w:cs="Times New Roman"/>
                <w:color w:val="000000"/>
                <w:sz w:val="24"/>
                <w:szCs w:val="24"/>
                <w:lang w:val="en-US" w:eastAsia="zh-CN"/>
              </w:rPr>
              <w:t>3</w:t>
            </w:r>
            <w:r>
              <w:rPr>
                <w:rFonts w:hint="eastAsia" w:cs="Times New Roman"/>
                <w:sz w:val="24"/>
                <w:szCs w:val="24"/>
                <w:lang w:eastAsia="zh-CN"/>
              </w:rPr>
              <w:t>、</w:t>
            </w:r>
            <w:r>
              <w:rPr>
                <w:rFonts w:hint="default" w:ascii="Times New Roman" w:hAnsi="Times New Roman" w:cs="Times New Roman"/>
                <w:sz w:val="24"/>
                <w:szCs w:val="24"/>
              </w:rPr>
              <w:t>汽车尾气</w:t>
            </w:r>
            <w:r>
              <w:rPr>
                <w:rFonts w:hint="eastAsia" w:cs="Times New Roman"/>
                <w:sz w:val="24"/>
                <w:szCs w:val="24"/>
                <w:lang w:eastAsia="zh-CN"/>
              </w:rPr>
              <w:t>和食堂油烟</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rPr>
                <w:rFonts w:hint="default" w:ascii="Times New Roman" w:hAnsi="Times New Roman" w:cs="Times New Roman"/>
                <w:color w:val="000000"/>
                <w:sz w:val="24"/>
                <w:szCs w:val="24"/>
              </w:rPr>
            </w:pPr>
            <w:r>
              <w:rPr>
                <w:rFonts w:hint="default" w:ascii="Times New Roman" w:hAnsi="Times New Roman" w:cs="Times New Roman"/>
                <w:b/>
                <w:bCs/>
                <w:sz w:val="24"/>
                <w:szCs w:val="24"/>
                <w:lang w:eastAsia="zh-CN"/>
              </w:rPr>
              <w:t>焊接烟尘</w:t>
            </w:r>
            <w:r>
              <w:rPr>
                <w:rFonts w:hint="default" w:ascii="Times New Roman" w:hAnsi="Times New Roman" w:cs="Times New Roman"/>
                <w:b/>
                <w:bCs/>
                <w:sz w:val="24"/>
                <w:szCs w:val="24"/>
              </w:rPr>
              <w:t>G</w:t>
            </w:r>
            <w:r>
              <w:rPr>
                <w:rFonts w:hint="default" w:ascii="Times New Roman" w:hAnsi="Times New Roman" w:cs="Times New Roman"/>
                <w:b/>
                <w:bCs/>
                <w:sz w:val="24"/>
                <w:szCs w:val="24"/>
                <w:lang w:val="en-US" w:eastAsia="zh-CN"/>
              </w:rPr>
              <w:t>1</w:t>
            </w:r>
            <w:r>
              <w:rPr>
                <w:rFonts w:hint="default" w:ascii="Times New Roman" w:hAnsi="Times New Roman" w:cs="Times New Roman"/>
                <w:sz w:val="24"/>
                <w:szCs w:val="24"/>
              </w:rPr>
              <w:t>：焊接时使用CO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保护焊机，产生焊接烟尘，焊接废气中主要污染物为焊</w:t>
            </w:r>
            <w:r>
              <w:rPr>
                <w:rFonts w:hint="default" w:ascii="Times New Roman" w:hAnsi="Times New Roman" w:cs="Times New Roman"/>
                <w:color w:val="000000"/>
                <w:sz w:val="24"/>
                <w:szCs w:val="24"/>
              </w:rPr>
              <w:t>接烟尘G</w:t>
            </w:r>
            <w:r>
              <w:rPr>
                <w:rFonts w:hint="default" w:ascii="Times New Roman" w:hAnsi="Times New Roman" w:cs="Times New Roman"/>
                <w:color w:val="000000"/>
                <w:sz w:val="24"/>
                <w:szCs w:val="24"/>
                <w:lang w:val="en-US" w:eastAsia="zh-CN"/>
              </w:rPr>
              <w:t>1</w:t>
            </w:r>
            <w:r>
              <w:rPr>
                <w:rFonts w:hint="default" w:ascii="Times New Roman" w:hAnsi="Times New Roman" w:cs="Times New Roman"/>
                <w:color w:val="000000"/>
                <w:sz w:val="24"/>
                <w:szCs w:val="24"/>
              </w:rPr>
              <w:t>，</w:t>
            </w:r>
            <w:r>
              <w:rPr>
                <w:rFonts w:hint="eastAsia" w:cs="Times New Roman"/>
                <w:color w:val="000000"/>
                <w:sz w:val="24"/>
                <w:szCs w:val="24"/>
                <w:lang w:eastAsia="zh-CN"/>
              </w:rPr>
              <w:t>烟尘以颗粒物计，</w:t>
            </w:r>
            <w:r>
              <w:rPr>
                <w:rFonts w:hint="default" w:ascii="Times New Roman" w:hAnsi="Times New Roman" w:cs="Times New Roman"/>
                <w:color w:val="000000"/>
                <w:sz w:val="24"/>
                <w:szCs w:val="24"/>
              </w:rPr>
              <w:t>根据企业情况，使用焊条焊时发尘量参考《焊接车间环境污染及控制技术进展》</w:t>
            </w:r>
            <w:r>
              <w:rPr>
                <w:rFonts w:hint="default" w:ascii="Times New Roman" w:hAnsi="Times New Roman" w:cs="Times New Roman"/>
                <w:color w:val="000000"/>
                <w:sz w:val="24"/>
                <w:szCs w:val="24"/>
                <w:lang w:eastAsia="zh-CN"/>
              </w:rPr>
              <w:t>（</w:t>
            </w:r>
            <w:r>
              <w:rPr>
                <w:rFonts w:hint="default" w:ascii="Times New Roman" w:hAnsi="Times New Roman" w:cs="Times New Roman"/>
                <w:color w:val="000000"/>
                <w:sz w:val="24"/>
                <w:szCs w:val="24"/>
                <w:lang w:val="en-US" w:eastAsia="zh-CN"/>
              </w:rPr>
              <w:t>2004.7.12孙大光、马小凡</w:t>
            </w:r>
            <w:r>
              <w:rPr>
                <w:rFonts w:hint="default" w:ascii="Times New Roman" w:hAnsi="Times New Roman" w:cs="Times New Roman"/>
                <w:color w:val="000000"/>
                <w:sz w:val="24"/>
                <w:szCs w:val="24"/>
                <w:lang w:eastAsia="zh-CN"/>
              </w:rPr>
              <w:t>）</w:t>
            </w:r>
            <w:r>
              <w:rPr>
                <w:rFonts w:hint="default" w:ascii="Times New Roman" w:hAnsi="Times New Roman" w:cs="Times New Roman"/>
                <w:color w:val="000000"/>
                <w:sz w:val="24"/>
                <w:szCs w:val="24"/>
              </w:rPr>
              <w:t>，平均为7.5g/kg左右，项目</w:t>
            </w:r>
            <w:r>
              <w:rPr>
                <w:rFonts w:hint="default" w:ascii="Times New Roman" w:hAnsi="Times New Roman" w:cs="Times New Roman"/>
                <w:color w:val="000000"/>
                <w:sz w:val="24"/>
                <w:szCs w:val="24"/>
                <w:lang w:eastAsia="zh-CN"/>
              </w:rPr>
              <w:t>年</w:t>
            </w:r>
            <w:r>
              <w:rPr>
                <w:rFonts w:hint="default" w:ascii="Times New Roman" w:hAnsi="Times New Roman" w:cs="Times New Roman"/>
                <w:color w:val="000000"/>
                <w:sz w:val="24"/>
                <w:szCs w:val="24"/>
              </w:rPr>
              <w:t>使用焊丝0.3t/a，共产生</w:t>
            </w:r>
            <w:r>
              <w:rPr>
                <w:rFonts w:hint="default" w:ascii="Times New Roman" w:hAnsi="Times New Roman" w:cs="Times New Roman"/>
                <w:sz w:val="24"/>
                <w:szCs w:val="24"/>
              </w:rPr>
              <w:t>焊接烟尘</w:t>
            </w:r>
            <w:r>
              <w:rPr>
                <w:rFonts w:hint="eastAsia" w:cs="Times New Roman"/>
                <w:color w:val="000000"/>
                <w:sz w:val="24"/>
                <w:szCs w:val="24"/>
                <w:lang w:eastAsia="zh-CN"/>
              </w:rPr>
              <w:t>0.0023</w:t>
            </w:r>
            <w:r>
              <w:rPr>
                <w:rFonts w:hint="default" w:ascii="Times New Roman" w:hAnsi="Times New Roman" w:cs="Times New Roman"/>
                <w:color w:val="000000"/>
                <w:sz w:val="24"/>
                <w:szCs w:val="24"/>
              </w:rPr>
              <w:t>t/a，</w:t>
            </w:r>
            <w:r>
              <w:rPr>
                <w:rFonts w:hint="eastAsia" w:cs="Times New Roman"/>
                <w:color w:val="000000"/>
                <w:sz w:val="24"/>
                <w:szCs w:val="24"/>
                <w:lang w:eastAsia="zh-CN"/>
              </w:rPr>
              <w:t>烟尘产生量较少，</w:t>
            </w:r>
            <w:r>
              <w:rPr>
                <w:rFonts w:hint="eastAsia" w:ascii="Times New Roman" w:hAnsi="Times New Roman" w:cs="Times New Roman"/>
                <w:color w:val="000000"/>
                <w:sz w:val="24"/>
                <w:szCs w:val="24"/>
                <w:lang w:eastAsia="zh-CN"/>
              </w:rPr>
              <w:t>在厂区</w:t>
            </w:r>
            <w:r>
              <w:rPr>
                <w:rFonts w:hint="eastAsia" w:cs="Times New Roman"/>
                <w:color w:val="000000"/>
                <w:sz w:val="24"/>
                <w:szCs w:val="24"/>
                <w:lang w:eastAsia="zh-CN"/>
              </w:rPr>
              <w:t>内</w:t>
            </w:r>
            <w:r>
              <w:rPr>
                <w:rFonts w:hint="eastAsia" w:ascii="Times New Roman" w:hAnsi="Times New Roman" w:cs="Times New Roman"/>
                <w:color w:val="000000"/>
                <w:sz w:val="24"/>
                <w:szCs w:val="24"/>
                <w:lang w:eastAsia="zh-CN"/>
              </w:rPr>
              <w:t>无组织排放</w:t>
            </w:r>
            <w:r>
              <w:rPr>
                <w:rFonts w:hint="default"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cs="Times New Roman"/>
                <w:sz w:val="24"/>
                <w:szCs w:val="24"/>
              </w:rPr>
            </w:pPr>
            <w:r>
              <w:rPr>
                <w:rFonts w:hint="eastAsia" w:ascii="Times New Roman" w:hAnsi="Times New Roman" w:cs="Times New Roman"/>
                <w:b/>
                <w:bCs/>
                <w:sz w:val="24"/>
                <w:szCs w:val="24"/>
                <w:lang w:eastAsia="zh-CN"/>
              </w:rPr>
              <w:t>抛光打磨粉尘</w:t>
            </w:r>
            <w:r>
              <w:rPr>
                <w:rFonts w:hint="eastAsia" w:ascii="Times New Roman" w:hAnsi="Times New Roman" w:cs="Times New Roman"/>
                <w:b/>
                <w:bCs/>
                <w:sz w:val="24"/>
                <w:szCs w:val="24"/>
                <w:lang w:val="en-US" w:eastAsia="zh-CN"/>
              </w:rPr>
              <w:t>G</w:t>
            </w:r>
            <w:r>
              <w:rPr>
                <w:rFonts w:hint="eastAsia" w:cs="Times New Roman"/>
                <w:b/>
                <w:bCs/>
                <w:sz w:val="24"/>
                <w:szCs w:val="24"/>
                <w:lang w:val="en-US" w:eastAsia="zh-CN"/>
              </w:rPr>
              <w:t>2</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在</w:t>
            </w:r>
            <w:r>
              <w:rPr>
                <w:rFonts w:hint="default" w:ascii="Times New Roman" w:hAnsi="Times New Roman" w:cs="Times New Roman"/>
                <w:sz w:val="24"/>
                <w:szCs w:val="24"/>
                <w:lang w:eastAsia="zh-CN"/>
              </w:rPr>
              <w:t>补</w:t>
            </w:r>
            <w:r>
              <w:rPr>
                <w:rFonts w:hint="default" w:ascii="Times New Roman" w:hAnsi="Times New Roman" w:cs="Times New Roman"/>
                <w:sz w:val="24"/>
                <w:szCs w:val="24"/>
              </w:rPr>
              <w:t>漆前需要打磨</w:t>
            </w:r>
            <w:r>
              <w:rPr>
                <w:rFonts w:hint="eastAsia" w:ascii="Times New Roman" w:hAnsi="Times New Roman" w:cs="Times New Roman"/>
                <w:sz w:val="24"/>
                <w:szCs w:val="24"/>
                <w:lang w:eastAsia="zh-CN"/>
              </w:rPr>
              <w:t>部分焊接节点或点状漆面，无大面积抛光打磨，</w:t>
            </w:r>
            <w:r>
              <w:rPr>
                <w:rFonts w:hint="eastAsia" w:ascii="Times New Roman" w:hAnsi="Times New Roman" w:cs="Times New Roman"/>
                <w:sz w:val="24"/>
                <w:szCs w:val="24"/>
                <w:lang w:val="en-US" w:eastAsia="zh-CN"/>
              </w:rPr>
              <w:t>由于汽车需要进行打磨抛光的较少，产生的</w:t>
            </w:r>
            <w:r>
              <w:rPr>
                <w:rFonts w:hint="eastAsia" w:ascii="Times New Roman" w:hAnsi="Times New Roman" w:cs="Times New Roman"/>
                <w:sz w:val="24"/>
                <w:szCs w:val="24"/>
                <w:lang w:eastAsia="zh-CN"/>
              </w:rPr>
              <w:t>打磨粉尘也较少，本环评不做定量分析</w:t>
            </w:r>
            <w:r>
              <w:rPr>
                <w:rFonts w:hint="eastAsia" w:ascii="Times New Roman" w:hAnsi="Times New Roman" w:cs="Times New Roman"/>
                <w:sz w:val="24"/>
                <w:szCs w:val="24"/>
                <w:lang w:val="en-US" w:eastAsia="zh-CN"/>
              </w:rPr>
              <w:t>，</w:t>
            </w:r>
            <w:r>
              <w:rPr>
                <w:rFonts w:hint="eastAsia" w:cs="Times New Roman"/>
                <w:sz w:val="24"/>
                <w:szCs w:val="24"/>
                <w:lang w:val="en-US" w:eastAsia="zh-CN"/>
              </w:rPr>
              <w:t>仅做定性分析，打磨产生的粉尘在车间内无组织排放</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cs="Times New Roman"/>
                <w:sz w:val="24"/>
                <w:szCs w:val="24"/>
              </w:rPr>
            </w:pPr>
            <w:r>
              <w:rPr>
                <w:rFonts w:hint="eastAsia" w:ascii="Times New Roman" w:hAnsi="Times New Roman" w:cs="Times New Roman"/>
                <w:b/>
                <w:bCs/>
                <w:color w:val="000000"/>
                <w:sz w:val="24"/>
                <w:szCs w:val="24"/>
                <w:lang w:eastAsia="zh-CN"/>
              </w:rPr>
              <w:t>喷漆废气</w:t>
            </w:r>
            <w:r>
              <w:rPr>
                <w:rFonts w:hint="eastAsia" w:ascii="Times New Roman" w:hAnsi="Times New Roman" w:cs="Times New Roman"/>
                <w:b/>
                <w:bCs/>
                <w:color w:val="000000"/>
                <w:sz w:val="24"/>
                <w:szCs w:val="24"/>
                <w:lang w:val="en-US" w:eastAsia="zh-CN"/>
              </w:rPr>
              <w:t>G</w:t>
            </w:r>
            <w:r>
              <w:rPr>
                <w:rFonts w:hint="eastAsia" w:cs="Times New Roman"/>
                <w:b/>
                <w:bCs/>
                <w:color w:val="000000"/>
                <w:sz w:val="24"/>
                <w:szCs w:val="24"/>
                <w:lang w:val="en-US" w:eastAsia="zh-CN"/>
              </w:rPr>
              <w:t>3</w:t>
            </w:r>
            <w:r>
              <w:rPr>
                <w:rFonts w:hint="eastAsia"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喷烤漆房在喷漆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时捕捉处理漆雾、废气，以及喷漆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后的烘烤，喷漆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与烤漆在</w:t>
            </w:r>
            <w:r>
              <w:rPr>
                <w:rFonts w:hint="eastAsia" w:cs="Times New Roman"/>
                <w:color w:val="000000"/>
                <w:sz w:val="24"/>
                <w:szCs w:val="24"/>
                <w:lang w:eastAsia="zh-CN"/>
              </w:rPr>
              <w:t>全密闭的喷漆房</w:t>
            </w:r>
            <w:r>
              <w:rPr>
                <w:rFonts w:hint="default" w:ascii="Times New Roman" w:hAnsi="Times New Roman" w:cs="Times New Roman"/>
                <w:color w:val="000000"/>
                <w:sz w:val="24"/>
                <w:szCs w:val="24"/>
              </w:rPr>
              <w:t>内进行。喷漆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工序每天工作1h，年工作300h。喷漆</w:t>
            </w:r>
            <w:r>
              <w:rPr>
                <w:rFonts w:hint="eastAsia" w:ascii="Times New Roman" w:hAnsi="Times New Roman" w:cs="Times New Roman"/>
                <w:sz w:val="24"/>
                <w:szCs w:val="24"/>
                <w:lang w:eastAsia="zh-CN"/>
              </w:rPr>
              <w:t>补漆</w:t>
            </w:r>
            <w:r>
              <w:rPr>
                <w:rFonts w:hint="default" w:ascii="Times New Roman" w:hAnsi="Times New Roman" w:cs="Times New Roman"/>
                <w:color w:val="000000"/>
                <w:sz w:val="24"/>
                <w:szCs w:val="24"/>
              </w:rPr>
              <w:t>过程为全密闭操作，喷涂结束的工件继续在烤漆房进行烘干，本项目烤漆房采用红外加热，</w:t>
            </w:r>
            <w:r>
              <w:rPr>
                <w:rFonts w:hint="default" w:ascii="Times New Roman" w:hAnsi="Times New Roman" w:cs="Times New Roman"/>
                <w:color w:val="000000"/>
                <w:sz w:val="24"/>
                <w:szCs w:val="24"/>
                <w:lang w:eastAsia="zh-CN"/>
              </w:rPr>
              <w:t>加热温度</w:t>
            </w:r>
            <w:r>
              <w:rPr>
                <w:rFonts w:hint="eastAsia" w:ascii="Times New Roman" w:hAnsi="Times New Roman" w:cs="Times New Roman"/>
                <w:color w:val="000000"/>
                <w:sz w:val="24"/>
                <w:szCs w:val="24"/>
                <w:lang w:eastAsia="zh-CN"/>
              </w:rPr>
              <w:t>约</w:t>
            </w:r>
            <w:r>
              <w:rPr>
                <w:rFonts w:hint="default" w:ascii="Times New Roman" w:hAnsi="Times New Roman" w:cs="Times New Roman"/>
                <w:color w:val="000000"/>
                <w:sz w:val="24"/>
                <w:szCs w:val="24"/>
                <w:lang w:val="en-US" w:eastAsia="zh-CN"/>
              </w:rPr>
              <w:t>50℃，</w:t>
            </w:r>
            <w:r>
              <w:rPr>
                <w:rFonts w:hint="default" w:ascii="Times New Roman" w:hAnsi="Times New Roman" w:cs="Times New Roman"/>
                <w:color w:val="000000"/>
                <w:sz w:val="24"/>
                <w:szCs w:val="24"/>
              </w:rPr>
              <w:t>采用</w:t>
            </w:r>
            <w:r>
              <w:rPr>
                <w:rFonts w:hint="eastAsia" w:cs="Times New Roman"/>
                <w:color w:val="000000"/>
                <w:sz w:val="24"/>
                <w:szCs w:val="24"/>
                <w:lang w:eastAsia="zh-CN"/>
              </w:rPr>
              <w:t>活性炭过滤棉</w:t>
            </w:r>
            <w:r>
              <w:rPr>
                <w:rFonts w:hint="default" w:ascii="Times New Roman" w:hAnsi="Times New Roman" w:cs="Times New Roman"/>
                <w:color w:val="000000"/>
                <w:sz w:val="24"/>
                <w:szCs w:val="24"/>
              </w:rPr>
              <w:t>进行漆雾处理。</w:t>
            </w:r>
            <w:r>
              <w:rPr>
                <w:rFonts w:hint="default" w:ascii="Times New Roman" w:hAnsi="Times New Roman" w:cs="Times New Roman"/>
                <w:sz w:val="24"/>
                <w:szCs w:val="24"/>
              </w:rPr>
              <w:t>汽修喷漆</w:t>
            </w:r>
            <w:r>
              <w:rPr>
                <w:rFonts w:hint="eastAsia" w:ascii="Times New Roman" w:hAnsi="Times New Roman" w:cs="Times New Roman"/>
                <w:sz w:val="24"/>
                <w:szCs w:val="24"/>
                <w:lang w:eastAsia="zh-CN"/>
              </w:rPr>
              <w:t>补漆</w:t>
            </w:r>
            <w:r>
              <w:rPr>
                <w:rFonts w:hint="default" w:ascii="Times New Roman" w:hAnsi="Times New Roman" w:cs="Times New Roman"/>
                <w:sz w:val="24"/>
                <w:szCs w:val="24"/>
              </w:rPr>
              <w:t>采用环保型全密闭高温烤漆房</w:t>
            </w:r>
            <w:r>
              <w:rPr>
                <w:rFonts w:hint="default" w:ascii="Times New Roman" w:hAnsi="Times New Roman" w:cs="Times New Roman"/>
                <w:color w:val="000000" w:themeColor="text1"/>
                <w:sz w:val="24"/>
                <w:szCs w:val="24"/>
                <w14:textFill>
                  <w14:solidFill>
                    <w14:schemeClr w14:val="tx1"/>
                  </w14:solidFill>
                </w14:textFill>
              </w:rPr>
              <w:t>，风量为</w:t>
            </w:r>
            <w:r>
              <w:rPr>
                <w:rFonts w:hint="eastAsia"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000</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sz w:val="24"/>
                <w:szCs w:val="24"/>
              </w:rPr>
              <w:t>h，产生颗粒物与有机废气。采用</w:t>
            </w:r>
            <w:r>
              <w:rPr>
                <w:rFonts w:hint="eastAsia" w:cs="Times New Roman"/>
                <w:sz w:val="24"/>
                <w:szCs w:val="24"/>
                <w:lang w:eastAsia="zh-CN"/>
              </w:rPr>
              <w:t>活性炭过滤棉</w:t>
            </w:r>
            <w:r>
              <w:rPr>
                <w:rFonts w:hint="default" w:ascii="Times New Roman" w:hAnsi="Times New Roman" w:cs="Times New Roman"/>
                <w:sz w:val="24"/>
                <w:szCs w:val="24"/>
              </w:rPr>
              <w:t>进行漆雾处理，喷漆</w:t>
            </w:r>
            <w:r>
              <w:rPr>
                <w:rFonts w:hint="eastAsia" w:ascii="Times New Roman" w:hAnsi="Times New Roman" w:cs="Times New Roman"/>
                <w:sz w:val="24"/>
                <w:szCs w:val="24"/>
                <w:lang w:eastAsia="zh-CN"/>
              </w:rPr>
              <w:t>补漆</w:t>
            </w:r>
            <w:r>
              <w:rPr>
                <w:rFonts w:hint="default" w:ascii="Times New Roman" w:hAnsi="Times New Roman" w:cs="Times New Roman"/>
                <w:sz w:val="24"/>
                <w:szCs w:val="24"/>
              </w:rPr>
              <w:t>过程中</w:t>
            </w:r>
            <w:r>
              <w:rPr>
                <w:rFonts w:hint="eastAsia" w:ascii="Times New Roman" w:hAnsi="Times New Roman" w:cs="Times New Roman"/>
                <w:sz w:val="24"/>
                <w:szCs w:val="24"/>
                <w:lang w:eastAsia="zh-CN"/>
              </w:rPr>
              <w:t>对</w:t>
            </w:r>
            <w:r>
              <w:rPr>
                <w:rFonts w:hint="default" w:ascii="Times New Roman" w:hAnsi="Times New Roman" w:cs="Times New Roman"/>
                <w:sz w:val="24"/>
                <w:szCs w:val="24"/>
              </w:rPr>
              <w:t>废气</w:t>
            </w:r>
            <w:r>
              <w:rPr>
                <w:rFonts w:hint="eastAsia" w:ascii="Times New Roman" w:hAnsi="Times New Roman" w:cs="Times New Roman"/>
                <w:sz w:val="24"/>
                <w:szCs w:val="24"/>
                <w:lang w:eastAsia="zh-CN"/>
              </w:rPr>
              <w:t>中</w:t>
            </w:r>
            <w:r>
              <w:rPr>
                <w:rFonts w:hint="eastAsia" w:cs="Times New Roman"/>
                <w:sz w:val="24"/>
                <w:szCs w:val="24"/>
                <w:lang w:eastAsia="zh-CN"/>
              </w:rPr>
              <w:t>挥发性有机物与漆雾（以颗粒物计）</w:t>
            </w:r>
            <w:r>
              <w:rPr>
                <w:rFonts w:hint="default" w:ascii="Times New Roman" w:hAnsi="Times New Roman" w:cs="Times New Roman"/>
                <w:sz w:val="24"/>
                <w:szCs w:val="24"/>
              </w:rPr>
              <w:t>收集率为</w:t>
            </w:r>
            <w:r>
              <w:rPr>
                <w:rFonts w:hint="eastAsia" w:ascii="Times New Roman" w:hAnsi="Times New Roman" w:cs="Times New Roman"/>
                <w:sz w:val="24"/>
                <w:szCs w:val="24"/>
                <w:lang w:val="en-US" w:eastAsia="zh-CN"/>
              </w:rPr>
              <w:t>90</w:t>
            </w:r>
            <w:r>
              <w:rPr>
                <w:rFonts w:hint="default" w:ascii="Times New Roman" w:hAnsi="Times New Roman" w:cs="Times New Roman"/>
                <w:sz w:val="24"/>
                <w:szCs w:val="24"/>
              </w:rPr>
              <w:t>%，处理率为90%，</w:t>
            </w:r>
            <w:r>
              <w:rPr>
                <w:rFonts w:hint="eastAsia" w:cs="Times New Roman"/>
                <w:sz w:val="24"/>
                <w:szCs w:val="24"/>
                <w:lang w:eastAsia="zh-CN"/>
              </w:rPr>
              <w:t>活性炭过滤棉定期更换</w:t>
            </w:r>
            <w:r>
              <w:rPr>
                <w:rFonts w:hint="default" w:ascii="Times New Roman" w:hAnsi="Times New Roman" w:cs="Times New Roman"/>
                <w:sz w:val="24"/>
                <w:szCs w:val="24"/>
              </w:rPr>
              <w:t>，</w:t>
            </w:r>
            <w:r>
              <w:rPr>
                <w:rFonts w:hint="eastAsia" w:ascii="Times New Roman" w:hAnsi="Times New Roman" w:cs="Times New Roman"/>
                <w:sz w:val="24"/>
                <w:szCs w:val="24"/>
                <w:lang w:eastAsia="zh-CN"/>
              </w:rPr>
              <w:t>定期委托有资质的公司处理</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8" w:firstLineChars="200"/>
              <w:textAlignment w:val="auto"/>
              <w:outlineLvl w:val="9"/>
              <w:rPr>
                <w:rFonts w:hint="default" w:ascii="Times New Roman" w:hAnsi="Times New Roman" w:cs="Times New Roman"/>
                <w:b/>
                <w:sz w:val="24"/>
                <w:szCs w:val="24"/>
              </w:rPr>
            </w:pPr>
            <w:r>
              <w:rPr>
                <w:rFonts w:hint="default" w:ascii="Times New Roman" w:hAnsi="Times New Roman" w:cs="Times New Roman"/>
                <w:spacing w:val="2"/>
                <w:sz w:val="24"/>
                <w:szCs w:val="24"/>
              </w:rPr>
              <w:t>本项目使用水性车漆</w:t>
            </w:r>
            <w:r>
              <w:rPr>
                <w:rFonts w:hint="default" w:ascii="Times New Roman" w:hAnsi="Times New Roman" w:cs="Times New Roman"/>
                <w:sz w:val="24"/>
                <w:szCs w:val="24"/>
              </w:rPr>
              <w:t>共</w:t>
            </w:r>
            <w:r>
              <w:rPr>
                <w:rFonts w:hint="eastAsia" w:cs="Times New Roman"/>
                <w:sz w:val="24"/>
                <w:szCs w:val="24"/>
                <w:lang w:val="en-US" w:eastAsia="zh-CN"/>
              </w:rPr>
              <w:t>1</w:t>
            </w:r>
            <w:r>
              <w:rPr>
                <w:rFonts w:hint="eastAsia" w:cs="Times New Roman"/>
                <w:spacing w:val="2"/>
                <w:sz w:val="24"/>
                <w:szCs w:val="24"/>
                <w:lang w:val="en-US" w:eastAsia="zh-CN"/>
              </w:rPr>
              <w:t>t</w:t>
            </w:r>
            <w:r>
              <w:rPr>
                <w:rFonts w:hint="default" w:ascii="Times New Roman" w:hAnsi="Times New Roman" w:eastAsia="Times New Roman" w:cs="Times New Roman"/>
                <w:spacing w:val="3"/>
                <w:sz w:val="24"/>
                <w:szCs w:val="24"/>
              </w:rPr>
              <w:t>/</w:t>
            </w:r>
            <w:r>
              <w:rPr>
                <w:rFonts w:hint="eastAsia" w:cs="Times New Roman"/>
                <w:spacing w:val="2"/>
                <w:sz w:val="24"/>
                <w:szCs w:val="24"/>
                <w:lang w:val="en-US" w:eastAsia="zh-CN"/>
              </w:rPr>
              <w:t>a</w:t>
            </w:r>
            <w:r>
              <w:rPr>
                <w:rFonts w:hint="default" w:ascii="Times New Roman" w:hAnsi="Times New Roman" w:cs="Times New Roman"/>
                <w:spacing w:val="2"/>
                <w:sz w:val="24"/>
                <w:szCs w:val="24"/>
              </w:rPr>
              <w:t>，类比同类</w:t>
            </w:r>
            <w:r>
              <w:rPr>
                <w:rFonts w:hint="default" w:ascii="Times New Roman" w:hAnsi="Times New Roman" w:cs="Times New Roman"/>
                <w:spacing w:val="2"/>
                <w:sz w:val="24"/>
                <w:szCs w:val="24"/>
                <w:lang w:eastAsia="zh-CN"/>
              </w:rPr>
              <w:t>型企业</w:t>
            </w:r>
            <w:r>
              <w:rPr>
                <w:rFonts w:hint="default" w:ascii="Times New Roman" w:hAnsi="Times New Roman" w:cs="Times New Roman"/>
                <w:spacing w:val="2"/>
                <w:sz w:val="24"/>
                <w:szCs w:val="24"/>
              </w:rPr>
              <w:t>，喷漆</w:t>
            </w:r>
            <w:r>
              <w:rPr>
                <w:rFonts w:hint="eastAsia" w:ascii="Times New Roman" w:hAnsi="Times New Roman" w:cs="Times New Roman"/>
                <w:sz w:val="24"/>
                <w:szCs w:val="24"/>
                <w:lang w:eastAsia="zh-CN"/>
              </w:rPr>
              <w:t>补漆</w:t>
            </w:r>
            <w:r>
              <w:rPr>
                <w:rFonts w:hint="default" w:ascii="Times New Roman" w:hAnsi="Times New Roman" w:cs="Times New Roman"/>
                <w:spacing w:val="2"/>
                <w:sz w:val="24"/>
                <w:szCs w:val="24"/>
              </w:rPr>
              <w:t>附着率为75%，</w:t>
            </w:r>
            <w:r>
              <w:rPr>
                <w:rFonts w:hint="eastAsia" w:cs="Times New Roman"/>
                <w:spacing w:val="2"/>
                <w:sz w:val="24"/>
                <w:szCs w:val="24"/>
                <w:lang w:eastAsia="zh-CN"/>
              </w:rPr>
              <w:t>结合水性漆中固态成分，</w:t>
            </w:r>
            <w:r>
              <w:rPr>
                <w:rFonts w:hint="eastAsia" w:ascii="Times New Roman" w:hAnsi="Times New Roman" w:cs="Times New Roman"/>
                <w:spacing w:val="2"/>
                <w:sz w:val="24"/>
                <w:szCs w:val="24"/>
                <w:lang w:eastAsia="zh-CN"/>
              </w:rPr>
              <w:t>则漆雾</w:t>
            </w:r>
            <w:r>
              <w:rPr>
                <w:rFonts w:hint="default" w:ascii="Times New Roman" w:hAnsi="Times New Roman" w:cs="Times New Roman"/>
                <w:spacing w:val="2"/>
                <w:sz w:val="24"/>
                <w:szCs w:val="24"/>
              </w:rPr>
              <w:t>产生的量</w:t>
            </w:r>
            <w:r>
              <w:rPr>
                <w:rFonts w:hint="default" w:ascii="Times New Roman" w:hAnsi="Times New Roman" w:cs="Times New Roman"/>
                <w:sz w:val="24"/>
                <w:szCs w:val="24"/>
              </w:rPr>
              <w:t>为</w:t>
            </w:r>
            <w:r>
              <w:rPr>
                <w:rFonts w:hint="default" w:ascii="Times New Roman" w:hAnsi="Times New Roman" w:cs="Times New Roman"/>
                <w:spacing w:val="-59"/>
                <w:sz w:val="24"/>
                <w:szCs w:val="24"/>
              </w:rPr>
              <w:t xml:space="preserve"> </w:t>
            </w:r>
            <w:r>
              <w:rPr>
                <w:rFonts w:hint="eastAsia" w:cs="Times New Roman"/>
                <w:sz w:val="24"/>
                <w:szCs w:val="24"/>
                <w:lang w:val="en-US" w:eastAsia="zh-CN"/>
              </w:rPr>
              <w:t>0.138</w:t>
            </w:r>
            <w:r>
              <w:rPr>
                <w:rFonts w:hint="eastAsia" w:cs="Times New Roman"/>
                <w:spacing w:val="2"/>
                <w:sz w:val="24"/>
                <w:szCs w:val="24"/>
                <w:lang w:val="en-US" w:eastAsia="zh-CN"/>
              </w:rPr>
              <w:t>t</w:t>
            </w:r>
            <w:r>
              <w:rPr>
                <w:rFonts w:hint="default" w:ascii="Times New Roman" w:hAnsi="Times New Roman" w:eastAsia="Times New Roman" w:cs="Times New Roman"/>
                <w:spacing w:val="3"/>
                <w:sz w:val="24"/>
                <w:szCs w:val="24"/>
              </w:rPr>
              <w:t>/</w:t>
            </w:r>
            <w:r>
              <w:rPr>
                <w:rFonts w:hint="eastAsia" w:cs="Times New Roman"/>
                <w:spacing w:val="2"/>
                <w:sz w:val="24"/>
                <w:szCs w:val="24"/>
                <w:lang w:val="en-US" w:eastAsia="zh-CN"/>
              </w:rPr>
              <w:t>a</w:t>
            </w:r>
            <w:r>
              <w:rPr>
                <w:rFonts w:hint="default" w:ascii="Times New Roman" w:hAnsi="Times New Roman" w:cs="Times New Roman"/>
                <w:spacing w:val="2"/>
                <w:sz w:val="24"/>
                <w:szCs w:val="24"/>
              </w:rPr>
              <w:t>，烤漆过程中产生有机废气按附着在汽车表面水性车漆中醚类全部挥发</w:t>
            </w:r>
            <w:r>
              <w:rPr>
                <w:rFonts w:hint="eastAsia" w:cs="Times New Roman"/>
                <w:spacing w:val="2"/>
                <w:sz w:val="24"/>
                <w:szCs w:val="24"/>
                <w:lang w:eastAsia="zh-CN"/>
              </w:rPr>
              <w:t>按</w:t>
            </w:r>
            <w:r>
              <w:rPr>
                <w:rFonts w:hint="default" w:ascii="Times New Roman" w:hAnsi="Times New Roman" w:cs="Times New Roman"/>
                <w:spacing w:val="2"/>
                <w:sz w:val="24"/>
                <w:szCs w:val="24"/>
              </w:rPr>
              <w:t>10%计，共产生0.</w:t>
            </w:r>
            <w:r>
              <w:rPr>
                <w:rFonts w:hint="eastAsia" w:cs="Times New Roman"/>
                <w:spacing w:val="2"/>
                <w:sz w:val="24"/>
                <w:szCs w:val="24"/>
                <w:lang w:val="en-US" w:eastAsia="zh-CN"/>
              </w:rPr>
              <w:t>1t</w:t>
            </w:r>
            <w:r>
              <w:rPr>
                <w:rFonts w:hint="default" w:ascii="Times New Roman" w:hAnsi="Times New Roman" w:eastAsia="Times New Roman" w:cs="Times New Roman"/>
                <w:spacing w:val="3"/>
                <w:sz w:val="24"/>
                <w:szCs w:val="24"/>
              </w:rPr>
              <w:t>/</w:t>
            </w:r>
            <w:r>
              <w:rPr>
                <w:rFonts w:hint="eastAsia" w:cs="Times New Roman"/>
                <w:spacing w:val="2"/>
                <w:sz w:val="24"/>
                <w:szCs w:val="24"/>
                <w:lang w:val="en-US" w:eastAsia="zh-CN"/>
              </w:rPr>
              <w:t>a</w:t>
            </w:r>
            <w:r>
              <w:rPr>
                <w:rFonts w:hint="eastAsia" w:ascii="Times New Roman" w:hAnsi="Times New Roman" w:cs="Times New Roman"/>
                <w:spacing w:val="2"/>
                <w:sz w:val="24"/>
                <w:szCs w:val="24"/>
                <w:lang w:eastAsia="zh-CN"/>
              </w:rPr>
              <w:t>，以</w:t>
            </w:r>
            <w:r>
              <w:rPr>
                <w:rFonts w:hint="default" w:ascii="Times New Roman" w:hAnsi="Times New Roman" w:cs="Times New Roman"/>
                <w:spacing w:val="2"/>
                <w:sz w:val="24"/>
                <w:szCs w:val="24"/>
              </w:rPr>
              <w:t>VOCs</w:t>
            </w:r>
            <w:r>
              <w:rPr>
                <w:rFonts w:hint="eastAsia" w:ascii="Times New Roman" w:hAnsi="Times New Roman" w:cs="Times New Roman"/>
                <w:spacing w:val="2"/>
                <w:sz w:val="24"/>
                <w:szCs w:val="24"/>
                <w:lang w:eastAsia="zh-CN"/>
              </w:rPr>
              <w:t>计</w:t>
            </w:r>
            <w:r>
              <w:rPr>
                <w:rFonts w:hint="default" w:ascii="Times New Roman" w:hAnsi="Times New Roman" w:cs="Times New Roman"/>
                <w:spacing w:val="2"/>
                <w:sz w:val="24"/>
                <w:szCs w:val="24"/>
              </w:rPr>
              <w:t>。</w:t>
            </w:r>
            <w:r>
              <w:rPr>
                <w:rFonts w:hint="default" w:ascii="Times New Roman" w:hAnsi="Times New Roman" w:cs="Times New Roman"/>
                <w:sz w:val="24"/>
                <w:szCs w:val="24"/>
              </w:rPr>
              <w:t>废气通过喷漆</w:t>
            </w:r>
            <w:r>
              <w:rPr>
                <w:rFonts w:hint="eastAsia" w:ascii="Times New Roman" w:hAnsi="Times New Roman" w:cs="Times New Roman"/>
                <w:sz w:val="24"/>
                <w:szCs w:val="24"/>
                <w:lang w:eastAsia="zh-CN"/>
              </w:rPr>
              <w:t>补漆烤</w:t>
            </w:r>
            <w:r>
              <w:rPr>
                <w:rFonts w:hint="default" w:ascii="Times New Roman" w:hAnsi="Times New Roman" w:cs="Times New Roman"/>
                <w:sz w:val="24"/>
                <w:szCs w:val="24"/>
              </w:rPr>
              <w:t>房内设置的</w:t>
            </w:r>
            <w:r>
              <w:rPr>
                <w:rFonts w:hint="eastAsia" w:cs="Times New Roman"/>
                <w:sz w:val="24"/>
                <w:szCs w:val="24"/>
                <w:lang w:eastAsia="zh-CN"/>
              </w:rPr>
              <w:t>活性炭过滤棉</w:t>
            </w:r>
            <w:r>
              <w:rPr>
                <w:rFonts w:hint="default" w:ascii="Times New Roman" w:hAnsi="Times New Roman" w:cs="Times New Roman"/>
                <w:sz w:val="24"/>
                <w:szCs w:val="24"/>
              </w:rPr>
              <w:t>处理后</w:t>
            </w:r>
            <w:r>
              <w:rPr>
                <w:rFonts w:hint="eastAsia" w:ascii="Times New Roman" w:hAnsi="Times New Roman" w:eastAsia="宋体" w:cs="Times New Roman"/>
                <w:sz w:val="24"/>
                <w:szCs w:val="24"/>
                <w:lang w:eastAsia="zh-CN"/>
              </w:rPr>
              <w:t>从排气口</w:t>
            </w:r>
            <w:r>
              <w:rPr>
                <w:rFonts w:hint="eastAsia" w:ascii="Times New Roman" w:hAnsi="Times New Roman" w:eastAsia="宋体" w:cs="Times New Roman"/>
                <w:sz w:val="24"/>
                <w:szCs w:val="24"/>
                <w:lang w:val="en-US" w:eastAsia="zh-CN"/>
              </w:rPr>
              <w:t>P1</w:t>
            </w:r>
            <w:r>
              <w:rPr>
                <w:rFonts w:hint="default" w:ascii="Times New Roman" w:hAnsi="Times New Roman" w:eastAsia="宋体" w:cs="Times New Roman"/>
                <w:sz w:val="24"/>
                <w:szCs w:val="24"/>
              </w:rPr>
              <w:t>排放</w:t>
            </w:r>
            <w:r>
              <w:rPr>
                <w:rFonts w:hint="default" w:ascii="Times New Roman" w:hAnsi="Times New Roman" w:cs="Times New Roman"/>
                <w:sz w:val="24"/>
                <w:szCs w:val="24"/>
              </w:rPr>
              <w:t>，</w:t>
            </w:r>
            <w:r>
              <w:rPr>
                <w:rFonts w:hint="eastAsia" w:cs="Times New Roman"/>
                <w:sz w:val="24"/>
                <w:szCs w:val="24"/>
                <w:lang w:eastAsia="zh-CN"/>
              </w:rPr>
              <w:t>活性炭过滤棉定期更换</w:t>
            </w:r>
            <w:r>
              <w:rPr>
                <w:rFonts w:hint="default" w:ascii="Times New Roman" w:hAnsi="Times New Roman" w:cs="Times New Roman"/>
                <w:sz w:val="24"/>
                <w:szCs w:val="24"/>
              </w:rPr>
              <w:t>，</w:t>
            </w:r>
            <w:r>
              <w:rPr>
                <w:rFonts w:hint="eastAsia" w:ascii="Times New Roman" w:hAnsi="Times New Roman" w:cs="Times New Roman"/>
                <w:sz w:val="24"/>
                <w:szCs w:val="24"/>
                <w:lang w:eastAsia="zh-CN"/>
              </w:rPr>
              <w:t>定期委托有资质的公司处理，</w:t>
            </w:r>
            <w:r>
              <w:rPr>
                <w:rFonts w:hint="eastAsia" w:cs="Times New Roman"/>
                <w:spacing w:val="2"/>
                <w:sz w:val="24"/>
                <w:szCs w:val="24"/>
                <w:lang w:eastAsia="zh-CN"/>
              </w:rPr>
              <w:t>活性炭过滤棉</w:t>
            </w:r>
            <w:r>
              <w:rPr>
                <w:rFonts w:hint="eastAsia" w:ascii="Times New Roman" w:hAnsi="Times New Roman" w:cs="Times New Roman"/>
                <w:spacing w:val="2"/>
                <w:sz w:val="24"/>
                <w:szCs w:val="24"/>
                <w:lang w:eastAsia="zh-CN"/>
              </w:rPr>
              <w:t>产</w:t>
            </w:r>
            <w:r>
              <w:rPr>
                <w:rFonts w:hint="eastAsia" w:ascii="Times New Roman" w:hAnsi="Times New Roman" w:cs="Times New Roman"/>
                <w:color w:val="000000" w:themeColor="text1"/>
                <w:spacing w:val="2"/>
                <w:sz w:val="24"/>
                <w:szCs w:val="24"/>
                <w:lang w:eastAsia="zh-CN"/>
                <w14:textFill>
                  <w14:solidFill>
                    <w14:schemeClr w14:val="tx1"/>
                  </w14:solidFill>
                </w14:textFill>
              </w:rPr>
              <w:t>生</w:t>
            </w:r>
            <w:r>
              <w:rPr>
                <w:rFonts w:hint="eastAsia" w:cs="Times New Roman"/>
                <w:color w:val="000000" w:themeColor="text1"/>
                <w:spacing w:val="2"/>
                <w:sz w:val="24"/>
                <w:szCs w:val="24"/>
                <w:lang w:val="en-US" w:eastAsia="zh-CN"/>
                <w14:textFill>
                  <w14:solidFill>
                    <w14:schemeClr w14:val="tx1"/>
                  </w14:solidFill>
                </w14:textFill>
              </w:rPr>
              <w:t>1.105</w:t>
            </w:r>
            <w:r>
              <w:rPr>
                <w:rFonts w:hint="eastAsia" w:ascii="Times New Roman" w:hAnsi="Times New Roman" w:cs="Times New Roman"/>
                <w:color w:val="000000" w:themeColor="text1"/>
                <w:spacing w:val="2"/>
                <w:sz w:val="24"/>
                <w:szCs w:val="24"/>
                <w:lang w:val="en-US" w:eastAsia="zh-CN"/>
                <w14:textFill>
                  <w14:solidFill>
                    <w14:schemeClr w14:val="tx1"/>
                  </w14:solidFill>
                </w14:textFill>
              </w:rPr>
              <w:t>t/a，</w:t>
            </w:r>
            <w:r>
              <w:rPr>
                <w:rFonts w:hint="eastAsia" w:cs="Times New Roman"/>
                <w:color w:val="000000" w:themeColor="text1"/>
                <w:spacing w:val="2"/>
                <w:sz w:val="24"/>
                <w:szCs w:val="24"/>
                <w:lang w:val="en-US" w:eastAsia="zh-CN"/>
                <w14:textFill>
                  <w14:solidFill>
                    <w14:schemeClr w14:val="tx1"/>
                  </w14:solidFill>
                </w14:textFill>
              </w:rPr>
              <w:t>半</w:t>
            </w:r>
            <w:r>
              <w:rPr>
                <w:rFonts w:hint="eastAsia" w:ascii="Times New Roman" w:hAnsi="Times New Roman" w:cs="Times New Roman"/>
                <w:color w:val="000000" w:themeColor="text1"/>
                <w:spacing w:val="2"/>
                <w:sz w:val="24"/>
                <w:szCs w:val="24"/>
                <w:lang w:val="en-US" w:eastAsia="zh-CN"/>
                <w14:textFill>
                  <w14:solidFill>
                    <w14:schemeClr w14:val="tx1"/>
                  </w14:solidFill>
                </w14:textFill>
              </w:rPr>
              <w:t>年更换一次，</w:t>
            </w:r>
            <w:r>
              <w:rPr>
                <w:rFonts w:hint="eastAsia" w:ascii="Times New Roman" w:hAnsi="Times New Roman" w:cs="Times New Roman"/>
                <w:spacing w:val="2"/>
                <w:sz w:val="24"/>
                <w:szCs w:val="24"/>
                <w:lang w:val="en-US" w:eastAsia="zh-CN"/>
              </w:rPr>
              <w:t>委托有资质的单位处理</w:t>
            </w:r>
            <w:r>
              <w:rPr>
                <w:rFonts w:hint="default" w:ascii="Times New Roman" w:hAnsi="Times New Roman" w:cs="Times New Roman"/>
                <w:spacing w:val="2"/>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cs="Times New Roman"/>
                <w:sz w:val="24"/>
                <w:szCs w:val="24"/>
              </w:rPr>
            </w:pPr>
            <w:r>
              <w:rPr>
                <w:rFonts w:hint="default" w:ascii="Times New Roman" w:hAnsi="Times New Roman" w:cs="Times New Roman"/>
                <w:b/>
                <w:bCs/>
                <w:sz w:val="24"/>
                <w:szCs w:val="24"/>
              </w:rPr>
              <w:t>汽车尾气</w:t>
            </w:r>
            <w:r>
              <w:rPr>
                <w:rFonts w:hint="eastAsia" w:cs="Times New Roman"/>
                <w:sz w:val="24"/>
                <w:szCs w:val="24"/>
                <w:lang w:eastAsia="zh-CN"/>
              </w:rPr>
              <w:t>：</w:t>
            </w:r>
            <w:r>
              <w:rPr>
                <w:rFonts w:hint="default" w:ascii="Times New Roman" w:hAnsi="Times New Roman" w:cs="Times New Roman"/>
                <w:sz w:val="24"/>
                <w:szCs w:val="24"/>
              </w:rPr>
              <w:t>汽车尾气主要污染因子包括一氧化碳、氮氧化物、碳氢化合物等，主要由各汽车制造厂商控制，出厂时符合相关尾气排放标准。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sz w:val="24"/>
              </w:rPr>
            </w:pPr>
            <w:r>
              <w:rPr>
                <w:rFonts w:hint="default" w:ascii="Times New Roman" w:hAnsi="Times New Roman" w:cs="Times New Roman"/>
                <w:sz w:val="24"/>
                <w:szCs w:val="24"/>
              </w:rPr>
              <w:t>汽车在启动过程中的怠速及慢速（≤5km/hr）状态下的尾气排放，包括排气管尾气、曲轴箱漏气及油箱和化油箱等燃料系统的泄漏等。由于全市已全面禁止使用含铅汽油，汽车废气中主要污染因子为CO、THC、NO</w:t>
            </w:r>
            <w:r>
              <w:rPr>
                <w:rFonts w:hint="default" w:ascii="Times New Roman" w:hAnsi="Times New Roman" w:cs="Times New Roman"/>
                <w:sz w:val="24"/>
                <w:szCs w:val="24"/>
                <w:vertAlign w:val="subscript"/>
              </w:rPr>
              <w:t>x</w:t>
            </w:r>
            <w:r>
              <w:rPr>
                <w:rFonts w:hint="default" w:ascii="Times New Roman" w:hAnsi="Times New Roman" w:cs="Times New Roman"/>
                <w:sz w:val="24"/>
                <w:szCs w:val="24"/>
              </w:rPr>
              <w:t>等。</w:t>
            </w:r>
            <w:r>
              <w:rPr>
                <w:rFonts w:hint="default" w:ascii="Times New Roman" w:hAnsi="Times New Roman" w:cs="Times New Roman"/>
                <w:sz w:val="24"/>
              </w:rPr>
              <w:t>该部分汽车尾气为无组织排放，产生量较少，</w:t>
            </w:r>
            <w:r>
              <w:rPr>
                <w:rFonts w:hint="eastAsia" w:cs="Times New Roman"/>
                <w:sz w:val="24"/>
                <w:lang w:eastAsia="zh-CN"/>
              </w:rPr>
              <w:t>本环评不做定量分析，仅做定性分析</w:t>
            </w:r>
            <w:r>
              <w:rPr>
                <w:rFonts w:hint="default" w:ascii="Times New Roman" w:hAnsi="Times New Roman" w:cs="Times New Roman"/>
                <w:sz w:val="24"/>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82" w:firstLineChars="200"/>
              <w:jc w:val="left"/>
              <w:textAlignment w:val="auto"/>
              <w:outlineLvl w:val="9"/>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cs="Times New Roman"/>
                <w:b/>
                <w:bCs/>
                <w:sz w:val="24"/>
                <w:lang w:eastAsia="zh-CN"/>
              </w:rPr>
              <w:t>食堂油烟：</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食堂营运期</w:t>
            </w:r>
            <w:r>
              <w:rPr>
                <w:rFonts w:hint="eastAsia" w:ascii="Times New Roman" w:hAnsi="Times New Roman" w:cs="Times New Roman"/>
                <w:b w:val="0"/>
                <w:bCs w:val="0"/>
                <w:color w:val="000000" w:themeColor="text1"/>
                <w:sz w:val="24"/>
                <w:szCs w:val="24"/>
                <w:highlight w:val="none"/>
                <w:lang w:val="en-US" w:eastAsia="zh-CN"/>
                <w14:textFill>
                  <w14:solidFill>
                    <w14:schemeClr w14:val="tx1"/>
                  </w14:solidFill>
                </w14:textFill>
              </w:rPr>
              <w:t>会</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产生油烟。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outlineLvl w:val="9"/>
              <w:rPr>
                <w:rFonts w:ascii="Times New Roman" w:hAnsi="Times New Roman"/>
                <w:b/>
                <w:bCs/>
                <w:lang w:val="en-US" w:eastAsia="zh-CN"/>
              </w:rPr>
            </w:pPr>
            <w:r>
              <w:rPr>
                <w:rFonts w:hint="default" w:ascii="Times New Roman" w:hAnsi="Times New Roman" w:eastAsia="宋体" w:cs="Times New Roman"/>
                <w:color w:val="000000" w:themeColor="text1"/>
                <w:sz w:val="24"/>
                <w:szCs w:val="24"/>
                <w:highlight w:val="none"/>
                <w14:textFill>
                  <w14:solidFill>
                    <w14:schemeClr w14:val="tx1"/>
                  </w14:solidFill>
                </w14:textFill>
              </w:rPr>
              <w:t>油烟：本项目设有食堂，仅提供中餐，食堂烹调食物过程中有油烟产生。根据中国营养学会《中国居民膳食指南》（2007）推荐人均食用为25~30g/</w:t>
            </w:r>
            <w:r>
              <w:rPr>
                <w:rFonts w:hint="default" w:ascii="Times New Roman" w:hAnsi="Times New Roman" w:cs="Times New Roman"/>
                <w:color w:val="000000" w:themeColor="text1"/>
                <w:sz w:val="24"/>
                <w:szCs w:val="24"/>
                <w:highlight w:val="none"/>
                <w:lang w:eastAsia="zh-CN"/>
                <w14:textFill>
                  <w14:solidFill>
                    <w14:schemeClr w14:val="tx1"/>
                  </w14:solidFill>
                </w14:textFill>
              </w:rPr>
              <w:t>天，</w:t>
            </w:r>
            <w:r>
              <w:rPr>
                <w:rFonts w:hint="eastAsia" w:ascii="Times New Roman" w:hAnsi="Times New Roman" w:cs="Times New Roman"/>
                <w:color w:val="000000" w:themeColor="text1"/>
                <w:sz w:val="24"/>
                <w:szCs w:val="24"/>
                <w:highlight w:val="none"/>
                <w:lang w:eastAsia="zh-CN"/>
                <w14:textFill>
                  <w14:solidFill>
                    <w14:schemeClr w14:val="tx1"/>
                  </w14:solidFill>
                </w14:textFill>
              </w:rPr>
              <w:t>苏州中耀车业有限公司</w:t>
            </w:r>
            <w:r>
              <w:rPr>
                <w:rFonts w:hint="default" w:ascii="Times New Roman" w:hAnsi="Times New Roman" w:cs="Times New Roman"/>
                <w:color w:val="000000" w:themeColor="text1"/>
                <w:sz w:val="24"/>
                <w:szCs w:val="24"/>
                <w:highlight w:val="none"/>
                <w:lang w:eastAsia="zh-CN"/>
                <w14:textFill>
                  <w14:solidFill>
                    <w14:schemeClr w14:val="tx1"/>
                  </w14:solidFill>
                </w14:textFill>
              </w:rPr>
              <w:t>仅提供午餐，</w:t>
            </w:r>
            <w:r>
              <w:rPr>
                <w:rFonts w:hint="eastAsia" w:ascii="Times New Roman" w:hAnsi="Times New Roman" w:cs="Times New Roman"/>
                <w:color w:val="000000" w:themeColor="text1"/>
                <w:sz w:val="24"/>
                <w:szCs w:val="24"/>
                <w:highlight w:val="none"/>
                <w:lang w:eastAsia="zh-CN"/>
                <w14:textFill>
                  <w14:solidFill>
                    <w14:schemeClr w14:val="tx1"/>
                  </w14:solidFill>
                </w14:textFill>
              </w:rPr>
              <w:t>员工</w:t>
            </w:r>
            <w:r>
              <w:rPr>
                <w:rFonts w:hint="default" w:ascii="Times New Roman" w:hAnsi="Times New Roman" w:cs="Times New Roman"/>
                <w:color w:val="000000" w:themeColor="text1"/>
                <w:sz w:val="24"/>
                <w:szCs w:val="24"/>
                <w:highlight w:val="none"/>
                <w:lang w:eastAsia="zh-CN"/>
                <w14:textFill>
                  <w14:solidFill>
                    <w14:schemeClr w14:val="tx1"/>
                  </w14:solidFill>
                </w14:textFill>
              </w:rPr>
              <w:t>人均食用油用系数取15g/人次计，食堂设计用餐人次约为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30</w:t>
            </w:r>
            <w:r>
              <w:rPr>
                <w:rFonts w:hint="default" w:ascii="Times New Roman" w:hAnsi="Times New Roman" w:cs="Times New Roman"/>
                <w:color w:val="000000" w:themeColor="text1"/>
                <w:sz w:val="24"/>
                <w:szCs w:val="24"/>
                <w:highlight w:val="none"/>
                <w:lang w:eastAsia="zh-CN"/>
                <w14:textFill>
                  <w14:solidFill>
                    <w14:schemeClr w14:val="tx1"/>
                  </w14:solidFill>
                </w14:textFill>
              </w:rPr>
              <w:t>人次/天，年工作约2</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szCs w:val="24"/>
                <w:highlight w:val="none"/>
                <w:lang w:eastAsia="zh-CN"/>
                <w14:textFill>
                  <w14:solidFill>
                    <w14:schemeClr w14:val="tx1"/>
                  </w14:solidFill>
                </w14:textFill>
              </w:rPr>
              <w:t>0天，则年耗食用油量</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112.5kg</w:t>
            </w:r>
            <w:r>
              <w:rPr>
                <w:rFonts w:hint="default" w:ascii="Times New Roman" w:hAnsi="Times New Roman" w:cs="Times New Roman"/>
                <w:color w:val="000000" w:themeColor="text1"/>
                <w:sz w:val="24"/>
                <w:szCs w:val="24"/>
                <w:highlight w:val="none"/>
                <w:lang w:eastAsia="zh-CN"/>
                <w14:textFill>
                  <w14:solidFill>
                    <w14:schemeClr w14:val="tx1"/>
                  </w14:solidFill>
                </w14:textFill>
              </w:rPr>
              <w:t>，根据不同的烹饪方法，食用油的挥发量不同，平均占油耗量的2~4%，本项目以3%计，则油烟的产生量为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3.375kg</w:t>
            </w:r>
            <w:r>
              <w:rPr>
                <w:rFonts w:hint="default" w:ascii="Times New Roman" w:hAnsi="Times New Roman" w:cs="Times New Roman"/>
                <w:color w:val="000000" w:themeColor="text1"/>
                <w:sz w:val="24"/>
                <w:szCs w:val="24"/>
                <w:highlight w:val="none"/>
                <w:lang w:eastAsia="zh-CN"/>
                <w14:textFill>
                  <w14:solidFill>
                    <w14:schemeClr w14:val="tx1"/>
                  </w14:solidFill>
                </w14:textFill>
              </w:rPr>
              <w:t>/a；油烟净化设施的去除效率为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60</w:t>
            </w:r>
            <w:r>
              <w:rPr>
                <w:rFonts w:hint="default" w:ascii="Times New Roman" w:hAnsi="Times New Roman" w:cs="Times New Roman"/>
                <w:color w:val="000000" w:themeColor="text1"/>
                <w:sz w:val="24"/>
                <w:szCs w:val="24"/>
                <w:highlight w:val="none"/>
                <w:lang w:eastAsia="zh-CN"/>
                <w14:textFill>
                  <w14:solidFill>
                    <w14:schemeClr w14:val="tx1"/>
                  </w14:solidFill>
                </w14:textFill>
              </w:rPr>
              <w:t>%，则油烟的排放量为</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1.35kg</w:t>
            </w:r>
            <w:r>
              <w:rPr>
                <w:rFonts w:hint="default" w:ascii="Times New Roman" w:hAnsi="Times New Roman" w:cs="Times New Roman"/>
                <w:color w:val="000000" w:themeColor="text1"/>
                <w:sz w:val="24"/>
                <w:szCs w:val="24"/>
                <w:highlight w:val="none"/>
                <w:lang w:eastAsia="zh-CN"/>
                <w14:textFill>
                  <w14:solidFill>
                    <w14:schemeClr w14:val="tx1"/>
                  </w14:solidFill>
                </w14:textFill>
              </w:rPr>
              <w:t>/a，油烟经过油烟净化设施的去除后，经过食堂油烟管道</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高空</w:t>
            </w:r>
            <w:r>
              <w:rPr>
                <w:rFonts w:hint="default" w:ascii="Times New Roman" w:hAnsi="Times New Roman" w:cs="Times New Roman"/>
                <w:color w:val="000000" w:themeColor="text1"/>
                <w:sz w:val="24"/>
                <w:szCs w:val="24"/>
                <w:highlight w:val="none"/>
                <w:lang w:eastAsia="zh-CN"/>
                <w14:textFill>
                  <w14:solidFill>
                    <w14:schemeClr w14:val="tx1"/>
                  </w14:solidFill>
                </w14:textFill>
              </w:rPr>
              <w:t>排放。</w:t>
            </w:r>
            <w:r>
              <w:rPr>
                <w:rFonts w:hint="eastAsia" w:ascii="Times New Roman" w:hAnsi="Times New Roman" w:cs="Times New Roman"/>
                <w:color w:val="000000" w:themeColor="text1"/>
                <w:sz w:val="24"/>
                <w:szCs w:val="24"/>
                <w:highlight w:val="none"/>
                <w:lang w:eastAsia="zh-CN"/>
                <w14:textFill>
                  <w14:solidFill>
                    <w14:schemeClr w14:val="tx1"/>
                  </w14:solidFill>
                </w14:textFill>
              </w:rPr>
              <w:t>本项目食堂烹饪使用电能，清洁环保，无燃料废气产生</w:t>
            </w:r>
            <w:r>
              <w:rPr>
                <w:rFonts w:hint="eastAsia" w:cs="Times New Roman"/>
                <w:color w:val="000000" w:themeColor="text1"/>
                <w:sz w:val="24"/>
                <w:szCs w:val="24"/>
                <w:highlight w:val="none"/>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200" w:right="0" w:rightChars="0"/>
              <w:jc w:val="center"/>
              <w:textAlignment w:val="auto"/>
              <w:outlineLvl w:val="9"/>
              <w:rPr>
                <w:rFonts w:ascii="Times New Roman" w:hAnsi="Times New Roman"/>
                <w:b/>
                <w:bCs/>
                <w:sz w:val="24"/>
                <w:szCs w:val="24"/>
                <w:lang w:val="en-US" w:eastAsia="zh-CN"/>
              </w:rPr>
            </w:pPr>
            <w:r>
              <w:rPr>
                <w:rFonts w:hint="eastAsia" w:ascii="Times New Roman" w:hAnsi="Times New Roman"/>
                <w:b/>
                <w:bCs/>
                <w:sz w:val="24"/>
                <w:szCs w:val="24"/>
                <w:lang w:val="en-US" w:eastAsia="zh-CN"/>
              </w:rPr>
              <w:t>表5-1项目有组织大气污染物排放状况</w:t>
            </w:r>
          </w:p>
          <w:tbl>
            <w:tblPr>
              <w:tblStyle w:val="15"/>
              <w:tblW w:w="830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99"/>
              <w:gridCol w:w="625"/>
              <w:gridCol w:w="634"/>
              <w:gridCol w:w="934"/>
              <w:gridCol w:w="791"/>
              <w:gridCol w:w="633"/>
              <w:gridCol w:w="840"/>
              <w:gridCol w:w="1046"/>
              <w:gridCol w:w="791"/>
              <w:gridCol w:w="901"/>
              <w:gridCol w:w="459"/>
              <w:gridCol w:w="3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排气口编号</w:t>
                  </w:r>
                </w:p>
              </w:tc>
              <w:tc>
                <w:tcPr>
                  <w:tcW w:w="625"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排气量m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/h</w:t>
                  </w:r>
                </w:p>
              </w:tc>
              <w:tc>
                <w:tcPr>
                  <w:tcW w:w="634"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污染物名称</w:t>
                  </w:r>
                </w:p>
              </w:tc>
              <w:tc>
                <w:tcPr>
                  <w:tcW w:w="2358" w:type="dxa"/>
                  <w:gridSpan w:val="3"/>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产生状况</w:t>
                  </w:r>
                </w:p>
              </w:tc>
              <w:tc>
                <w:tcPr>
                  <w:tcW w:w="840"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采取措施</w:t>
                  </w:r>
                </w:p>
              </w:tc>
              <w:tc>
                <w:tcPr>
                  <w:tcW w:w="2738" w:type="dxa"/>
                  <w:gridSpan w:val="3"/>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排放状况</w:t>
                  </w:r>
                </w:p>
              </w:tc>
              <w:tc>
                <w:tcPr>
                  <w:tcW w:w="806" w:type="dxa"/>
                  <w:gridSpan w:val="2"/>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625"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634"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934"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浓度mg/m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c>
                <w:tcPr>
                  <w:tcW w:w="791"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速率kg/h</w:t>
                  </w:r>
                </w:p>
              </w:tc>
              <w:tc>
                <w:tcPr>
                  <w:tcW w:w="633"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产生量</w:t>
                  </w:r>
                  <w:r>
                    <w:rPr>
                      <w:rFonts w:hint="eastAsia" w:cs="Times New Roman"/>
                      <w:color w:val="000000" w:themeColor="text1"/>
                      <w:sz w:val="21"/>
                      <w:szCs w:val="21"/>
                      <w:lang w:val="en-US" w:eastAsia="zh-CN"/>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w:t>
                  </w:r>
                </w:p>
              </w:tc>
              <w:tc>
                <w:tcPr>
                  <w:tcW w:w="840"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1046"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浓度mg/m</w:t>
                  </w:r>
                  <w:r>
                    <w:rPr>
                      <w:rFonts w:hint="default" w:ascii="Times New Roman" w:hAnsi="Times New Roman" w:cs="Times New Roman"/>
                      <w:color w:val="000000" w:themeColor="text1"/>
                      <w:sz w:val="21"/>
                      <w:szCs w:val="21"/>
                      <w:vertAlign w:val="superscript"/>
                      <w14:textFill>
                        <w14:solidFill>
                          <w14:schemeClr w14:val="tx1"/>
                        </w14:solidFill>
                      </w14:textFill>
                    </w:rPr>
                    <w:t>3</w:t>
                  </w:r>
                </w:p>
              </w:tc>
              <w:tc>
                <w:tcPr>
                  <w:tcW w:w="791"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速率kg/h</w:t>
                  </w:r>
                </w:p>
              </w:tc>
              <w:tc>
                <w:tcPr>
                  <w:tcW w:w="901"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排放量</w:t>
                  </w:r>
                  <w:r>
                    <w:rPr>
                      <w:rFonts w:hint="eastAsia" w:cs="Times New Roman"/>
                      <w:color w:val="000000" w:themeColor="text1"/>
                      <w:sz w:val="21"/>
                      <w:szCs w:val="21"/>
                      <w:lang w:val="en-US" w:eastAsia="zh-CN"/>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w:t>
                  </w:r>
                </w:p>
              </w:tc>
              <w:tc>
                <w:tcPr>
                  <w:tcW w:w="459"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速率kg/h</w:t>
                  </w:r>
                </w:p>
              </w:tc>
              <w:tc>
                <w:tcPr>
                  <w:tcW w:w="347"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高度m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P1</w:t>
                  </w:r>
                </w:p>
              </w:tc>
              <w:tc>
                <w:tcPr>
                  <w:tcW w:w="625" w:type="dxa"/>
                  <w:vMerge w:val="restart"/>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000</w:t>
                  </w:r>
                </w:p>
              </w:tc>
              <w:tc>
                <w:tcPr>
                  <w:tcW w:w="634" w:type="dxa"/>
                  <w:tcBorders>
                    <w:tl2br w:val="nil"/>
                    <w:tr2bl w:val="nil"/>
                  </w:tcBorders>
                  <w:vAlign w:val="center"/>
                </w:tcPr>
                <w:p>
                  <w:pPr>
                    <w:spacing w:line="280" w:lineRule="exact"/>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VOCs</w:t>
                  </w:r>
                </w:p>
              </w:tc>
              <w:tc>
                <w:tcPr>
                  <w:tcW w:w="934" w:type="dxa"/>
                  <w:tcBorders>
                    <w:tl2br w:val="nil"/>
                    <w:tr2bl w:val="nil"/>
                  </w:tcBorders>
                  <w:vAlign w:val="center"/>
                </w:tcPr>
                <w:p>
                  <w:pPr>
                    <w:pStyle w:val="32"/>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9.0</w:t>
                  </w:r>
                </w:p>
              </w:tc>
              <w:tc>
                <w:tcPr>
                  <w:tcW w:w="791" w:type="dxa"/>
                  <w:tcBorders>
                    <w:tl2br w:val="nil"/>
                    <w:tr2bl w:val="nil"/>
                  </w:tcBorders>
                  <w:vAlign w:val="center"/>
                </w:tcPr>
                <w:p>
                  <w:pPr>
                    <w:pStyle w:val="3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0.045</w:t>
                  </w:r>
                </w:p>
              </w:tc>
              <w:tc>
                <w:tcPr>
                  <w:tcW w:w="633" w:type="dxa"/>
                  <w:tcBorders>
                    <w:tl2br w:val="nil"/>
                    <w:tr2bl w:val="nil"/>
                  </w:tcBorders>
                  <w:vAlign w:val="center"/>
                </w:tcPr>
                <w:p>
                  <w:pPr>
                    <w:pStyle w:val="3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0.09</w:t>
                  </w:r>
                </w:p>
              </w:tc>
              <w:tc>
                <w:tcPr>
                  <w:tcW w:w="840" w:type="dxa"/>
                  <w:vMerge w:val="restart"/>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活性炭过滤棉</w:t>
                  </w:r>
                </w:p>
              </w:tc>
              <w:tc>
                <w:tcPr>
                  <w:tcW w:w="1046" w:type="dxa"/>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0.9</w:t>
                  </w:r>
                </w:p>
              </w:tc>
              <w:tc>
                <w:tcPr>
                  <w:tcW w:w="79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0.0045</w:t>
                  </w:r>
                </w:p>
              </w:tc>
              <w:tc>
                <w:tcPr>
                  <w:tcW w:w="90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0.009</w:t>
                  </w:r>
                </w:p>
              </w:tc>
              <w:tc>
                <w:tcPr>
                  <w:tcW w:w="459"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w:t>
                  </w:r>
                </w:p>
              </w:tc>
              <w:tc>
                <w:tcPr>
                  <w:tcW w:w="347"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625" w:type="dxa"/>
                  <w:vMerge w:val="continue"/>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14:textFill>
                        <w14:solidFill>
                          <w14:schemeClr w14:val="tx1"/>
                        </w14:solidFill>
                      </w14:textFill>
                    </w:rPr>
                  </w:pPr>
                </w:p>
              </w:tc>
              <w:tc>
                <w:tcPr>
                  <w:tcW w:w="634" w:type="dxa"/>
                  <w:tcBorders>
                    <w:tl2br w:val="nil"/>
                    <w:tr2bl w:val="nil"/>
                  </w:tcBorders>
                  <w:vAlign w:val="center"/>
                </w:tcPr>
                <w:p>
                  <w:pPr>
                    <w:spacing w:line="280" w:lineRule="exact"/>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颗粒物</w:t>
                  </w:r>
                </w:p>
              </w:tc>
              <w:tc>
                <w:tcPr>
                  <w:tcW w:w="934"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13.8</w:t>
                  </w:r>
                </w:p>
              </w:tc>
              <w:tc>
                <w:tcPr>
                  <w:tcW w:w="79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0.069</w:t>
                  </w:r>
                </w:p>
              </w:tc>
              <w:tc>
                <w:tcPr>
                  <w:tcW w:w="633"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0.138</w:t>
                  </w:r>
                </w:p>
              </w:tc>
              <w:tc>
                <w:tcPr>
                  <w:tcW w:w="840" w:type="dxa"/>
                  <w:vMerge w:val="continue"/>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p>
              </w:tc>
              <w:tc>
                <w:tcPr>
                  <w:tcW w:w="1046" w:type="dxa"/>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1.4</w:t>
                  </w:r>
                </w:p>
              </w:tc>
              <w:tc>
                <w:tcPr>
                  <w:tcW w:w="791" w:type="dxa"/>
                  <w:tcBorders>
                    <w:tl2br w:val="nil"/>
                    <w:tr2bl w:val="nil"/>
                  </w:tcBorders>
                  <w:vAlign w:val="center"/>
                </w:tcPr>
                <w:p>
                  <w:pPr>
                    <w:pStyle w:val="3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0.007</w:t>
                  </w:r>
                </w:p>
              </w:tc>
              <w:tc>
                <w:tcPr>
                  <w:tcW w:w="90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0.014</w:t>
                  </w:r>
                </w:p>
              </w:tc>
              <w:tc>
                <w:tcPr>
                  <w:tcW w:w="459"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3.5</w:t>
                  </w:r>
                </w:p>
              </w:tc>
              <w:tc>
                <w:tcPr>
                  <w:tcW w:w="347"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299" w:type="dxa"/>
                  <w:tcBorders>
                    <w:tl2br w:val="nil"/>
                    <w:tr2bl w:val="nil"/>
                  </w:tcBorders>
                  <w:vAlign w:val="center"/>
                </w:tcPr>
                <w:p>
                  <w:pPr>
                    <w:spacing w:line="280" w:lineRule="exac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食堂烟道</w:t>
                  </w:r>
                </w:p>
              </w:tc>
              <w:tc>
                <w:tcPr>
                  <w:tcW w:w="625" w:type="dxa"/>
                  <w:tcBorders>
                    <w:tl2br w:val="nil"/>
                    <w:tr2bl w:val="nil"/>
                  </w:tcBorders>
                  <w:vAlign w:val="center"/>
                </w:tcPr>
                <w:p>
                  <w:pPr>
                    <w:spacing w:line="280" w:lineRule="exac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2000</w:t>
                  </w:r>
                </w:p>
              </w:tc>
              <w:tc>
                <w:tcPr>
                  <w:tcW w:w="634" w:type="dxa"/>
                  <w:tcBorders>
                    <w:tl2br w:val="nil"/>
                    <w:tr2bl w:val="nil"/>
                  </w:tcBorders>
                  <w:vAlign w:val="center"/>
                </w:tcPr>
                <w:p>
                  <w:pPr>
                    <w:spacing w:line="280" w:lineRule="exact"/>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油烟</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934" w:type="dxa"/>
                  <w:tcBorders>
                    <w:tl2br w:val="nil"/>
                    <w:tr2bl w:val="nil"/>
                  </w:tcBorders>
                  <w:vAlign w:val="center"/>
                </w:tcPr>
                <w:p>
                  <w:pPr>
                    <w:pStyle w:val="32"/>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0.85</w:t>
                  </w:r>
                </w:p>
              </w:tc>
              <w:tc>
                <w:tcPr>
                  <w:tcW w:w="791"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0.0017</w:t>
                  </w:r>
                </w:p>
              </w:tc>
              <w:tc>
                <w:tcPr>
                  <w:tcW w:w="633"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0.0034</w:t>
                  </w:r>
                </w:p>
              </w:tc>
              <w:tc>
                <w:tcPr>
                  <w:tcW w:w="840" w:type="dxa"/>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default" w:cs="Times New Roman"/>
                      <w:color w:val="000000" w:themeColor="text1"/>
                      <w:kern w:val="2"/>
                      <w:sz w:val="21"/>
                      <w:szCs w:val="21"/>
                      <w:lang w:val="en-US" w:eastAsia="zh-CN" w:bidi="ar-SA"/>
                      <w14:textFill>
                        <w14:solidFill>
                          <w14:schemeClr w14:val="tx1"/>
                        </w14:solidFill>
                      </w14:textFill>
                    </w:rPr>
                    <w:t>油烟净化设施</w:t>
                  </w:r>
                </w:p>
              </w:tc>
              <w:tc>
                <w:tcPr>
                  <w:tcW w:w="1046" w:type="dxa"/>
                  <w:tcBorders>
                    <w:tl2br w:val="nil"/>
                    <w:tr2bl w:val="nil"/>
                  </w:tcBorders>
                  <w:vAlign w:val="center"/>
                </w:tcPr>
                <w:p>
                  <w:pPr>
                    <w:pStyle w:val="32"/>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0.35</w:t>
                  </w:r>
                </w:p>
              </w:tc>
              <w:tc>
                <w:tcPr>
                  <w:tcW w:w="791"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0.0007</w:t>
                  </w:r>
                </w:p>
              </w:tc>
              <w:tc>
                <w:tcPr>
                  <w:tcW w:w="901" w:type="dxa"/>
                  <w:tcBorders>
                    <w:tl2br w:val="nil"/>
                    <w:tr2bl w:val="nil"/>
                  </w:tcBorders>
                  <w:vAlign w:val="center"/>
                </w:tcPr>
                <w:p>
                  <w:pPr>
                    <w:pStyle w:val="32"/>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0.0014</w:t>
                  </w:r>
                </w:p>
              </w:tc>
              <w:tc>
                <w:tcPr>
                  <w:tcW w:w="459"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347" w:type="dxa"/>
                  <w:tcBorders>
                    <w:tl2br w:val="nil"/>
                    <w:tr2bl w:val="nil"/>
                  </w:tcBorders>
                  <w:vAlign w:val="center"/>
                </w:tcPr>
                <w:p>
                  <w:pPr>
                    <w:pStyle w:val="32"/>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w:t>
                  </w:r>
                </w:p>
              </w:tc>
            </w:tr>
          </w:tbl>
          <w:p>
            <w:pPr>
              <w:spacing w:line="360" w:lineRule="auto"/>
              <w:ind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*单个灶头基准风量2000m</w:t>
            </w:r>
            <w:r>
              <w:rPr>
                <w:rFonts w:hint="default" w:ascii="Times New Roman" w:hAnsi="Times New Roman" w:eastAsia="宋体" w:cs="Times New Roman"/>
                <w:color w:val="000000" w:themeColor="text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/h，共1个灶头，每天食堂工作</w:t>
            </w:r>
            <w:r>
              <w:rPr>
                <w:rFonts w:hint="eastAsia" w:ascii="Times New Roman" w:hAnsi="Times New Roman" w:cs="Times New Roman"/>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Cs w:val="21"/>
                <w:highlight w:val="none"/>
                <w14:textFill>
                  <w14:solidFill>
                    <w14:schemeClr w14:val="tx1"/>
                  </w14:solidFill>
                </w14:textFill>
              </w:rPr>
              <w:t>h。</w:t>
            </w:r>
          </w:p>
          <w:p>
            <w:pPr>
              <w:spacing w:line="24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表5-</w:t>
            </w:r>
            <w:r>
              <w:rPr>
                <w:rFonts w:hint="eastAsia" w:ascii="Times New Roman" w:hAnsi="Times New Roman" w:cs="Times New Roman"/>
                <w:b/>
                <w:sz w:val="24"/>
                <w:lang w:val="en-US" w:eastAsia="zh-CN"/>
              </w:rPr>
              <w:t>2</w:t>
            </w:r>
            <w:r>
              <w:rPr>
                <w:rFonts w:hint="default" w:ascii="Times New Roman" w:hAnsi="Times New Roman" w:cs="Times New Roman"/>
                <w:b/>
                <w:sz w:val="24"/>
              </w:rPr>
              <w:t xml:space="preserve"> </w:t>
            </w:r>
            <w:r>
              <w:rPr>
                <w:rFonts w:hint="eastAsia" w:ascii="Times New Roman" w:hAnsi="Times New Roman" w:cs="Times New Roman"/>
                <w:b/>
                <w:sz w:val="24"/>
                <w:lang w:eastAsia="zh-CN"/>
              </w:rPr>
              <w:t>无组织</w:t>
            </w:r>
            <w:r>
              <w:rPr>
                <w:rFonts w:hint="default" w:ascii="Times New Roman" w:hAnsi="Times New Roman" w:cs="Times New Roman"/>
                <w:b/>
                <w:sz w:val="24"/>
              </w:rPr>
              <w:t>废气产生排放情况</w:t>
            </w:r>
          </w:p>
          <w:tbl>
            <w:tblPr>
              <w:tblStyle w:val="15"/>
              <w:tblW w:w="8307" w:type="dxa"/>
              <w:jc w:val="center"/>
              <w:tblInd w:w="-4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49"/>
              <w:gridCol w:w="1942"/>
              <w:gridCol w:w="1908"/>
              <w:gridCol w:w="1169"/>
              <w:gridCol w:w="1170"/>
              <w:gridCol w:w="11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49" w:type="dxa"/>
                  <w:vMerge w:val="restart"/>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种类</w:t>
                  </w:r>
                </w:p>
              </w:tc>
              <w:tc>
                <w:tcPr>
                  <w:tcW w:w="1942" w:type="dxa"/>
                  <w:vMerge w:val="restart"/>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产生量</w:t>
                  </w:r>
                  <w:r>
                    <w:rPr>
                      <w:rFonts w:hint="eastAsia" w:cs="Times New Roman"/>
                      <w:lang w:val="en-US" w:eastAsia="zh-CN"/>
                    </w:rPr>
                    <w:t>kg</w:t>
                  </w:r>
                  <w:r>
                    <w:rPr>
                      <w:rFonts w:hint="default" w:ascii="Times New Roman" w:hAnsi="Times New Roman" w:cs="Times New Roman"/>
                    </w:rPr>
                    <w:t>/a</w:t>
                  </w:r>
                </w:p>
              </w:tc>
              <w:tc>
                <w:tcPr>
                  <w:tcW w:w="1908" w:type="dxa"/>
                  <w:vMerge w:val="restart"/>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排放量</w:t>
                  </w:r>
                  <w:r>
                    <w:rPr>
                      <w:rFonts w:hint="eastAsia" w:cs="Times New Roman"/>
                      <w:lang w:val="en-US" w:eastAsia="zh-CN"/>
                    </w:rPr>
                    <w:t>kg</w:t>
                  </w:r>
                  <w:r>
                    <w:rPr>
                      <w:rFonts w:hint="default" w:ascii="Times New Roman" w:hAnsi="Times New Roman" w:cs="Times New Roman"/>
                    </w:rPr>
                    <w:t>/a</w:t>
                  </w:r>
                </w:p>
              </w:tc>
              <w:tc>
                <w:tcPr>
                  <w:tcW w:w="1169" w:type="dxa"/>
                  <w:vMerge w:val="restart"/>
                  <w:tcBorders>
                    <w:tl2br w:val="nil"/>
                    <w:tr2bl w:val="nil"/>
                  </w:tcBorders>
                  <w:vAlign w:val="center"/>
                </w:tcPr>
                <w:p>
                  <w:pPr>
                    <w:pStyle w:val="32"/>
                    <w:jc w:val="center"/>
                    <w:rPr>
                      <w:rFonts w:hint="eastAsia" w:ascii="Times New Roman" w:hAnsi="Times New Roman" w:cs="Times New Roman"/>
                      <w:lang w:val="en-US" w:eastAsia="zh-CN"/>
                    </w:rPr>
                  </w:pPr>
                  <w:r>
                    <w:rPr>
                      <w:rFonts w:hint="eastAsia" w:ascii="Times New Roman" w:hAnsi="Times New Roman" w:cs="Times New Roman"/>
                      <w:lang w:val="en-US" w:eastAsia="zh-CN"/>
                    </w:rPr>
                    <w:t>面源面积m</w:t>
                  </w:r>
                  <w:r>
                    <w:rPr>
                      <w:rFonts w:hint="eastAsia" w:ascii="Times New Roman" w:hAnsi="Times New Roman" w:cs="Times New Roman"/>
                      <w:vertAlign w:val="superscript"/>
                      <w:lang w:val="en-US" w:eastAsia="zh-CN"/>
                    </w:rPr>
                    <w:t>2</w:t>
                  </w:r>
                </w:p>
              </w:tc>
              <w:tc>
                <w:tcPr>
                  <w:tcW w:w="1170" w:type="dxa"/>
                  <w:vMerge w:val="restart"/>
                  <w:tcBorders>
                    <w:tl2br w:val="nil"/>
                    <w:tr2bl w:val="nil"/>
                  </w:tcBorders>
                  <w:vAlign w:val="center"/>
                </w:tcPr>
                <w:p>
                  <w:pPr>
                    <w:pStyle w:val="32"/>
                    <w:jc w:val="center"/>
                    <w:rPr>
                      <w:rFonts w:hint="eastAsia" w:ascii="Times New Roman" w:hAnsi="Times New Roman" w:cs="Times New Roman"/>
                      <w:lang w:val="en-US" w:eastAsia="zh-CN"/>
                    </w:rPr>
                  </w:pPr>
                  <w:r>
                    <w:rPr>
                      <w:rFonts w:hint="eastAsia" w:ascii="Times New Roman" w:hAnsi="Times New Roman" w:cs="Times New Roman"/>
                      <w:lang w:val="en-US" w:eastAsia="zh-CN"/>
                    </w:rPr>
                    <w:t>高度m</w:t>
                  </w:r>
                </w:p>
              </w:tc>
              <w:tc>
                <w:tcPr>
                  <w:tcW w:w="1169" w:type="dxa"/>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82" w:hRule="atLeast"/>
                <w:jc w:val="center"/>
              </w:trPr>
              <w:tc>
                <w:tcPr>
                  <w:tcW w:w="949" w:type="dxa"/>
                  <w:vMerge w:val="continue"/>
                  <w:tcBorders>
                    <w:tl2br w:val="nil"/>
                    <w:tr2bl w:val="nil"/>
                  </w:tcBorders>
                  <w:vAlign w:val="center"/>
                </w:tcPr>
                <w:p>
                  <w:pPr>
                    <w:pStyle w:val="32"/>
                    <w:jc w:val="center"/>
                    <w:rPr>
                      <w:rFonts w:hint="default" w:ascii="Times New Roman" w:hAnsi="Times New Roman" w:cs="Times New Roman"/>
                    </w:rPr>
                  </w:pPr>
                </w:p>
              </w:tc>
              <w:tc>
                <w:tcPr>
                  <w:tcW w:w="1942" w:type="dxa"/>
                  <w:vMerge w:val="continue"/>
                  <w:tcBorders>
                    <w:tl2br w:val="nil"/>
                    <w:tr2bl w:val="nil"/>
                  </w:tcBorders>
                  <w:vAlign w:val="center"/>
                </w:tcPr>
                <w:p>
                  <w:pPr>
                    <w:pStyle w:val="32"/>
                    <w:jc w:val="center"/>
                    <w:rPr>
                      <w:rFonts w:hint="default" w:ascii="Times New Roman" w:hAnsi="Times New Roman" w:cs="Times New Roman"/>
                    </w:rPr>
                  </w:pPr>
                </w:p>
              </w:tc>
              <w:tc>
                <w:tcPr>
                  <w:tcW w:w="1908" w:type="dxa"/>
                  <w:vMerge w:val="continue"/>
                  <w:tcBorders>
                    <w:tl2br w:val="nil"/>
                    <w:tr2bl w:val="nil"/>
                  </w:tcBorders>
                  <w:vAlign w:val="center"/>
                </w:tcPr>
                <w:p>
                  <w:pPr>
                    <w:pStyle w:val="32"/>
                    <w:jc w:val="center"/>
                    <w:rPr>
                      <w:rFonts w:hint="default" w:ascii="Times New Roman" w:hAnsi="Times New Roman" w:cs="Times New Roman"/>
                    </w:rPr>
                  </w:pPr>
                </w:p>
              </w:tc>
              <w:tc>
                <w:tcPr>
                  <w:tcW w:w="1169" w:type="dxa"/>
                  <w:vMerge w:val="continue"/>
                  <w:tcBorders>
                    <w:tl2br w:val="nil"/>
                    <w:tr2bl w:val="nil"/>
                  </w:tcBorders>
                  <w:vAlign w:val="center"/>
                </w:tcPr>
                <w:p>
                  <w:pPr>
                    <w:pStyle w:val="32"/>
                    <w:jc w:val="center"/>
                    <w:rPr>
                      <w:rFonts w:hint="default" w:ascii="Times New Roman" w:hAnsi="Times New Roman" w:cs="Times New Roman"/>
                    </w:rPr>
                  </w:pPr>
                </w:p>
              </w:tc>
              <w:tc>
                <w:tcPr>
                  <w:tcW w:w="1170" w:type="dxa"/>
                  <w:vMerge w:val="continue"/>
                  <w:tcBorders>
                    <w:tl2br w:val="nil"/>
                    <w:tr2bl w:val="nil"/>
                  </w:tcBorders>
                  <w:vAlign w:val="center"/>
                </w:tcPr>
                <w:p>
                  <w:pPr>
                    <w:pStyle w:val="32"/>
                    <w:jc w:val="center"/>
                    <w:rPr>
                      <w:rFonts w:hint="default" w:ascii="Times New Roman" w:hAnsi="Times New Roman" w:cs="Times New Roman"/>
                    </w:rPr>
                  </w:pPr>
                </w:p>
              </w:tc>
              <w:tc>
                <w:tcPr>
                  <w:tcW w:w="1169" w:type="dxa"/>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浓度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949" w:type="dxa"/>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VOCs</w:t>
                  </w:r>
                </w:p>
              </w:tc>
              <w:tc>
                <w:tcPr>
                  <w:tcW w:w="1942" w:type="dxa"/>
                  <w:tcBorders>
                    <w:tl2br w:val="nil"/>
                    <w:tr2bl w:val="nil"/>
                  </w:tcBorders>
                  <w:vAlign w:val="center"/>
                </w:tcPr>
                <w:p>
                  <w:pPr>
                    <w:pStyle w:val="32"/>
                    <w:jc w:val="center"/>
                    <w:rPr>
                      <w:rFonts w:hint="default" w:ascii="Times New Roman" w:hAnsi="Times New Roman" w:cs="Times New Roman"/>
                      <w:lang w:val="en-US"/>
                    </w:rPr>
                  </w:pPr>
                  <w:r>
                    <w:rPr>
                      <w:rFonts w:hint="eastAsia" w:cs="Times New Roman"/>
                      <w:color w:val="000000"/>
                      <w:szCs w:val="24"/>
                      <w:lang w:val="en-US" w:eastAsia="zh-CN"/>
                    </w:rPr>
                    <w:t>10</w:t>
                  </w:r>
                </w:p>
              </w:tc>
              <w:tc>
                <w:tcPr>
                  <w:tcW w:w="1908" w:type="dxa"/>
                  <w:tcBorders>
                    <w:tl2br w:val="nil"/>
                    <w:tr2bl w:val="nil"/>
                  </w:tcBorders>
                  <w:vAlign w:val="center"/>
                </w:tcPr>
                <w:p>
                  <w:pPr>
                    <w:pStyle w:val="32"/>
                    <w:jc w:val="center"/>
                    <w:rPr>
                      <w:rFonts w:hint="default" w:ascii="Times New Roman" w:hAnsi="Times New Roman" w:cs="Times New Roman"/>
                      <w:lang w:val="en-US"/>
                    </w:rPr>
                  </w:pPr>
                  <w:r>
                    <w:rPr>
                      <w:rFonts w:hint="eastAsia" w:cs="Times New Roman"/>
                      <w:color w:val="000000"/>
                      <w:szCs w:val="24"/>
                      <w:lang w:val="en-US" w:eastAsia="zh-CN"/>
                    </w:rPr>
                    <w:t>10</w:t>
                  </w:r>
                </w:p>
              </w:tc>
              <w:tc>
                <w:tcPr>
                  <w:tcW w:w="1169" w:type="dxa"/>
                  <w:vMerge w:val="restart"/>
                  <w:tcBorders>
                    <w:tl2br w:val="nil"/>
                    <w:tr2bl w:val="nil"/>
                  </w:tcBorders>
                  <w:vAlign w:val="center"/>
                </w:tcPr>
                <w:p>
                  <w:pPr>
                    <w:pStyle w:val="32"/>
                    <w:jc w:val="center"/>
                    <w:rPr>
                      <w:rFonts w:hint="eastAsia" w:ascii="Times New Roman" w:hAnsi="Times New Roman" w:cs="Times New Roman" w:eastAsiaTheme="minorEastAsia"/>
                      <w:color w:val="auto"/>
                      <w:szCs w:val="24"/>
                      <w:lang w:val="en-US" w:eastAsia="zh-CN"/>
                    </w:rPr>
                  </w:pPr>
                  <w:r>
                    <w:rPr>
                      <w:rFonts w:hint="eastAsia" w:cs="Times New Roman"/>
                      <w:color w:val="auto"/>
                      <w:szCs w:val="24"/>
                      <w:lang w:val="en-US" w:eastAsia="zh-CN"/>
                    </w:rPr>
                    <w:t>800</w:t>
                  </w:r>
                </w:p>
              </w:tc>
              <w:tc>
                <w:tcPr>
                  <w:tcW w:w="1170" w:type="dxa"/>
                  <w:vMerge w:val="restart"/>
                  <w:tcBorders>
                    <w:tl2br w:val="nil"/>
                    <w:tr2bl w:val="nil"/>
                  </w:tcBorders>
                  <w:vAlign w:val="center"/>
                </w:tcPr>
                <w:p>
                  <w:pPr>
                    <w:pStyle w:val="32"/>
                    <w:jc w:val="center"/>
                    <w:rPr>
                      <w:rFonts w:hint="eastAsia" w:ascii="Times New Roman" w:hAnsi="Times New Roman" w:cs="Times New Roman" w:eastAsiaTheme="minorEastAsia"/>
                      <w:color w:val="auto"/>
                      <w:szCs w:val="24"/>
                      <w:lang w:val="en-US" w:eastAsia="zh-CN"/>
                    </w:rPr>
                  </w:pPr>
                  <w:r>
                    <w:rPr>
                      <w:rFonts w:hint="eastAsia" w:cs="Times New Roman"/>
                      <w:color w:val="auto"/>
                      <w:szCs w:val="24"/>
                      <w:lang w:val="en-US" w:eastAsia="zh-CN"/>
                    </w:rPr>
                    <w:t>5</w:t>
                  </w:r>
                </w:p>
              </w:tc>
              <w:tc>
                <w:tcPr>
                  <w:tcW w:w="1169" w:type="dxa"/>
                  <w:tcBorders>
                    <w:tl2br w:val="nil"/>
                    <w:tr2bl w:val="nil"/>
                  </w:tcBorders>
                  <w:vAlign w:val="center"/>
                </w:tcPr>
                <w:p>
                  <w:pPr>
                    <w:pStyle w:val="32"/>
                    <w:jc w:val="center"/>
                    <w:rPr>
                      <w:rFonts w:hint="default" w:ascii="Times New Roman" w:hAnsi="Times New Roman" w:cs="Times New Roman"/>
                    </w:rPr>
                  </w:pPr>
                  <w:r>
                    <w:rPr>
                      <w:rFonts w:hint="eastAsia" w:cs="Times New Roman"/>
                      <w:color w:val="000000"/>
                      <w:lang w:val="en-US" w:eastAsia="zh-CN"/>
                    </w:rPr>
                    <w:t>2</w:t>
                  </w:r>
                  <w:r>
                    <w:rPr>
                      <w:rFonts w:hint="default" w:ascii="Times New Roman" w:hAnsi="Times New Roman" w:cs="Times New Roman"/>
                      <w:color w:val="000000"/>
                    </w:rPr>
                    <w:t>.0</w:t>
                  </w:r>
                  <w:r>
                    <w:rPr>
                      <w:rFonts w:hint="default" w:ascii="Times New Roman" w:hAnsi="Times New Roman" w:cs="Times New Roman"/>
                    </w:rPr>
                    <w:t>mg/m</w:t>
                  </w:r>
                  <w:r>
                    <w:rPr>
                      <w:rFonts w:hint="default" w:ascii="Times New Roman" w:hAnsi="Times New Roman" w:cs="Times New Roman"/>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257" w:hRule="atLeast"/>
                <w:jc w:val="center"/>
              </w:trPr>
              <w:tc>
                <w:tcPr>
                  <w:tcW w:w="949" w:type="dxa"/>
                  <w:tcBorders>
                    <w:tl2br w:val="nil"/>
                    <w:tr2bl w:val="nil"/>
                  </w:tcBorders>
                  <w:vAlign w:val="center"/>
                </w:tcPr>
                <w:p>
                  <w:pPr>
                    <w:pStyle w:val="32"/>
                    <w:jc w:val="center"/>
                    <w:rPr>
                      <w:rFonts w:hint="default" w:ascii="Times New Roman" w:hAnsi="Times New Roman" w:cs="Times New Roman"/>
                    </w:rPr>
                  </w:pPr>
                  <w:r>
                    <w:rPr>
                      <w:rFonts w:hint="default" w:ascii="Times New Roman" w:hAnsi="Times New Roman" w:cs="Times New Roman"/>
                    </w:rPr>
                    <w:t>颗粒物</w:t>
                  </w:r>
                </w:p>
              </w:tc>
              <w:tc>
                <w:tcPr>
                  <w:tcW w:w="1942" w:type="dxa"/>
                  <w:tcBorders>
                    <w:tl2br w:val="nil"/>
                    <w:tr2bl w:val="nil"/>
                  </w:tcBorders>
                  <w:vAlign w:val="center"/>
                </w:tcPr>
                <w:p>
                  <w:pPr>
                    <w:pStyle w:val="32"/>
                    <w:jc w:val="center"/>
                    <w:rPr>
                      <w:rFonts w:hint="eastAsia" w:ascii="Times New Roman" w:hAnsi="Times New Roman" w:eastAsia="宋体" w:cs="Times New Roman"/>
                      <w:color w:val="000000"/>
                      <w:szCs w:val="24"/>
                      <w:lang w:val="en-US" w:eastAsia="zh-CN"/>
                    </w:rPr>
                  </w:pPr>
                  <w:r>
                    <w:rPr>
                      <w:rFonts w:hint="eastAsia" w:cs="Times New Roman"/>
                      <w:color w:val="000000"/>
                      <w:szCs w:val="24"/>
                      <w:lang w:val="en-US" w:eastAsia="zh-CN"/>
                    </w:rPr>
                    <w:t>13.8</w:t>
                  </w:r>
                </w:p>
              </w:tc>
              <w:tc>
                <w:tcPr>
                  <w:tcW w:w="1908" w:type="dxa"/>
                  <w:tcBorders>
                    <w:tl2br w:val="nil"/>
                    <w:tr2bl w:val="nil"/>
                  </w:tcBorders>
                  <w:vAlign w:val="center"/>
                </w:tcPr>
                <w:p>
                  <w:pPr>
                    <w:pStyle w:val="32"/>
                    <w:jc w:val="center"/>
                    <w:rPr>
                      <w:rFonts w:hint="eastAsia" w:ascii="Times New Roman" w:hAnsi="Times New Roman" w:eastAsia="宋体" w:cs="Times New Roman"/>
                      <w:color w:val="000000"/>
                      <w:lang w:eastAsia="zh-CN"/>
                    </w:rPr>
                  </w:pPr>
                  <w:r>
                    <w:rPr>
                      <w:rFonts w:hint="eastAsia" w:cs="Times New Roman"/>
                      <w:color w:val="000000"/>
                      <w:szCs w:val="24"/>
                      <w:lang w:val="en-US" w:eastAsia="zh-CN"/>
                    </w:rPr>
                    <w:t>13.8</w:t>
                  </w:r>
                </w:p>
              </w:tc>
              <w:tc>
                <w:tcPr>
                  <w:tcW w:w="1169" w:type="dxa"/>
                  <w:vMerge w:val="continue"/>
                  <w:tcBorders>
                    <w:tl2br w:val="nil"/>
                    <w:tr2bl w:val="nil"/>
                  </w:tcBorders>
                  <w:vAlign w:val="center"/>
                </w:tcPr>
                <w:p>
                  <w:pPr>
                    <w:pStyle w:val="32"/>
                    <w:jc w:val="center"/>
                    <w:rPr>
                      <w:rFonts w:hint="default" w:ascii="Times New Roman" w:hAnsi="Times New Roman" w:cs="Times New Roman"/>
                      <w:color w:val="000000"/>
                      <w:szCs w:val="24"/>
                    </w:rPr>
                  </w:pPr>
                </w:p>
              </w:tc>
              <w:tc>
                <w:tcPr>
                  <w:tcW w:w="1170" w:type="dxa"/>
                  <w:vMerge w:val="continue"/>
                  <w:tcBorders>
                    <w:tl2br w:val="nil"/>
                    <w:tr2bl w:val="nil"/>
                  </w:tcBorders>
                  <w:vAlign w:val="center"/>
                </w:tcPr>
                <w:p>
                  <w:pPr>
                    <w:pStyle w:val="32"/>
                    <w:jc w:val="center"/>
                    <w:rPr>
                      <w:rFonts w:hint="default" w:ascii="Times New Roman" w:hAnsi="Times New Roman" w:cs="Times New Roman"/>
                      <w:color w:val="000000"/>
                      <w:szCs w:val="24"/>
                    </w:rPr>
                  </w:pPr>
                </w:p>
              </w:tc>
              <w:tc>
                <w:tcPr>
                  <w:tcW w:w="1169" w:type="dxa"/>
                  <w:tcBorders>
                    <w:tl2br w:val="nil"/>
                    <w:tr2bl w:val="nil"/>
                  </w:tcBorders>
                  <w:vAlign w:val="center"/>
                </w:tcPr>
                <w:p>
                  <w:pPr>
                    <w:pStyle w:val="32"/>
                    <w:jc w:val="center"/>
                    <w:rPr>
                      <w:rFonts w:hint="default" w:ascii="Times New Roman" w:hAnsi="Times New Roman" w:cs="Times New Roman"/>
                    </w:rPr>
                  </w:pPr>
                  <w:r>
                    <w:rPr>
                      <w:rFonts w:hint="eastAsia" w:cs="Times New Roman"/>
                      <w:lang w:val="en-US" w:eastAsia="zh-CN"/>
                    </w:rPr>
                    <w:t>1</w:t>
                  </w:r>
                  <w:r>
                    <w:rPr>
                      <w:rFonts w:hint="default" w:ascii="Times New Roman" w:hAnsi="Times New Roman" w:cs="Times New Roman"/>
                    </w:rPr>
                    <w:t>.0mg/m</w:t>
                  </w:r>
                  <w:r>
                    <w:rPr>
                      <w:rFonts w:hint="default" w:ascii="Times New Roman" w:hAnsi="Times New Roman" w:cs="Times New Roman"/>
                      <w:vertAlign w:val="superscript"/>
                    </w:rPr>
                    <w:t>3</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outlineLvl w:val="9"/>
              <w:rPr>
                <w:rFonts w:hint="default" w:ascii="Times New Roman" w:hAnsi="Times New Roman" w:cs="Times New Roman"/>
                <w:b/>
                <w:bCs/>
                <w:sz w:val="24"/>
                <w:szCs w:val="24"/>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rPr>
              <w:t>废水：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（1）</w:t>
            </w:r>
            <w:r>
              <w:rPr>
                <w:rFonts w:hint="eastAsia" w:cs="Times New Roman"/>
                <w:sz w:val="24"/>
                <w:szCs w:val="24"/>
                <w:lang w:eastAsia="zh-CN"/>
              </w:rPr>
              <w:t>洗车</w:t>
            </w:r>
            <w:r>
              <w:rPr>
                <w:rFonts w:hint="default" w:ascii="Times New Roman" w:hAnsi="Times New Roman" w:cs="Times New Roman"/>
                <w:sz w:val="24"/>
                <w:szCs w:val="24"/>
              </w:rPr>
              <w:t>废水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项目洗车主要为冲洗车表面的灰尘，清洗剂不含氮磷，用水量根据《江苏省工业、服务业和生活用水定额》</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2014修订</w:t>
            </w:r>
            <w:r>
              <w:rPr>
                <w:rFonts w:hint="eastAsia" w:ascii="Times New Roman" w:hAnsi="Times New Roman" w:cs="Times New Roman"/>
                <w:sz w:val="24"/>
                <w:szCs w:val="24"/>
                <w:lang w:eastAsia="zh-CN"/>
              </w:rPr>
              <w:t>）</w:t>
            </w:r>
            <w:r>
              <w:rPr>
                <w:rFonts w:hint="default" w:ascii="Times New Roman" w:hAnsi="Times New Roman" w:cs="Times New Roman"/>
                <w:sz w:val="24"/>
                <w:szCs w:val="24"/>
              </w:rPr>
              <w:t>中附件汽车、摩托车修理维护基准用量。</w:t>
            </w:r>
          </w:p>
          <w:p>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cs="Times New Roman"/>
                <w:b/>
                <w:sz w:val="24"/>
              </w:rPr>
            </w:pPr>
            <w:r>
              <w:rPr>
                <w:rFonts w:hint="default" w:ascii="Times New Roman" w:hAnsi="Times New Roman" w:cs="Times New Roman"/>
                <w:b/>
                <w:sz w:val="24"/>
              </w:rPr>
              <w:t>表5-3 洗车废水产生情况表</w:t>
            </w:r>
          </w:p>
          <w:tbl>
            <w:tblPr>
              <w:tblStyle w:val="15"/>
              <w:tblW w:w="819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277"/>
              <w:gridCol w:w="1994"/>
              <w:gridCol w:w="1549"/>
              <w:gridCol w:w="869"/>
              <w:gridCol w:w="13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3"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用水项目</w:t>
                  </w:r>
                </w:p>
              </w:tc>
              <w:tc>
                <w:tcPr>
                  <w:tcW w:w="1277"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数量</w:t>
                  </w:r>
                </w:p>
              </w:tc>
              <w:tc>
                <w:tcPr>
                  <w:tcW w:w="1994"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用水标准（L/辆次)</w:t>
                  </w:r>
                </w:p>
              </w:tc>
              <w:tc>
                <w:tcPr>
                  <w:tcW w:w="1549"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年用水量（t/a）</w:t>
                  </w:r>
                </w:p>
              </w:tc>
              <w:tc>
                <w:tcPr>
                  <w:tcW w:w="869"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排污系数</w:t>
                  </w:r>
                </w:p>
              </w:tc>
              <w:tc>
                <w:tcPr>
                  <w:tcW w:w="1342"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年排污量（t/a）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63"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洗车</w:t>
                  </w:r>
                </w:p>
              </w:tc>
              <w:tc>
                <w:tcPr>
                  <w:tcW w:w="1277"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eastAsia" w:cs="Times New Roman"/>
                      <w:lang w:val="en-US" w:eastAsia="zh-CN"/>
                    </w:rPr>
                    <w:t>40</w:t>
                  </w:r>
                  <w:r>
                    <w:rPr>
                      <w:rFonts w:hint="default" w:ascii="Times New Roman" w:hAnsi="Times New Roman" w:cs="Times New Roman"/>
                    </w:rPr>
                    <w:t>00</w:t>
                  </w:r>
                  <w:r>
                    <w:rPr>
                      <w:rFonts w:hint="default" w:ascii="Times New Roman" w:hAnsi="Times New Roman" w:cs="Times New Roman"/>
                      <w:lang w:val="zh-CN"/>
                    </w:rPr>
                    <w:t>辆/年</w:t>
                  </w:r>
                </w:p>
              </w:tc>
              <w:tc>
                <w:tcPr>
                  <w:tcW w:w="1994"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rPr>
                    <w:t>80</w:t>
                  </w:r>
                </w:p>
              </w:tc>
              <w:tc>
                <w:tcPr>
                  <w:tcW w:w="1549"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val="zh-CN" w:eastAsia="zh-CN"/>
                    </w:rPr>
                  </w:pPr>
                  <w:r>
                    <w:rPr>
                      <w:rFonts w:hint="eastAsia" w:cs="Times New Roman"/>
                      <w:lang w:val="en-US" w:eastAsia="zh-CN"/>
                    </w:rPr>
                    <w:t>320</w:t>
                  </w:r>
                </w:p>
              </w:tc>
              <w:tc>
                <w:tcPr>
                  <w:tcW w:w="869"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0.8</w:t>
                  </w:r>
                </w:p>
              </w:tc>
              <w:tc>
                <w:tcPr>
                  <w:tcW w:w="1342"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val="zh-CN" w:eastAsia="zh-CN"/>
                    </w:rPr>
                  </w:pPr>
                  <w:r>
                    <w:rPr>
                      <w:rFonts w:hint="eastAsia" w:cs="Times New Roman"/>
                      <w:lang w:val="en-US" w:eastAsia="zh-CN"/>
                    </w:rPr>
                    <w:t>256</w:t>
                  </w:r>
                </w:p>
              </w:tc>
            </w:tr>
          </w:tbl>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default" w:ascii="Times New Roman" w:hAnsi="Times New Roman" w:cs="Times New Roman"/>
                <w:sz w:val="24"/>
                <w:szCs w:val="22"/>
              </w:rPr>
            </w:pPr>
            <w:r>
              <w:rPr>
                <w:rFonts w:hint="eastAsia" w:ascii="Times New Roman" w:hAnsi="Times New Roman" w:cs="Times New Roman"/>
                <w:lang w:eastAsia="zh-CN"/>
              </w:rPr>
              <w:t>根据建设单位提供的资料，汽车清洗过程使用</w:t>
            </w:r>
            <w:r>
              <w:rPr>
                <w:rFonts w:hint="default" w:ascii="Times New Roman" w:hAnsi="Times New Roman" w:cs="Times New Roman"/>
              </w:rPr>
              <w:t>清洗剂年用量0.</w:t>
            </w:r>
            <w:r>
              <w:rPr>
                <w:rFonts w:hint="eastAsia" w:ascii="Times New Roman" w:hAnsi="Times New Roman" w:cs="Times New Roman"/>
                <w:lang w:val="en-US" w:eastAsia="zh-CN"/>
              </w:rPr>
              <w:t>4</w:t>
            </w:r>
            <w:r>
              <w:rPr>
                <w:rFonts w:hint="default" w:ascii="Times New Roman" w:hAnsi="Times New Roman" w:cs="Times New Roman"/>
                <w:sz w:val="24"/>
                <w:szCs w:val="22"/>
                <w:lang w:val="en-US"/>
              </w:rPr>
              <w:t>t/a，年用水量</w:t>
            </w:r>
            <w:r>
              <w:rPr>
                <w:rFonts w:hint="eastAsia" w:ascii="Times New Roman" w:hAnsi="Times New Roman" w:cs="Times New Roman"/>
                <w:sz w:val="24"/>
                <w:szCs w:val="22"/>
                <w:lang w:val="en-US" w:eastAsia="zh-CN"/>
              </w:rPr>
              <w:t>256</w:t>
            </w:r>
            <w:r>
              <w:rPr>
                <w:rFonts w:hint="default" w:ascii="Times New Roman" w:hAnsi="Times New Roman" w:cs="Times New Roman"/>
                <w:sz w:val="24"/>
                <w:szCs w:val="22"/>
                <w:lang w:val="en-US"/>
              </w:rPr>
              <w:t>t/a，排污系数以0.8计，洗车废水年排放量</w:t>
            </w:r>
            <w:r>
              <w:rPr>
                <w:rFonts w:hint="eastAsia" w:ascii="Times New Roman" w:hAnsi="Times New Roman" w:cs="Times New Roman"/>
                <w:sz w:val="24"/>
                <w:szCs w:val="22"/>
                <w:lang w:val="en-US" w:eastAsia="zh-CN"/>
              </w:rPr>
              <w:t>256</w:t>
            </w:r>
            <w:r>
              <w:rPr>
                <w:rFonts w:hint="default" w:ascii="Times New Roman" w:hAnsi="Times New Roman" w:cs="Times New Roman"/>
                <w:sz w:val="24"/>
                <w:szCs w:val="22"/>
                <w:lang w:val="en-US"/>
              </w:rPr>
              <w:t>t/a，</w:t>
            </w:r>
            <w:r>
              <w:rPr>
                <w:rFonts w:hint="default" w:ascii="Times New Roman" w:hAnsi="Times New Roman" w:cs="Times New Roman"/>
                <w:sz w:val="24"/>
                <w:szCs w:val="22"/>
              </w:rPr>
              <w:t>废水主要污染物为泥沙类悬浮物和石油类废油脂等其它污染物，</w:t>
            </w:r>
            <w:r>
              <w:rPr>
                <w:rFonts w:hint="eastAsia" w:ascii="Times New Roman" w:hAnsi="Times New Roman" w:cs="Times New Roman"/>
                <w:sz w:val="24"/>
                <w:szCs w:val="22"/>
                <w:lang w:eastAsia="zh-CN"/>
              </w:rPr>
              <w:t>经沉淀池处理后</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内部管网排放至苏州相城国际城自建的生化池进行达标处理后由元和环卫站托运至苏州市相城区污水处理厂进行达标处理理</w:t>
            </w:r>
            <w:r>
              <w:rPr>
                <w:rFonts w:hint="default" w:ascii="Times New Roman" w:hAnsi="Times New Roman" w:cs="Times New Roman"/>
                <w:sz w:val="24"/>
                <w:szCs w:val="22"/>
              </w:rPr>
              <w:t>。</w:t>
            </w:r>
          </w:p>
          <w:p>
            <w:pPr>
              <w:pStyle w:val="22"/>
              <w:keepNext w:val="0"/>
              <w:keepLines w:val="0"/>
              <w:pageBreakBefore w:val="0"/>
              <w:widowControl w:val="0"/>
              <w:numPr>
                <w:ilvl w:val="0"/>
                <w:numId w:val="6"/>
              </w:numPr>
              <w:kinsoku/>
              <w:wordWrap/>
              <w:overflowPunct/>
              <w:topLinePunct w:val="0"/>
              <w:autoSpaceDE/>
              <w:autoSpaceDN/>
              <w:bidi w:val="0"/>
              <w:adjustRightInd w:val="0"/>
              <w:snapToGrid w:val="0"/>
              <w:spacing w:line="360" w:lineRule="auto"/>
              <w:ind w:left="0" w:leftChars="0" w:firstLine="480" w:firstLineChars="200"/>
              <w:jc w:val="both"/>
              <w:textAlignment w:val="auto"/>
              <w:outlineLvl w:val="9"/>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生活污水</w:t>
            </w:r>
          </w:p>
          <w:p>
            <w:pPr>
              <w:pStyle w:val="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outlineLvl w:val="9"/>
              <w:rPr>
                <w:rFonts w:hint="default" w:ascii="Times New Roman" w:hAnsi="Times New Roman" w:cs="宋体"/>
                <w:b/>
                <w:bCs/>
                <w:color w:val="000000" w:themeColor="text1"/>
                <w:sz w:val="24"/>
                <w:szCs w:val="24"/>
                <w14:textFill>
                  <w14:solidFill>
                    <w14:schemeClr w14:val="tx1"/>
                  </w14:solidFill>
                </w14:textFill>
              </w:rPr>
            </w:pPr>
            <w:r>
              <w:rPr>
                <w:rFonts w:hint="default" w:ascii="Times New Roman" w:hAnsi="Times New Roman" w:eastAsia="宋体" w:cs="Times New Roman"/>
                <w:kern w:val="2"/>
                <w:sz w:val="24"/>
                <w:szCs w:val="22"/>
                <w:lang w:val="en-US" w:eastAsia="zh-CN" w:bidi="ar-SA"/>
              </w:rPr>
              <w:t>本项目劳动定员</w:t>
            </w:r>
            <w:r>
              <w:rPr>
                <w:rFonts w:hint="eastAsia" w:ascii="Times New Roman" w:hAnsi="Times New Roman" w:eastAsia="宋体" w:cs="Times New Roman"/>
                <w:kern w:val="2"/>
                <w:sz w:val="24"/>
                <w:szCs w:val="22"/>
                <w:lang w:val="en-US" w:eastAsia="zh-CN" w:bidi="ar-SA"/>
              </w:rPr>
              <w:t>3</w:t>
            </w:r>
            <w:r>
              <w:rPr>
                <w:rFonts w:hint="default" w:ascii="Times New Roman" w:hAnsi="Times New Roman" w:eastAsia="宋体" w:cs="Times New Roman"/>
                <w:kern w:val="2"/>
                <w:sz w:val="24"/>
                <w:szCs w:val="22"/>
                <w:lang w:val="en-US" w:eastAsia="zh-CN" w:bidi="ar-SA"/>
              </w:rPr>
              <w:t>0人，不提供食宿，工作人员的用水定额以100L/人·天计，则年生活用水量为</w:t>
            </w:r>
            <w:r>
              <w:rPr>
                <w:rFonts w:hint="eastAsia" w:ascii="Times New Roman" w:hAnsi="Times New Roman" w:eastAsia="宋体" w:cs="Times New Roman"/>
                <w:kern w:val="2"/>
                <w:sz w:val="24"/>
                <w:szCs w:val="22"/>
                <w:lang w:val="en-US" w:eastAsia="zh-CN" w:bidi="ar-SA"/>
              </w:rPr>
              <w:t>75</w:t>
            </w:r>
            <w:r>
              <w:rPr>
                <w:rFonts w:hint="default" w:ascii="Times New Roman" w:hAnsi="Times New Roman" w:eastAsia="宋体" w:cs="Times New Roman"/>
                <w:kern w:val="2"/>
                <w:sz w:val="24"/>
                <w:szCs w:val="22"/>
                <w:lang w:val="en-US" w:eastAsia="zh-CN" w:bidi="ar-SA"/>
              </w:rPr>
              <w:t>0m</w:t>
            </w:r>
            <w:r>
              <w:rPr>
                <w:rFonts w:hint="default" w:ascii="Times New Roman" w:hAnsi="Times New Roman" w:eastAsia="宋体" w:cs="Times New Roman"/>
                <w:kern w:val="2"/>
                <w:sz w:val="24"/>
                <w:szCs w:val="22"/>
                <w:vertAlign w:val="superscript"/>
                <w:lang w:val="en-US" w:eastAsia="zh-CN" w:bidi="ar-SA"/>
              </w:rPr>
              <w:t>3</w:t>
            </w:r>
            <w:r>
              <w:rPr>
                <w:rFonts w:hint="default" w:ascii="Times New Roman" w:hAnsi="Times New Roman" w:eastAsia="宋体" w:cs="Times New Roman"/>
                <w:kern w:val="2"/>
                <w:sz w:val="24"/>
                <w:szCs w:val="22"/>
                <w:lang w:val="en-US" w:eastAsia="zh-CN" w:bidi="ar-SA"/>
              </w:rPr>
              <w:t>（按每年生产</w:t>
            </w:r>
            <w:r>
              <w:rPr>
                <w:rFonts w:hint="eastAsia" w:ascii="Times New Roman" w:hAnsi="Times New Roman" w:cs="Times New Roman"/>
                <w:kern w:val="2"/>
                <w:sz w:val="24"/>
                <w:szCs w:val="22"/>
                <w:lang w:val="en-US" w:eastAsia="zh-CN" w:bidi="ar-SA"/>
              </w:rPr>
              <w:t>250</w:t>
            </w:r>
            <w:r>
              <w:rPr>
                <w:rFonts w:hint="default" w:ascii="Times New Roman" w:hAnsi="Times New Roman" w:eastAsia="宋体" w:cs="Times New Roman"/>
                <w:kern w:val="2"/>
                <w:sz w:val="24"/>
                <w:szCs w:val="22"/>
                <w:lang w:val="en-US" w:eastAsia="zh-CN" w:bidi="ar-SA"/>
              </w:rPr>
              <w:t>d 计）。生活污水产生量按用水量的80%计，则生活污水产生量约为</w:t>
            </w:r>
            <w:r>
              <w:rPr>
                <w:rFonts w:hint="eastAsia" w:ascii="Times New Roman" w:hAnsi="Times New Roman" w:eastAsia="宋体" w:cs="Times New Roman"/>
                <w:kern w:val="2"/>
                <w:sz w:val="24"/>
                <w:szCs w:val="22"/>
                <w:lang w:val="en-US" w:eastAsia="zh-CN" w:bidi="ar-SA"/>
              </w:rPr>
              <w:t>600</w:t>
            </w:r>
            <w:r>
              <w:rPr>
                <w:rFonts w:hint="default" w:ascii="Times New Roman" w:hAnsi="Times New Roman" w:eastAsia="宋体" w:cs="Times New Roman"/>
                <w:kern w:val="2"/>
                <w:sz w:val="24"/>
                <w:szCs w:val="22"/>
                <w:lang w:val="en-US" w:eastAsia="zh-CN" w:bidi="ar-SA"/>
              </w:rPr>
              <w:t>m</w:t>
            </w:r>
            <w:r>
              <w:rPr>
                <w:rFonts w:hint="default" w:ascii="Times New Roman" w:hAnsi="Times New Roman" w:eastAsia="宋体" w:cs="Times New Roman"/>
                <w:kern w:val="2"/>
                <w:sz w:val="24"/>
                <w:szCs w:val="22"/>
                <w:vertAlign w:val="superscript"/>
                <w:lang w:val="en-US" w:eastAsia="zh-CN" w:bidi="ar-SA"/>
              </w:rPr>
              <w:t>3</w:t>
            </w:r>
            <w:r>
              <w:rPr>
                <w:rFonts w:hint="default" w:ascii="Times New Roman" w:hAnsi="Times New Roman" w:eastAsia="宋体" w:cs="Times New Roman"/>
                <w:kern w:val="2"/>
                <w:sz w:val="24"/>
                <w:szCs w:val="22"/>
                <w:lang w:val="en-US" w:eastAsia="zh-CN" w:bidi="ar-SA"/>
              </w:rPr>
              <w:t>/a</w:t>
            </w:r>
            <w:r>
              <w:rPr>
                <w:rFonts w:hint="eastAsia" w:ascii="Times New Roman" w:hAnsi="Times New Roman" w:eastAsia="宋体" w:cs="Times New Roman"/>
                <w:kern w:val="2"/>
                <w:sz w:val="24"/>
                <w:szCs w:val="22"/>
                <w:lang w:val="en-US" w:eastAsia="zh-CN" w:bidi="ar-SA"/>
              </w:rPr>
              <w:t>，即600t</w:t>
            </w:r>
            <w:r>
              <w:rPr>
                <w:rFonts w:hint="default" w:ascii="Times New Roman" w:hAnsi="Times New Roman" w:eastAsia="宋体" w:cs="Times New Roman"/>
                <w:kern w:val="2"/>
                <w:sz w:val="24"/>
                <w:szCs w:val="22"/>
                <w:lang w:val="en-US" w:eastAsia="zh-CN" w:bidi="ar-SA"/>
              </w:rPr>
              <w:t>/a。</w:t>
            </w:r>
            <w:r>
              <w:rPr>
                <w:rFonts w:hint="eastAsia" w:ascii="Times New Roman" w:hAnsi="Times New Roman" w:cs="Times New Roman"/>
                <w:kern w:val="2"/>
                <w:sz w:val="24"/>
                <w:szCs w:val="22"/>
                <w:lang w:val="en-US" w:eastAsia="zh-CN" w:bidi="ar-SA"/>
              </w:rPr>
              <w:t>每天</w:t>
            </w:r>
            <w:r>
              <w:rPr>
                <w:rFonts w:hint="eastAsia" w:ascii="Times New Roman" w:hAnsi="Times New Roman" w:cs="Times New Roman"/>
                <w:sz w:val="24"/>
                <w:lang w:val="en-US" w:eastAsia="zh-CN"/>
              </w:rPr>
              <w:t>接待的顾客约20人，客户用水按5L/人.天计，</w:t>
            </w:r>
            <w:r>
              <w:rPr>
                <w:rFonts w:hint="default" w:ascii="Times New Roman" w:hAnsi="Times New Roman" w:cs="Times New Roman"/>
                <w:sz w:val="24"/>
                <w:lang w:val="en-US" w:eastAsia="zh-CN"/>
              </w:rPr>
              <w:t>则年</w:t>
            </w:r>
            <w:r>
              <w:rPr>
                <w:rFonts w:hint="eastAsia" w:ascii="Times New Roman" w:hAnsi="Times New Roman" w:cs="Times New Roman"/>
                <w:sz w:val="24"/>
                <w:lang w:val="en-US" w:eastAsia="zh-CN"/>
              </w:rPr>
              <w:t>顾客</w:t>
            </w:r>
            <w:r>
              <w:rPr>
                <w:rFonts w:hint="default" w:ascii="Times New Roman" w:hAnsi="Times New Roman" w:cs="Times New Roman"/>
                <w:sz w:val="24"/>
                <w:lang w:val="en-US" w:eastAsia="zh-CN"/>
              </w:rPr>
              <w:t>用水量为</w:t>
            </w:r>
            <w:r>
              <w:rPr>
                <w:rFonts w:hint="eastAsia" w:ascii="Times New Roman" w:hAnsi="Times New Roman" w:cs="Times New Roman"/>
                <w:sz w:val="24"/>
                <w:lang w:val="en-US" w:eastAsia="zh-CN"/>
              </w:rPr>
              <w:t>25</w:t>
            </w:r>
            <w:r>
              <w:rPr>
                <w:rFonts w:hint="default" w:ascii="Times New Roman" w:hAnsi="Times New Roman" w:cs="Times New Roman"/>
                <w:sz w:val="24"/>
                <w:lang w:val="en-US" w:eastAsia="zh-CN"/>
              </w:rPr>
              <w:t>m</w:t>
            </w:r>
            <w:r>
              <w:rPr>
                <w:rFonts w:hint="default" w:ascii="Times New Roman" w:hAnsi="Times New Roman" w:cs="Times New Roman"/>
                <w:sz w:val="24"/>
                <w:vertAlign w:val="superscript"/>
                <w:lang w:val="en-US" w:eastAsia="zh-CN"/>
              </w:rPr>
              <w:t>3</w:t>
            </w:r>
            <w:r>
              <w:rPr>
                <w:rFonts w:hint="default" w:ascii="Times New Roman" w:hAnsi="Times New Roman" w:cs="Times New Roman"/>
                <w:sz w:val="24"/>
                <w:lang w:val="en-US" w:eastAsia="zh-CN"/>
              </w:rPr>
              <w:t>。生活污水产生量按用水量的80%计，则生活污水产生量约为</w:t>
            </w:r>
            <w:r>
              <w:rPr>
                <w:rFonts w:hint="eastAsia" w:ascii="Times New Roman" w:hAnsi="Times New Roman" w:cs="Times New Roman"/>
                <w:sz w:val="24"/>
                <w:lang w:val="en-US" w:eastAsia="zh-CN"/>
              </w:rPr>
              <w:t>20</w:t>
            </w:r>
            <w:r>
              <w:rPr>
                <w:rFonts w:hint="default" w:ascii="Times New Roman" w:hAnsi="Times New Roman" w:cs="Times New Roman"/>
                <w:sz w:val="24"/>
                <w:lang w:val="en-US" w:eastAsia="zh-CN"/>
              </w:rPr>
              <w:t>m</w:t>
            </w:r>
            <w:r>
              <w:rPr>
                <w:rFonts w:hint="default" w:ascii="Times New Roman" w:hAnsi="Times New Roman" w:cs="Times New Roman"/>
                <w:sz w:val="24"/>
                <w:vertAlign w:val="superscript"/>
                <w:lang w:val="en-US" w:eastAsia="zh-CN"/>
              </w:rPr>
              <w:t>3</w:t>
            </w:r>
            <w:r>
              <w:rPr>
                <w:rFonts w:hint="default" w:ascii="Times New Roman" w:hAnsi="Times New Roman" w:cs="Times New Roman"/>
                <w:sz w:val="24"/>
                <w:lang w:val="en-US" w:eastAsia="zh-CN"/>
              </w:rPr>
              <w:t>/a</w:t>
            </w:r>
            <w:r>
              <w:rPr>
                <w:rFonts w:hint="eastAsia" w:ascii="Times New Roman" w:hAnsi="Times New Roman" w:cs="Times New Roman"/>
                <w:sz w:val="24"/>
                <w:lang w:val="en-US" w:eastAsia="zh-CN"/>
              </w:rPr>
              <w:t>，即20t</w:t>
            </w:r>
            <w:r>
              <w:rPr>
                <w:rFonts w:hint="default" w:ascii="Times New Roman" w:hAnsi="Times New Roman" w:cs="Times New Roman"/>
                <w:sz w:val="24"/>
                <w:lang w:val="en-US" w:eastAsia="zh-CN"/>
              </w:rPr>
              <w:t>/a。</w:t>
            </w:r>
            <w:r>
              <w:rPr>
                <w:rFonts w:hint="eastAsia" w:cs="Times New Roman"/>
                <w:sz w:val="24"/>
                <w:lang w:val="en-US" w:eastAsia="zh-CN"/>
              </w:rPr>
              <w:t>生活污水经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内部管网排放至苏州相城国际城自建的生化池进行达标处理后由元和环卫站托运至苏州市相城区污水处理厂进行达标处理</w:t>
            </w:r>
            <w:r>
              <w:rPr>
                <w:rFonts w:hint="default" w:ascii="Times New Roman" w:hAnsi="Times New Roman" w:cs="Times New Roman"/>
                <w:sz w:val="24"/>
                <w:szCs w:val="2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2" w:firstLineChars="200"/>
              <w:jc w:val="center"/>
              <w:textAlignment w:val="auto"/>
              <w:outlineLvl w:val="9"/>
              <w:rPr>
                <w:rFonts w:hint="default" w:ascii="Times New Roman" w:hAnsi="Times New Roman" w:cs="宋体"/>
                <w:b/>
                <w:bCs/>
                <w:color w:val="000000" w:themeColor="text1"/>
                <w:sz w:val="24"/>
                <w:szCs w:val="24"/>
                <w14:textFill>
                  <w14:solidFill>
                    <w14:schemeClr w14:val="tx1"/>
                  </w14:solidFill>
                </w14:textFill>
              </w:rPr>
            </w:pPr>
            <w:r>
              <w:rPr>
                <w:rFonts w:hint="default" w:ascii="Times New Roman" w:hAnsi="Times New Roman" w:cs="宋体"/>
                <w:b/>
                <w:bCs/>
                <w:color w:val="000000" w:themeColor="text1"/>
                <w:sz w:val="24"/>
                <w:szCs w:val="24"/>
                <w14:textFill>
                  <w14:solidFill>
                    <w14:schemeClr w14:val="tx1"/>
                  </w14:solidFill>
                </w14:textFill>
              </w:rPr>
              <w:t>表5-</w:t>
            </w:r>
            <w:r>
              <w:rPr>
                <w:rFonts w:hint="eastAsia" w:ascii="Times New Roman" w:hAnsi="Times New Roman" w:cs="宋体"/>
                <w:b/>
                <w:bCs/>
                <w:color w:val="000000" w:themeColor="text1"/>
                <w:sz w:val="24"/>
                <w:szCs w:val="24"/>
                <w:lang w:val="en-US" w:eastAsia="zh-CN"/>
                <w14:textFill>
                  <w14:solidFill>
                    <w14:schemeClr w14:val="tx1"/>
                  </w14:solidFill>
                </w14:textFill>
              </w:rPr>
              <w:t>4</w:t>
            </w:r>
            <w:r>
              <w:rPr>
                <w:rFonts w:hint="default" w:ascii="Times New Roman" w:hAnsi="Times New Roman" w:cs="宋体"/>
                <w:b/>
                <w:bCs/>
                <w:color w:val="000000" w:themeColor="text1"/>
                <w:sz w:val="24"/>
                <w:szCs w:val="24"/>
                <w14:textFill>
                  <w14:solidFill>
                    <w14:schemeClr w14:val="tx1"/>
                  </w14:solidFill>
                </w14:textFill>
              </w:rPr>
              <w:t xml:space="preserve"> </w:t>
            </w:r>
            <w:r>
              <w:rPr>
                <w:rFonts w:hint="eastAsia" w:ascii="Times New Roman" w:hAnsi="Times New Roman" w:cs="宋体"/>
                <w:b/>
                <w:bCs/>
                <w:color w:val="000000" w:themeColor="text1"/>
                <w:sz w:val="24"/>
                <w:szCs w:val="24"/>
                <w:lang w:eastAsia="zh-CN"/>
                <w14:textFill>
                  <w14:solidFill>
                    <w14:schemeClr w14:val="tx1"/>
                  </w14:solidFill>
                </w14:textFill>
              </w:rPr>
              <w:t>生活</w:t>
            </w:r>
            <w:r>
              <w:rPr>
                <w:rFonts w:hint="default" w:ascii="Times New Roman" w:hAnsi="Times New Roman" w:cs="宋体"/>
                <w:b/>
                <w:bCs/>
                <w:color w:val="000000" w:themeColor="text1"/>
                <w:sz w:val="24"/>
                <w:szCs w:val="24"/>
                <w14:textFill>
                  <w14:solidFill>
                    <w14:schemeClr w14:val="tx1"/>
                  </w14:solidFill>
                </w14:textFill>
              </w:rPr>
              <w:t>污水产生情况表</w:t>
            </w:r>
          </w:p>
          <w:tbl>
            <w:tblPr>
              <w:tblStyle w:val="15"/>
              <w:tblW w:w="825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1020"/>
              <w:gridCol w:w="1553"/>
              <w:gridCol w:w="972"/>
              <w:gridCol w:w="1169"/>
              <w:gridCol w:w="1162"/>
              <w:gridCol w:w="12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1"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用水项目</w:t>
                  </w:r>
                </w:p>
              </w:tc>
              <w:tc>
                <w:tcPr>
                  <w:tcW w:w="1020"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人数</w:t>
                  </w:r>
                </w:p>
              </w:tc>
              <w:tc>
                <w:tcPr>
                  <w:tcW w:w="1553"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用水标准（L/人•天)</w:t>
                  </w:r>
                </w:p>
              </w:tc>
              <w:tc>
                <w:tcPr>
                  <w:tcW w:w="972"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年工作日（d）</w:t>
                  </w:r>
                </w:p>
              </w:tc>
              <w:tc>
                <w:tcPr>
                  <w:tcW w:w="1169"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年用水量（t/a）</w:t>
                  </w:r>
                </w:p>
              </w:tc>
              <w:tc>
                <w:tcPr>
                  <w:tcW w:w="1162"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排污系数</w:t>
                  </w:r>
                </w:p>
              </w:tc>
              <w:tc>
                <w:tcPr>
                  <w:tcW w:w="1207"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年排污量（t/a）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1"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eastAsia" w:ascii="Times New Roman" w:hAnsi="Times New Roman" w:cs="Times New Roman"/>
                      <w:lang w:val="zh-CN"/>
                    </w:rPr>
                    <w:t>顾客</w:t>
                  </w:r>
                </w:p>
              </w:tc>
              <w:tc>
                <w:tcPr>
                  <w:tcW w:w="1020" w:type="dxa"/>
                  <w:tcBorders>
                    <w:tl2br w:val="nil"/>
                    <w:tr2bl w:val="nil"/>
                  </w:tcBorders>
                  <w:vAlign w:val="center"/>
                </w:tcPr>
                <w:p>
                  <w:pPr>
                    <w:autoSpaceDE w:val="0"/>
                    <w:autoSpaceDN w:val="0"/>
                    <w:adjustRightInd w:val="0"/>
                    <w:jc w:val="center"/>
                    <w:rPr>
                      <w:rFonts w:hint="default" w:ascii="Times New Roman" w:hAnsi="Times New Roman" w:cs="Times New Roman"/>
                    </w:rPr>
                  </w:pPr>
                  <w:r>
                    <w:rPr>
                      <w:rFonts w:hint="eastAsia" w:ascii="Times New Roman" w:hAnsi="Times New Roman" w:cs="Times New Roman"/>
                      <w:lang w:val="en-US" w:eastAsia="zh-CN"/>
                    </w:rPr>
                    <w:t>20</w:t>
                  </w:r>
                </w:p>
              </w:tc>
              <w:tc>
                <w:tcPr>
                  <w:tcW w:w="1553"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5</w:t>
                  </w:r>
                </w:p>
              </w:tc>
              <w:tc>
                <w:tcPr>
                  <w:tcW w:w="972"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250</w:t>
                  </w:r>
                </w:p>
              </w:tc>
              <w:tc>
                <w:tcPr>
                  <w:tcW w:w="1169"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25</w:t>
                  </w:r>
                </w:p>
              </w:tc>
              <w:tc>
                <w:tcPr>
                  <w:tcW w:w="1162" w:type="dxa"/>
                  <w:tcBorders>
                    <w:tl2br w:val="nil"/>
                    <w:tr2bl w:val="nil"/>
                  </w:tcBorders>
                  <w:vAlign w:val="center"/>
                </w:tcPr>
                <w:p>
                  <w:pPr>
                    <w:autoSpaceDE w:val="0"/>
                    <w:autoSpaceDN w:val="0"/>
                    <w:adjustRightInd w:val="0"/>
                    <w:jc w:val="center"/>
                    <w:rPr>
                      <w:rFonts w:hint="default" w:ascii="Times New Roman" w:hAnsi="Times New Roman" w:cs="Times New Roman"/>
                    </w:rPr>
                  </w:pPr>
                  <w:r>
                    <w:rPr>
                      <w:rFonts w:hint="default" w:ascii="Times New Roman" w:hAnsi="Times New Roman" w:cs="Times New Roman"/>
                    </w:rPr>
                    <w:t>0.8</w:t>
                  </w:r>
                </w:p>
              </w:tc>
              <w:tc>
                <w:tcPr>
                  <w:tcW w:w="1207"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1" w:type="dxa"/>
                  <w:tcBorders>
                    <w:tl2br w:val="nil"/>
                    <w:tr2bl w:val="nil"/>
                  </w:tcBorders>
                  <w:vAlign w:val="center"/>
                </w:tcPr>
                <w:p>
                  <w:pPr>
                    <w:autoSpaceDE w:val="0"/>
                    <w:autoSpaceDN w:val="0"/>
                    <w:adjustRightInd w:val="0"/>
                    <w:jc w:val="center"/>
                    <w:rPr>
                      <w:rFonts w:hint="default" w:ascii="Times New Roman" w:hAnsi="Times New Roman" w:cs="Times New Roman"/>
                      <w:lang w:val="zh-CN"/>
                    </w:rPr>
                  </w:pPr>
                  <w:r>
                    <w:rPr>
                      <w:rFonts w:hint="eastAsia" w:ascii="Times New Roman" w:hAnsi="Times New Roman" w:cs="Times New Roman"/>
                      <w:lang w:val="zh-CN"/>
                    </w:rPr>
                    <w:t>职工</w:t>
                  </w:r>
                </w:p>
              </w:tc>
              <w:tc>
                <w:tcPr>
                  <w:tcW w:w="1020"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30</w:t>
                  </w:r>
                </w:p>
              </w:tc>
              <w:tc>
                <w:tcPr>
                  <w:tcW w:w="1553"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100</w:t>
                  </w:r>
                </w:p>
              </w:tc>
              <w:tc>
                <w:tcPr>
                  <w:tcW w:w="972"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250</w:t>
                  </w:r>
                </w:p>
              </w:tc>
              <w:tc>
                <w:tcPr>
                  <w:tcW w:w="1169"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750</w:t>
                  </w:r>
                </w:p>
              </w:tc>
              <w:tc>
                <w:tcPr>
                  <w:tcW w:w="1162" w:type="dxa"/>
                  <w:tcBorders>
                    <w:tl2br w:val="nil"/>
                    <w:tr2bl w:val="nil"/>
                  </w:tcBorders>
                  <w:vAlign w:val="center"/>
                </w:tcPr>
                <w:p>
                  <w:pPr>
                    <w:autoSpaceDE w:val="0"/>
                    <w:autoSpaceDN w:val="0"/>
                    <w:adjustRightInd w:val="0"/>
                    <w:jc w:val="center"/>
                    <w:rPr>
                      <w:rFonts w:hint="eastAsia" w:ascii="Times New Roman" w:hAnsi="Times New Roman" w:eastAsia="宋体" w:cs="Times New Roman"/>
                      <w:lang w:val="en-US" w:eastAsia="zh-CN"/>
                    </w:rPr>
                  </w:pPr>
                  <w:r>
                    <w:rPr>
                      <w:rFonts w:hint="eastAsia" w:ascii="Times New Roman" w:hAnsi="Times New Roman" w:cs="Times New Roman"/>
                      <w:lang w:val="en-US" w:eastAsia="zh-CN"/>
                    </w:rPr>
                    <w:t>0.8</w:t>
                  </w:r>
                </w:p>
              </w:tc>
              <w:tc>
                <w:tcPr>
                  <w:tcW w:w="1207"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171" w:type="dxa"/>
                  <w:tcBorders>
                    <w:tl2br w:val="nil"/>
                    <w:tr2bl w:val="nil"/>
                  </w:tcBorders>
                  <w:vAlign w:val="center"/>
                </w:tcPr>
                <w:p>
                  <w:pPr>
                    <w:autoSpaceDE w:val="0"/>
                    <w:autoSpaceDN w:val="0"/>
                    <w:adjustRightInd w:val="0"/>
                    <w:jc w:val="center"/>
                    <w:rPr>
                      <w:rFonts w:hint="eastAsia" w:ascii="Times New Roman" w:hAnsi="Times New Roman" w:cs="Times New Roman"/>
                      <w:lang w:val="zh-CN"/>
                    </w:rPr>
                  </w:pPr>
                  <w:r>
                    <w:rPr>
                      <w:rFonts w:hint="eastAsia" w:ascii="Times New Roman" w:hAnsi="Times New Roman" w:cs="Times New Roman"/>
                      <w:lang w:val="zh-CN"/>
                    </w:rPr>
                    <w:t>合计</w:t>
                  </w:r>
                </w:p>
              </w:tc>
              <w:tc>
                <w:tcPr>
                  <w:tcW w:w="1020"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w:t>
                  </w:r>
                </w:p>
              </w:tc>
              <w:tc>
                <w:tcPr>
                  <w:tcW w:w="1553"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w:t>
                  </w:r>
                </w:p>
              </w:tc>
              <w:tc>
                <w:tcPr>
                  <w:tcW w:w="972"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w:t>
                  </w:r>
                </w:p>
              </w:tc>
              <w:tc>
                <w:tcPr>
                  <w:tcW w:w="1169"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775</w:t>
                  </w:r>
                </w:p>
              </w:tc>
              <w:tc>
                <w:tcPr>
                  <w:tcW w:w="1162"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0.8</w:t>
                  </w:r>
                </w:p>
              </w:tc>
              <w:tc>
                <w:tcPr>
                  <w:tcW w:w="1207" w:type="dxa"/>
                  <w:tcBorders>
                    <w:tl2br w:val="nil"/>
                    <w:tr2bl w:val="nil"/>
                  </w:tcBorders>
                  <w:vAlign w:val="center"/>
                </w:tcPr>
                <w:p>
                  <w:pPr>
                    <w:autoSpaceDE w:val="0"/>
                    <w:autoSpaceDN w:val="0"/>
                    <w:adjustRightInd w:val="0"/>
                    <w:jc w:val="center"/>
                    <w:rPr>
                      <w:rFonts w:hint="eastAsia" w:ascii="Times New Roman" w:hAnsi="Times New Roman" w:cs="Times New Roman"/>
                      <w:lang w:val="en-US" w:eastAsia="zh-CN"/>
                    </w:rPr>
                  </w:pPr>
                  <w:r>
                    <w:rPr>
                      <w:rFonts w:hint="eastAsia" w:ascii="Times New Roman" w:hAnsi="Times New Roman" w:cs="Times New Roman"/>
                      <w:lang w:val="en-US" w:eastAsia="zh-CN"/>
                    </w:rPr>
                    <w:t>620</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jc w:val="left"/>
              <w:textAlignment w:val="auto"/>
              <w:outlineLvl w:val="9"/>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（3）</w:t>
            </w:r>
            <w:r>
              <w:rPr>
                <w:rFonts w:hint="default" w:ascii="Times New Roman" w:hAnsi="Times New Roman" w:cs="Times New Roman"/>
                <w:sz w:val="24"/>
                <w:lang w:val="en-US" w:eastAsia="zh-CN"/>
              </w:rPr>
              <w:t>食堂废水</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outlineLvl w:val="9"/>
              <w:rPr>
                <w:rFonts w:hint="eastAsia"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食堂设计就餐人数为</w:t>
            </w:r>
            <w:r>
              <w:rPr>
                <w:rFonts w:hint="default" w:ascii="Times New Roman" w:hAnsi="Times New Roman" w:cs="Times New Roman"/>
                <w:color w:val="000000" w:themeColor="text1"/>
                <w:sz w:val="24"/>
                <w:szCs w:val="24"/>
                <w:lang w:val="en-US" w:eastAsia="zh-CN"/>
                <w14:textFill>
                  <w14:solidFill>
                    <w14:schemeClr w14:val="tx1"/>
                  </w14:solidFill>
                </w14:textFill>
              </w:rPr>
              <w:t>30</w:t>
            </w:r>
            <w:r>
              <w:rPr>
                <w:rFonts w:hint="default" w:ascii="Times New Roman" w:hAnsi="Times New Roman" w:cs="Times New Roman"/>
                <w:color w:val="000000" w:themeColor="text1"/>
                <w:sz w:val="24"/>
                <w:szCs w:val="24"/>
                <w14:textFill>
                  <w14:solidFill>
                    <w14:schemeClr w14:val="tx1"/>
                  </w14:solidFill>
                </w14:textFill>
              </w:rPr>
              <w:t>人次/天，根据</w:t>
            </w:r>
            <w:r>
              <w:rPr>
                <w:rFonts w:hint="default" w:ascii="Times New Roman" w:hAnsi="Times New Roman" w:cs="Times New Roman"/>
                <w:color w:val="000000" w:themeColor="text1"/>
                <w:spacing w:val="6"/>
                <w:sz w:val="24"/>
                <w:szCs w:val="24"/>
                <w14:textFill>
                  <w14:solidFill>
                    <w14:schemeClr w14:val="tx1"/>
                  </w14:solidFill>
                </w14:textFill>
              </w:rPr>
              <w:t>《江苏省工业、服务业和生活用水定额》（2014年修订），用水定额取</w:t>
            </w:r>
            <w:r>
              <w:rPr>
                <w:rFonts w:hint="default" w:ascii="Times New Roman" w:hAnsi="Times New Roman" w:cs="Times New Roman"/>
                <w:color w:val="000000" w:themeColor="text1"/>
                <w:spacing w:val="6"/>
                <w:sz w:val="24"/>
                <w:szCs w:val="24"/>
                <w:lang w:val="en-US" w:eastAsia="zh-CN"/>
                <w14:textFill>
                  <w14:solidFill>
                    <w14:schemeClr w14:val="tx1"/>
                  </w14:solidFill>
                </w14:textFill>
              </w:rPr>
              <w:t>5</w:t>
            </w:r>
            <w:r>
              <w:rPr>
                <w:rFonts w:hint="default" w:ascii="Times New Roman" w:hAnsi="Times New Roman" w:cs="Times New Roman"/>
                <w:color w:val="000000" w:themeColor="text1"/>
                <w:spacing w:val="6"/>
                <w:sz w:val="24"/>
                <w:szCs w:val="24"/>
                <w14:textFill>
                  <w14:solidFill>
                    <w14:schemeClr w14:val="tx1"/>
                  </w14:solidFill>
                </w14:textFill>
              </w:rPr>
              <w:t>L/人</w:t>
            </w:r>
            <w:r>
              <w:rPr>
                <w:rFonts w:hint="default" w:ascii="Times New Roman" w:hAnsi="Times New Roman" w:cs="Times New Roman"/>
                <w:b/>
                <w:bCs/>
                <w:color w:val="000000" w:themeColor="text1"/>
                <w:spacing w:val="6"/>
                <w:sz w:val="24"/>
                <w:szCs w:val="24"/>
                <w14:textFill>
                  <w14:solidFill>
                    <w14:schemeClr w14:val="tx1"/>
                  </w14:solidFill>
                </w14:textFill>
              </w:rPr>
              <w:t>·</w:t>
            </w:r>
            <w:r>
              <w:rPr>
                <w:rFonts w:hint="default" w:ascii="Times New Roman" w:hAnsi="Times New Roman" w:cs="Times New Roman"/>
                <w:color w:val="000000" w:themeColor="text1"/>
                <w:spacing w:val="6"/>
                <w:sz w:val="24"/>
                <w:szCs w:val="24"/>
                <w14:textFill>
                  <w14:solidFill>
                    <w14:schemeClr w14:val="tx1"/>
                  </w14:solidFill>
                </w14:textFill>
              </w:rPr>
              <w:t>次计算，</w:t>
            </w:r>
            <w:r>
              <w:rPr>
                <w:rFonts w:hint="default" w:ascii="Times New Roman" w:hAnsi="Times New Roman" w:cs="Times New Roman"/>
                <w:color w:val="000000" w:themeColor="text1"/>
                <w:spacing w:val="6"/>
                <w:sz w:val="24"/>
                <w:szCs w:val="24"/>
                <w:lang w:eastAsia="zh-CN"/>
                <w14:textFill>
                  <w14:solidFill>
                    <w14:schemeClr w14:val="tx1"/>
                  </w14:solidFill>
                </w14:textFill>
              </w:rPr>
              <w:t>员工工作时间</w:t>
            </w:r>
            <w:r>
              <w:rPr>
                <w:rFonts w:hint="default" w:ascii="Times New Roman" w:hAnsi="Times New Roman" w:cs="Times New Roman"/>
                <w:color w:val="000000" w:themeColor="text1"/>
                <w:spacing w:val="6"/>
                <w:sz w:val="24"/>
                <w:szCs w:val="24"/>
                <w:lang w:val="en-US" w:eastAsia="zh-CN"/>
                <w14:textFill>
                  <w14:solidFill>
                    <w14:schemeClr w14:val="tx1"/>
                  </w14:solidFill>
                </w14:textFill>
              </w:rPr>
              <w:t>25</w:t>
            </w:r>
            <w:r>
              <w:rPr>
                <w:rFonts w:hint="default" w:ascii="Times New Roman" w:hAnsi="Times New Roman" w:cs="Times New Roman"/>
                <w:color w:val="000000" w:themeColor="text1"/>
                <w:spacing w:val="6"/>
                <w:sz w:val="24"/>
                <w:szCs w:val="24"/>
                <w14:textFill>
                  <w14:solidFill>
                    <w14:schemeClr w14:val="tx1"/>
                  </w14:solidFill>
                </w14:textFill>
              </w:rPr>
              <w:t>0d，</w:t>
            </w:r>
            <w:r>
              <w:rPr>
                <w:rFonts w:hint="default" w:ascii="Times New Roman" w:hAnsi="Times New Roman" w:cs="Times New Roman"/>
                <w:color w:val="000000" w:themeColor="text1"/>
                <w:sz w:val="24"/>
                <w:szCs w:val="24"/>
                <w14:textFill>
                  <w14:solidFill>
                    <w14:schemeClr w14:val="tx1"/>
                  </w14:solidFill>
                </w14:textFill>
              </w:rPr>
              <w:t>排水系数以0.8计算，污水中各种污染物分别为pH6~9，CODcr≤600mg/L、SS≤350mg/L、氨氮≤30mg/L、总磷≤5mg/L、动植物油≤300mg/L，经隔油池处理后</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default" w:ascii="Times New Roman" w:hAnsi="Times New Roman"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内部管网排放至苏州相城国际城自建的生化池进行达标处理后由元和环卫站托运至苏州市相城区污水处理厂进行达标处理</w:t>
            </w:r>
            <w:r>
              <w:rPr>
                <w:rFonts w:hint="eastAsia" w:ascii="Times New Roman" w:hAnsi="Times New Roman" w:cs="Times New Roman"/>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宋体"/>
                <w:b/>
                <w:bCs/>
                <w:color w:val="000000" w:themeColor="text1"/>
                <w:sz w:val="24"/>
                <w:szCs w:val="24"/>
                <w14:textFill>
                  <w14:solidFill>
                    <w14:schemeClr w14:val="tx1"/>
                  </w14:solidFill>
                </w14:textFill>
              </w:rPr>
              <w:t>表</w:t>
            </w:r>
            <w:r>
              <w:rPr>
                <w:rFonts w:hint="eastAsia" w:ascii="Times New Roman" w:hAnsi="Times New Roman" w:cs="Times New Roman"/>
                <w:b/>
                <w:bCs/>
                <w:color w:val="000000" w:themeColor="text1"/>
                <w:sz w:val="24"/>
                <w:szCs w:val="24"/>
                <w14:textFill>
                  <w14:solidFill>
                    <w14:schemeClr w14:val="tx1"/>
                  </w14:solidFill>
                </w14:textFill>
              </w:rPr>
              <w:t>5-</w:t>
            </w:r>
            <w:r>
              <w:rPr>
                <w:rFonts w:hint="eastAsia" w:cs="Times New Roman"/>
                <w:b/>
                <w:bCs/>
                <w:color w:val="000000" w:themeColor="text1"/>
                <w:sz w:val="24"/>
                <w:szCs w:val="24"/>
                <w:lang w:val="en-US" w:eastAsia="zh-CN"/>
                <w14:textFill>
                  <w14:solidFill>
                    <w14:schemeClr w14:val="tx1"/>
                  </w14:solidFill>
                </w14:textFill>
              </w:rPr>
              <w:t xml:space="preserve">5  </w:t>
            </w:r>
            <w:r>
              <w:rPr>
                <w:rFonts w:hint="eastAsia" w:ascii="Times New Roman" w:hAnsi="Times New Roman" w:cs="宋体"/>
                <w:b/>
                <w:bCs/>
                <w:color w:val="000000" w:themeColor="text1"/>
                <w:sz w:val="24"/>
                <w:szCs w:val="24"/>
                <w14:textFill>
                  <w14:solidFill>
                    <w14:schemeClr w14:val="tx1"/>
                  </w14:solidFill>
                </w14:textFill>
              </w:rPr>
              <w:t>食堂用水定额表</w:t>
            </w:r>
          </w:p>
          <w:tbl>
            <w:tblPr>
              <w:tblStyle w:val="15"/>
              <w:tblW w:w="829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079"/>
              <w:gridCol w:w="1289"/>
              <w:gridCol w:w="1184"/>
              <w:gridCol w:w="1185"/>
              <w:gridCol w:w="1185"/>
              <w:gridCol w:w="11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类别名称</w:t>
                  </w:r>
                </w:p>
              </w:tc>
              <w:tc>
                <w:tcPr>
                  <w:tcW w:w="1079"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人次</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宋体"/>
                      <w:color w:val="000000" w:themeColor="text1"/>
                      <w14:textFill>
                        <w14:solidFill>
                          <w14:schemeClr w14:val="tx1"/>
                        </w14:solidFill>
                      </w14:textFill>
                    </w:rPr>
                    <w:t>天</w:t>
                  </w:r>
                </w:p>
              </w:tc>
              <w:tc>
                <w:tcPr>
                  <w:tcW w:w="1289"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定额值（</w:t>
                  </w:r>
                  <w:r>
                    <w:rPr>
                      <w:rFonts w:ascii="Times New Roman" w:hAnsi="Times New Roman" w:cs="Times New Roman"/>
                      <w:color w:val="000000" w:themeColor="text1"/>
                      <w14:textFill>
                        <w14:solidFill>
                          <w14:schemeClr w14:val="tx1"/>
                        </w14:solidFill>
                      </w14:textFill>
                    </w:rPr>
                    <w:t>L/</w:t>
                  </w:r>
                  <w:r>
                    <w:rPr>
                      <w:rFonts w:hint="eastAsia" w:ascii="Times New Roman" w:hAnsi="Times New Roman" w:cs="宋体"/>
                      <w:color w:val="000000" w:themeColor="text1"/>
                      <w14:textFill>
                        <w14:solidFill>
                          <w14:schemeClr w14:val="tx1"/>
                        </w14:solidFill>
                      </w14:textFill>
                    </w:rPr>
                    <w:t>人</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宋体"/>
                      <w:color w:val="000000" w:themeColor="text1"/>
                      <w14:textFill>
                        <w14:solidFill>
                          <w14:schemeClr w14:val="tx1"/>
                        </w14:solidFill>
                      </w14:textFill>
                    </w:rPr>
                    <w:t>次）</w:t>
                  </w:r>
                </w:p>
              </w:tc>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年运行时间（</w:t>
                  </w:r>
                  <w:r>
                    <w:rPr>
                      <w:rFonts w:ascii="Times New Roman" w:hAnsi="Times New Roman" w:cs="Times New Roman"/>
                      <w:color w:val="000000" w:themeColor="text1"/>
                      <w14:textFill>
                        <w14:solidFill>
                          <w14:schemeClr w14:val="tx1"/>
                        </w14:solidFill>
                      </w14:textFill>
                    </w:rPr>
                    <w:t>d</w:t>
                  </w:r>
                  <w:r>
                    <w:rPr>
                      <w:rFonts w:hint="eastAsia" w:ascii="Times New Roman" w:hAnsi="Times New Roman" w:cs="宋体"/>
                      <w:color w:val="000000" w:themeColor="text1"/>
                      <w14:textFill>
                        <w14:solidFill>
                          <w14:schemeClr w14:val="tx1"/>
                        </w14:solidFill>
                      </w14:textFill>
                    </w:rPr>
                    <w:t>）</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年用水量（</w:t>
                  </w:r>
                  <w:r>
                    <w:rPr>
                      <w:rFonts w:ascii="Times New Roman" w:hAnsi="Times New Roman" w:cs="Times New Roman"/>
                      <w:color w:val="000000" w:themeColor="text1"/>
                      <w14:textFill>
                        <w14:solidFill>
                          <w14:schemeClr w14:val="tx1"/>
                        </w14:solidFill>
                      </w14:textFill>
                    </w:rPr>
                    <w:t>t/a</w:t>
                  </w:r>
                  <w:r>
                    <w:rPr>
                      <w:rFonts w:hint="eastAsia" w:ascii="Times New Roman" w:hAnsi="Times New Roman" w:cs="宋体"/>
                      <w:color w:val="000000" w:themeColor="text1"/>
                      <w14:textFill>
                        <w14:solidFill>
                          <w14:schemeClr w14:val="tx1"/>
                        </w14:solidFill>
                      </w14:textFill>
                    </w:rPr>
                    <w:t>）</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排污系数</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年排污量（万</w:t>
                  </w:r>
                  <w:r>
                    <w:rPr>
                      <w:rFonts w:ascii="Times New Roman" w:hAnsi="Times New Roman" w:cs="Times New Roman"/>
                      <w:color w:val="000000" w:themeColor="text1"/>
                      <w14:textFill>
                        <w14:solidFill>
                          <w14:schemeClr w14:val="tx1"/>
                        </w14:solidFill>
                      </w14:textFill>
                    </w:rPr>
                    <w:t>t/a</w:t>
                  </w:r>
                  <w:r>
                    <w:rPr>
                      <w:rFonts w:hint="eastAsia" w:ascii="Times New Roman" w:hAnsi="Times New Roman" w:cs="宋体"/>
                      <w:color w:val="000000" w:themeColor="text1"/>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食堂</w:t>
                  </w:r>
                </w:p>
              </w:tc>
              <w:tc>
                <w:tcPr>
                  <w:tcW w:w="1079" w:type="dxa"/>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p>
              </w:tc>
              <w:tc>
                <w:tcPr>
                  <w:tcW w:w="1289"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w:t>
                  </w:r>
                </w:p>
              </w:tc>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w:t>
                  </w:r>
                  <w:r>
                    <w:rPr>
                      <w:rFonts w:hint="eastAsia" w:cs="Times New Roman"/>
                      <w:color w:val="000000" w:themeColor="text1"/>
                      <w:lang w:val="en-US" w:eastAsia="zh-CN"/>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t>0</w:t>
                  </w:r>
                </w:p>
              </w:tc>
              <w:tc>
                <w:tcPr>
                  <w:tcW w:w="1185" w:type="dxa"/>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37.5</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0.8</w:t>
                  </w:r>
                </w:p>
              </w:tc>
              <w:tc>
                <w:tcPr>
                  <w:tcW w:w="1185" w:type="dxa"/>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184"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宋体"/>
                      <w:color w:val="000000" w:themeColor="text1"/>
                      <w14:textFill>
                        <w14:solidFill>
                          <w14:schemeClr w14:val="tx1"/>
                        </w14:solidFill>
                      </w14:textFill>
                    </w:rPr>
                    <w:t>合计</w:t>
                  </w:r>
                </w:p>
              </w:tc>
              <w:tc>
                <w:tcPr>
                  <w:tcW w:w="1079" w:type="dxa"/>
                  <w:tcBorders>
                    <w:tl2br w:val="nil"/>
                    <w:tr2bl w:val="nil"/>
                  </w:tcBorders>
                  <w:vAlign w:val="center"/>
                </w:tcPr>
                <w:p>
                  <w:pPr>
                    <w:adjustRightInd w:val="0"/>
                    <w:snapToGrid w:val="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p>
              </w:tc>
              <w:tc>
                <w:tcPr>
                  <w:tcW w:w="1289" w:type="dxa"/>
                  <w:tcBorders>
                    <w:tl2br w:val="nil"/>
                    <w:tr2bl w:val="nil"/>
                  </w:tcBorders>
                  <w:vAlign w:val="center"/>
                </w:tcPr>
                <w:p>
                  <w:pPr>
                    <w:adjustRightInd w:val="0"/>
                    <w:snapToGrid w:val="0"/>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w:t>
                  </w:r>
                </w:p>
              </w:tc>
              <w:tc>
                <w:tcPr>
                  <w:tcW w:w="1184" w:type="dxa"/>
                  <w:tcBorders>
                    <w:tl2br w:val="nil"/>
                    <w:tr2bl w:val="nil"/>
                  </w:tcBorders>
                  <w:vAlign w:val="center"/>
                </w:tcPr>
                <w:p>
                  <w:pPr>
                    <w:adjustRightInd w:val="0"/>
                    <w:snapToGrid w:val="0"/>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37.5</w:t>
                  </w:r>
                </w:p>
              </w:tc>
              <w:tc>
                <w:tcPr>
                  <w:tcW w:w="1185" w:type="dxa"/>
                  <w:tcBorders>
                    <w:tl2br w:val="nil"/>
                    <w:tr2bl w:val="nil"/>
                  </w:tcBorders>
                  <w:vAlign w:val="center"/>
                </w:tcPr>
                <w:p>
                  <w:pPr>
                    <w:adjustRightInd w:val="0"/>
                    <w:snapToGrid w:val="0"/>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0.8</w:t>
                  </w:r>
                </w:p>
              </w:tc>
              <w:tc>
                <w:tcPr>
                  <w:tcW w:w="1185" w:type="dxa"/>
                  <w:tcBorders>
                    <w:tl2br w:val="nil"/>
                    <w:tr2bl w:val="nil"/>
                  </w:tcBorders>
                  <w:vAlign w:val="center"/>
                </w:tcPr>
                <w:p>
                  <w:pPr>
                    <w:adjustRightInd w:val="0"/>
                    <w:snapToGrid w:val="0"/>
                    <w:jc w:val="center"/>
                    <w:rPr>
                      <w:rFonts w:ascii="Times New Roman" w:hAnsi="Times New Roman"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30</w:t>
                  </w:r>
                </w:p>
              </w:tc>
            </w:tr>
          </w:tbl>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cs="Times New Roman"/>
                <w:b/>
              </w:rPr>
            </w:pPr>
          </w:p>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rPr>
            </w:pPr>
            <w:r>
              <w:rPr>
                <w:rFonts w:hint="default" w:ascii="Times New Roman" w:hAnsi="Times New Roman" w:cs="Times New Roman"/>
                <w:b/>
              </w:rPr>
              <w:t>表5-</w:t>
            </w:r>
            <w:r>
              <w:rPr>
                <w:rFonts w:hint="eastAsia" w:ascii="Times New Roman" w:hAnsi="Times New Roman" w:cs="Times New Roman"/>
                <w:b/>
                <w:lang w:val="en-US" w:eastAsia="zh-CN"/>
              </w:rPr>
              <w:t xml:space="preserve">6 </w:t>
            </w:r>
            <w:r>
              <w:rPr>
                <w:rFonts w:hint="default" w:ascii="Times New Roman" w:hAnsi="Times New Roman" w:cs="Times New Roman"/>
                <w:b/>
              </w:rPr>
              <w:t xml:space="preserve"> 本项目废水产生源强</w:t>
            </w:r>
          </w:p>
          <w:tbl>
            <w:tblPr>
              <w:tblStyle w:val="15"/>
              <w:tblW w:w="826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5"/>
              <w:gridCol w:w="834"/>
              <w:gridCol w:w="870"/>
              <w:gridCol w:w="1124"/>
              <w:gridCol w:w="1206"/>
              <w:gridCol w:w="744"/>
              <w:gridCol w:w="911"/>
              <w:gridCol w:w="1151"/>
              <w:gridCol w:w="7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废水类型</w:t>
                  </w:r>
                </w:p>
              </w:tc>
              <w:tc>
                <w:tcPr>
                  <w:tcW w:w="83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废水量（t/a)</w:t>
                  </w:r>
                </w:p>
              </w:tc>
              <w:tc>
                <w:tcPr>
                  <w:tcW w:w="870"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污染因子</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污染物产生情况</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处理措施</w:t>
                  </w:r>
                </w:p>
              </w:tc>
              <w:tc>
                <w:tcPr>
                  <w:tcW w:w="2062"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污染物排放情况</w:t>
                  </w:r>
                </w:p>
              </w:tc>
              <w:tc>
                <w:tcPr>
                  <w:tcW w:w="705" w:type="dxa"/>
                  <w:vMerge w:val="restart"/>
                  <w:tcBorders>
                    <w:tl2br w:val="nil"/>
                    <w:tr2bl w:val="nil"/>
                  </w:tcBorders>
                  <w:vAlign w:val="center"/>
                </w:tcPr>
                <w:p>
                  <w:pPr>
                    <w:spacing w:line="280" w:lineRule="exact"/>
                    <w:ind w:left="-113" w:right="-113"/>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排放方式与去向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产生浓度（mg/L）</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产生量(t/a)</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排放浓度（mg/l)</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排放量（t/a）</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生活污水</w:t>
                  </w:r>
                </w:p>
              </w:tc>
              <w:tc>
                <w:tcPr>
                  <w:tcW w:w="834"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620</w:t>
                  </w: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接管市政管网</w:t>
                  </w:r>
                </w:p>
              </w:tc>
              <w:tc>
                <w:tcPr>
                  <w:tcW w:w="2062"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05"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排放至苏州相城国际城自建的生化池进行达标处理后由元和环卫站托运至苏州市相城区污水处理厂进行达标处理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124" w:type="dxa"/>
                  <w:tcBorders>
                    <w:tl2br w:val="nil"/>
                    <w:tr2bl w:val="nil"/>
                  </w:tcBorders>
                  <w:vAlign w:val="center"/>
                </w:tcPr>
                <w:p>
                  <w:pPr>
                    <w:tabs>
                      <w:tab w:val="left" w:pos="2329"/>
                    </w:tabs>
                    <w:contextualSpacing/>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350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0.217</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350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0.217</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0.186</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0.186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0.0155</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0.0155</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总磷</w:t>
                  </w:r>
                </w:p>
              </w:tc>
              <w:tc>
                <w:tcPr>
                  <w:tcW w:w="1124" w:type="dxa"/>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0.0019</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0.0019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洗车废水</w:t>
                  </w:r>
                </w:p>
              </w:tc>
              <w:tc>
                <w:tcPr>
                  <w:tcW w:w="834" w:type="dxa"/>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256</w:t>
                  </w: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沉淀池处理</w:t>
                  </w:r>
                  <w:r>
                    <w:rPr>
                      <w:rFonts w:hint="default" w:ascii="Times New Roman" w:hAnsi="Times New Roman" w:cs="Times New Roman"/>
                      <w:color w:val="000000" w:themeColor="text1"/>
                      <w:sz w:val="21"/>
                      <w:szCs w:val="21"/>
                      <w14:textFill>
                        <w14:solidFill>
                          <w14:schemeClr w14:val="tx1"/>
                        </w14:solidFill>
                      </w14:textFill>
                    </w:rPr>
                    <w:t>接管市政管网</w:t>
                  </w:r>
                </w:p>
              </w:tc>
              <w:tc>
                <w:tcPr>
                  <w:tcW w:w="206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0.0256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w:t>
                  </w:r>
                  <w:r>
                    <w:rPr>
                      <w:rFonts w:hint="default" w:ascii="Times New Roman" w:hAnsi="Times New Roman" w:cs="Times New Roman"/>
                      <w:color w:val="000000" w:themeColor="text1"/>
                      <w:sz w:val="21"/>
                      <w:szCs w:val="21"/>
                      <w:lang w:eastAsia="zh-CN"/>
                      <w14:textFill>
                        <w14:solidFill>
                          <w14:schemeClr w14:val="tx1"/>
                        </w14:solidFill>
                      </w14:textFill>
                    </w:rPr>
                    <w:t>类</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0.0026</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0.0026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食堂污水</w:t>
                  </w:r>
                </w:p>
              </w:tc>
              <w:tc>
                <w:tcPr>
                  <w:tcW w:w="834"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w:t>
                  </w: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隔油池处理</w:t>
                  </w:r>
                  <w:r>
                    <w:rPr>
                      <w:rFonts w:hint="default" w:ascii="Times New Roman" w:hAnsi="Times New Roman" w:cs="Times New Roman"/>
                      <w:color w:val="000000" w:themeColor="text1"/>
                      <w:sz w:val="21"/>
                      <w:szCs w:val="21"/>
                      <w14:textFill>
                        <w14:solidFill>
                          <w14:schemeClr w14:val="tx1"/>
                        </w14:solidFill>
                      </w14:textFill>
                    </w:rPr>
                    <w:t>接管市政管网</w:t>
                  </w:r>
                </w:p>
              </w:tc>
              <w:tc>
                <w:tcPr>
                  <w:tcW w:w="2062" w:type="dxa"/>
                  <w:gridSpan w:val="2"/>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350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0.011</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350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0.011</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0.009</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300</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0.009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0.0008</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0.0008</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总磷</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20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0.0001</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15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0.0001</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动植物油</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300</w:t>
                  </w:r>
                </w:p>
              </w:tc>
              <w:tc>
                <w:tcPr>
                  <w:tcW w:w="1206" w:type="dxa"/>
                  <w:tcBorders>
                    <w:tl2br w:val="nil"/>
                    <w:tr2bl w:val="nil"/>
                  </w:tcBorders>
                  <w:vAlign w:val="center"/>
                </w:tcPr>
                <w:p>
                  <w:pPr>
                    <w:keepNext w:val="0"/>
                    <w:keepLines w:val="0"/>
                    <w:widowControl/>
                    <w:suppressLineNumbers w:val="0"/>
                    <w:jc w:val="center"/>
                    <w:textAlignment w:val="center"/>
                    <w:rPr>
                      <w:rFonts w:hint="eastAsia" w:cs="Times New Roman"/>
                      <w:i w:val="0"/>
                      <w:color w:val="000000" w:themeColor="text1"/>
                      <w:kern w:val="0"/>
                      <w:sz w:val="21"/>
                      <w:szCs w:val="21"/>
                      <w:u w:val="none"/>
                      <w:lang w:val="en-US" w:eastAsia="zh-CN" w:bidi="ar"/>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0.009</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60</w:t>
                  </w:r>
                </w:p>
              </w:tc>
              <w:tc>
                <w:tcPr>
                  <w:tcW w:w="1151" w:type="dxa"/>
                  <w:tcBorders>
                    <w:tl2br w:val="nil"/>
                    <w:tr2bl w:val="nil"/>
                  </w:tcBorders>
                  <w:vAlign w:val="center"/>
                </w:tcPr>
                <w:p>
                  <w:pPr>
                    <w:keepNext w:val="0"/>
                    <w:keepLines w:val="0"/>
                    <w:widowControl/>
                    <w:suppressLineNumbers w:val="0"/>
                    <w:jc w:val="center"/>
                    <w:textAlignment w:val="center"/>
                    <w:rPr>
                      <w:rFonts w:hint="eastAsia" w:cs="Times New Roman"/>
                      <w:i w:val="0"/>
                      <w:color w:val="000000" w:themeColor="text1"/>
                      <w:kern w:val="0"/>
                      <w:sz w:val="21"/>
                      <w:szCs w:val="21"/>
                      <w:u w:val="none"/>
                      <w:lang w:val="en-US" w:eastAsia="zh-CN" w:bidi="ar"/>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0.0018</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合计</w:t>
                  </w:r>
                </w:p>
              </w:tc>
              <w:tc>
                <w:tcPr>
                  <w:tcW w:w="834" w:type="dxa"/>
                  <w:vMerge w:val="restart"/>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906</w:t>
                  </w: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w:t>
                  </w:r>
                </w:p>
              </w:tc>
              <w:tc>
                <w:tcPr>
                  <w:tcW w:w="2330" w:type="dxa"/>
                  <w:gridSpan w:val="2"/>
                  <w:tcBorders>
                    <w:tl2br w:val="nil"/>
                    <w:tr2bl w:val="nil"/>
                  </w:tcBorders>
                  <w:vAlign w:val="center"/>
                </w:tcPr>
                <w:p>
                  <w:pPr>
                    <w:tabs>
                      <w:tab w:val="left" w:pos="2329"/>
                    </w:tabs>
                    <w:contextualSpacing/>
                    <w:jc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44" w:type="dxa"/>
                  <w:vMerge w:val="restart"/>
                  <w:tcBorders>
                    <w:tl2br w:val="nil"/>
                    <w:tr2bl w:val="nil"/>
                  </w:tcBorders>
                  <w:vAlign w:val="center"/>
                </w:tcPr>
                <w:p>
                  <w:pPr>
                    <w:tabs>
                      <w:tab w:val="left" w:pos="2329"/>
                    </w:tabs>
                    <w:contextualSpacing/>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2062" w:type="dxa"/>
                  <w:gridSpan w:val="2"/>
                  <w:tcBorders>
                    <w:tl2br w:val="nil"/>
                    <w:tr2bl w:val="nil"/>
                  </w:tcBorders>
                  <w:vAlign w:val="center"/>
                </w:tcPr>
                <w:p>
                  <w:pPr>
                    <w:tabs>
                      <w:tab w:val="left" w:pos="2329"/>
                    </w:tabs>
                    <w:contextualSpacing/>
                    <w:jc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6-9</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COD</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0.305</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0.305</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SS</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0.272</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0.272</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氨氮</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w:t>
                  </w:r>
                  <w:r>
                    <w:rPr>
                      <w:rFonts w:hint="eastAsia" w:cs="Times New Roman"/>
                      <w:color w:val="000000" w:themeColor="text1"/>
                      <w:sz w:val="21"/>
                      <w:szCs w:val="21"/>
                      <w:lang w:val="en-US" w:eastAsia="zh-CN"/>
                      <w14:textFill>
                        <w14:solidFill>
                          <w14:schemeClr w14:val="tx1"/>
                        </w14:solidFill>
                      </w14:textFill>
                    </w:rPr>
                    <w:t>3</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0.016</w:t>
                  </w:r>
                  <w:r>
                    <w:rPr>
                      <w:rFonts w:hint="eastAsia" w:cs="Times New Roman"/>
                      <w:color w:val="000000" w:themeColor="text1"/>
                      <w:sz w:val="21"/>
                      <w:szCs w:val="21"/>
                      <w:lang w:val="en-US" w:eastAsia="zh-CN"/>
                      <w14:textFill>
                        <w14:solidFill>
                          <w14:schemeClr w14:val="tx1"/>
                        </w14:solidFill>
                      </w14:textFill>
                    </w:rPr>
                    <w:t>3</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总磷</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0.0026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石油</w:t>
                  </w:r>
                  <w:r>
                    <w:rPr>
                      <w:rFonts w:hint="default" w:ascii="Times New Roman" w:hAnsi="Times New Roman" w:cs="Times New Roman"/>
                      <w:color w:val="000000" w:themeColor="text1"/>
                      <w:sz w:val="21"/>
                      <w:szCs w:val="21"/>
                      <w:lang w:eastAsia="zh-CN"/>
                      <w14:textFill>
                        <w14:solidFill>
                          <w14:schemeClr w14:val="tx1"/>
                        </w14:solidFill>
                      </w14:textFill>
                    </w:rPr>
                    <w:t>类</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0.0026</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0.0026</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1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3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c>
                <w:tcPr>
                  <w:tcW w:w="870" w:type="dxa"/>
                  <w:tcBorders>
                    <w:tl2br w:val="nil"/>
                    <w:tr2bl w:val="nil"/>
                  </w:tcBorders>
                  <w:vAlign w:val="center"/>
                </w:tcPr>
                <w:p>
                  <w:pPr>
                    <w:tabs>
                      <w:tab w:val="left" w:pos="2329"/>
                    </w:tabs>
                    <w:contextualSpacing/>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动植物油</w:t>
                  </w:r>
                </w:p>
              </w:tc>
              <w:tc>
                <w:tcPr>
                  <w:tcW w:w="1124"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206" w:type="dxa"/>
                  <w:tcBorders>
                    <w:tl2br w:val="nil"/>
                    <w:tr2bl w:val="nil"/>
                  </w:tcBorders>
                  <w:vAlign w:val="center"/>
                </w:tcPr>
                <w:p>
                  <w:pPr>
                    <w:tabs>
                      <w:tab w:val="left" w:pos="2329"/>
                    </w:tabs>
                    <w:contextualSpacing/>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0.009</w:t>
                  </w:r>
                </w:p>
              </w:tc>
              <w:tc>
                <w:tcPr>
                  <w:tcW w:w="744"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911" w:type="dxa"/>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151" w:type="dxa"/>
                  <w:tcBorders>
                    <w:tl2br w:val="nil"/>
                    <w:tr2bl w:val="nil"/>
                  </w:tcBorders>
                  <w:vAlign w:val="center"/>
                </w:tcPr>
                <w:p>
                  <w:pPr>
                    <w:tabs>
                      <w:tab w:val="left" w:pos="2329"/>
                    </w:tabs>
                    <w:contextualSpacing/>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0.0018</w:t>
                  </w:r>
                </w:p>
              </w:tc>
              <w:tc>
                <w:tcPr>
                  <w:tcW w:w="705" w:type="dxa"/>
                  <w:vMerge w:val="continue"/>
                  <w:tcBorders>
                    <w:tl2br w:val="nil"/>
                    <w:tr2bl w:val="nil"/>
                  </w:tcBorders>
                  <w:vAlign w:val="center"/>
                </w:tcPr>
                <w:p>
                  <w:pPr>
                    <w:tabs>
                      <w:tab w:val="left" w:pos="2329"/>
                    </w:tabs>
                    <w:contextualSpacing/>
                    <w:jc w:val="center"/>
                    <w:rPr>
                      <w:rFonts w:hint="default" w:ascii="Times New Roman" w:hAnsi="Times New Roman" w:cs="Times New Roman"/>
                      <w:color w:val="000000" w:themeColor="text1"/>
                      <w:sz w:val="21"/>
                      <w:szCs w:val="21"/>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cs="Times New Roman"/>
                <w:sz w:val="24"/>
                <w:lang w:eastAsia="zh-CN"/>
              </w:rPr>
            </w:pPr>
            <w:r>
              <w:rPr>
                <w:rFonts w:hint="eastAsia" w:cs="Times New Roman"/>
                <w:sz w:val="24"/>
                <w:lang w:eastAsia="zh-CN"/>
              </w:rPr>
              <w:t>项目水平衡图见下图：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sz w:val="24"/>
              </w:rPr>
            </w:pPr>
            <w:r>
              <w:rPr>
                <w:rFonts w:hint="default" w:ascii="Times New Roman" w:hAnsi="Times New Roman" w:cs="Times New Roman"/>
                <w:sz w:val="24"/>
              </w:rPr>
              <mc:AlternateContent>
                <mc:Choice Requires="wps">
                  <w:drawing>
                    <wp:anchor distT="0" distB="0" distL="114300" distR="114300" simplePos="0" relativeHeight="251691008" behindDoc="0" locked="0" layoutInCell="1" allowOverlap="1">
                      <wp:simplePos x="0" y="0"/>
                      <wp:positionH relativeFrom="column">
                        <wp:posOffset>1929130</wp:posOffset>
                      </wp:positionH>
                      <wp:positionV relativeFrom="paragraph">
                        <wp:posOffset>235585</wp:posOffset>
                      </wp:positionV>
                      <wp:extent cx="0" cy="297180"/>
                      <wp:effectExtent l="25400" t="0" r="31750" b="7620"/>
                      <wp:wrapNone/>
                      <wp:docPr id="17" name="直线 381"/>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381" o:spid="_x0000_s1026" o:spt="20" style="position:absolute;left:0pt;flip:y;margin-left:151.9pt;margin-top:18.55pt;height:23.4pt;width:0pt;z-index:251691008;mso-width-relative:page;mso-height-relative:page;" filled="f" stroked="t" coordsize="21600,21600" o:gfxdata="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suDNPXAAAACQEAAA8A&#10;AAAAAAAAAQAgAAAAIgAAAGRycy9kb3ducmV2LnhtbFBLAQIUABQAAAAIAIdO4kB/qbZa3wEAAJoD&#10;AAAOAAAAAAAAAAEAIAAAACYBAABkcnMvZTJvRG9jLnhtbFBLBQYAAAAABgAGAFkBAAB3BQAAAAA=&#10;">
                      <v:fill on="f" focussize="0,0"/>
                      <v:stroke color="#000000" joinstyle="round" endarrow="classic" endarrowwidth="narrow" endarrowlength="long"/>
                      <v:imagedata o:title=""/>
                      <o:lock v:ext="edit" aspectratio="f"/>
                    </v:line>
                  </w:pict>
                </mc:Fallback>
              </mc:AlternateContent>
            </w:r>
            <w:r>
              <w:rPr>
                <w:rFonts w:hint="default" w:ascii="Times New Roman" w:hAnsi="Times New Roman" w:cs="Times New Roman"/>
                <w:sz w:val="24"/>
              </w:rPr>
              <mc:AlternateContent>
                <mc:Choice Requires="wps">
                  <w:drawing>
                    <wp:anchor distT="0" distB="0" distL="114300" distR="114300" simplePos="0" relativeHeight="251687936" behindDoc="0" locked="0" layoutInCell="1" allowOverlap="1">
                      <wp:simplePos x="0" y="0"/>
                      <wp:positionH relativeFrom="column">
                        <wp:posOffset>1658620</wp:posOffset>
                      </wp:positionH>
                      <wp:positionV relativeFrom="paragraph">
                        <wp:posOffset>33655</wp:posOffset>
                      </wp:positionV>
                      <wp:extent cx="933450" cy="297180"/>
                      <wp:effectExtent l="0" t="0" r="0" b="0"/>
                      <wp:wrapNone/>
                      <wp:docPr id="18" name="矩形 382"/>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rPr>
                                  </w:pPr>
                                  <w:r>
                                    <w:rPr>
                                      <w:rFonts w:hint="eastAsia"/>
                                    </w:rPr>
                                    <w:t>损耗：</w:t>
                                  </w:r>
                                  <w:r>
                                    <w:rPr>
                                      <w:rFonts w:hint="eastAsia"/>
                                      <w:lang w:val="en-US" w:eastAsia="zh-CN"/>
                                    </w:rPr>
                                    <w:t>155</w:t>
                                  </w:r>
                                </w:p>
                              </w:txbxContent>
                            </wps:txbx>
                            <wps:bodyPr upright="1"/>
                          </wps:wsp>
                        </a:graphicData>
                      </a:graphic>
                    </wp:anchor>
                  </w:drawing>
                </mc:Choice>
                <mc:Fallback>
                  <w:pict>
                    <v:rect id="矩形 382" o:spid="_x0000_s1026" o:spt="1" style="position:absolute;left:0pt;margin-left:130.6pt;margin-top:2.65pt;height:23.4pt;width:73.5pt;z-index:251687936;mso-width-relative:page;mso-height-relative:page;" filled="f" stroked="f" coordsize="21600,21600" o:gfxdata="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KAWOaXYAAAACAEAAA8AAAAAAAAAAQAgAAAAIgAAAGRycy9kb3du&#10;cmV2LnhtbFBLAQIUABQAAAAIAIdO4kARFUFpjQEAAP4CAAAOAAAAAAAAAAEAIAAAACcBAABkcnMv&#10;ZTJvRG9jLnhtbFBLBQYAAAAABgAGAFkBAAAmBQAAAAA=&#10;">
                      <v:fill on="f" focussize="0,0"/>
                      <v:stroke on="f"/>
                      <v:imagedata o:title=""/>
                      <o:lock v:ext="edit" aspectratio="f"/>
                      <v:textbox>
                        <w:txbxContent>
                          <w:p>
                            <w:pPr>
                              <w:rPr>
                                <w:rFonts w:hint="eastAsia"/>
                              </w:rPr>
                            </w:pPr>
                            <w:r>
                              <w:rPr>
                                <w:rFonts w:hint="eastAsia"/>
                              </w:rPr>
                              <w:t>损耗：</w:t>
                            </w:r>
                            <w:r>
                              <w:rPr>
                                <w:rFonts w:hint="eastAsia"/>
                                <w:lang w:val="en-US" w:eastAsia="zh-CN"/>
                              </w:rPr>
                              <w:t>155</w:t>
                            </w:r>
                          </w:p>
                        </w:txbxContent>
                      </v:textbox>
                    </v:rect>
                  </w:pict>
                </mc:Fallback>
              </mc:AlternateContent>
            </w:r>
          </w:p>
          <w:p>
            <w:pPr>
              <w:pStyle w:val="22"/>
              <w:spacing w:line="360" w:lineRule="auto"/>
              <w:ind w:firstLine="480" w:firstLineChars="200"/>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88960" behindDoc="0" locked="0" layoutInCell="1" allowOverlap="1">
                      <wp:simplePos x="0" y="0"/>
                      <wp:positionH relativeFrom="column">
                        <wp:posOffset>4304665</wp:posOffset>
                      </wp:positionH>
                      <wp:positionV relativeFrom="paragraph">
                        <wp:posOffset>261620</wp:posOffset>
                      </wp:positionV>
                      <wp:extent cx="933450" cy="2054225"/>
                      <wp:effectExtent l="0" t="0" r="0" b="0"/>
                      <wp:wrapNone/>
                      <wp:docPr id="23" name="矩形 386"/>
                      <wp:cNvGraphicFramePr/>
                      <a:graphic xmlns:a="http://schemas.openxmlformats.org/drawingml/2006/main">
                        <a:graphicData uri="http://schemas.microsoft.com/office/word/2010/wordprocessingShape">
                          <wps:wsp>
                            <wps:cNvSpPr/>
                            <wps:spPr>
                              <a:xfrm>
                                <a:off x="0" y="0"/>
                                <a:ext cx="933450" cy="2054225"/>
                              </a:xfrm>
                              <a:prstGeom prst="rect">
                                <a:avLst/>
                              </a:prstGeom>
                              <a:noFill/>
                              <a:ln w="9525">
                                <a:noFill/>
                              </a:ln>
                            </wps:spPr>
                            <wps:txbx>
                              <w:txbxContent>
                                <w:p>
                                  <w:pPr>
                                    <w:rPr>
                                      <w:rFonts w:hint="eastAsia"/>
                                    </w:rPr>
                                  </w:pPr>
                                  <w:r>
                                    <w:rPr>
                                      <w:rFonts w:hint="eastAsia"/>
                                    </w:rPr>
                                    <w:t>排放至苏州相城国际城自建的生化池进行达标处理后由元和环卫站托运至苏州市相城区污水处理厂进行达标处理</w:t>
                                  </w:r>
                                </w:p>
                              </w:txbxContent>
                            </wps:txbx>
                            <wps:bodyPr upright="1"/>
                          </wps:wsp>
                        </a:graphicData>
                      </a:graphic>
                    </wp:anchor>
                  </w:drawing>
                </mc:Choice>
                <mc:Fallback>
                  <w:pict>
                    <v:rect id="矩形 386" o:spid="_x0000_s1026" o:spt="1" style="position:absolute;left:0pt;margin-left:338.95pt;margin-top:20.6pt;height:161.75pt;width:73.5pt;z-index:251688960;mso-width-relative:page;mso-height-relative:page;" filled="f" stroked="f" coordsize="21600,21600" o:gfxdata="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KJSSQ3bAAAACgEAAA8AAAAAAAAAAQAgAAAAIgAAAGRycy9k&#10;b3ducmV2LnhtbFBLAQIUABQAAAAIAIdO4kBiHaNmjQEAAP8CAAAOAAAAAAAAAAEAIAAAACoBAABk&#10;cnMvZTJvRG9jLnhtbFBLBQYAAAAABgAGAFkBAAApBQAAAAA=&#10;">
                      <v:fill on="f" focussize="0,0"/>
                      <v:stroke on="f"/>
                      <v:imagedata o:title=""/>
                      <o:lock v:ext="edit" aspectratio="f"/>
                      <v:textbox>
                        <w:txbxContent>
                          <w:p>
                            <w:pPr>
                              <w:rPr>
                                <w:rFonts w:hint="eastAsia"/>
                              </w:rPr>
                            </w:pPr>
                            <w:r>
                              <w:rPr>
                                <w:rFonts w:hint="eastAsia"/>
                              </w:rPr>
                              <w:t>排放至苏州相城国际城自建的生化池进行达标处理后由元和环卫站托运至苏州市相城区污水处理厂进行达标处理</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93056" behindDoc="0" locked="0" layoutInCell="1" allowOverlap="1">
                      <wp:simplePos x="0" y="0"/>
                      <wp:positionH relativeFrom="column">
                        <wp:posOffset>855345</wp:posOffset>
                      </wp:positionH>
                      <wp:positionV relativeFrom="paragraph">
                        <wp:posOffset>34290</wp:posOffset>
                      </wp:positionV>
                      <wp:extent cx="678815" cy="297180"/>
                      <wp:effectExtent l="0" t="0" r="0" b="0"/>
                      <wp:wrapNone/>
                      <wp:docPr id="19" name="矩形 383"/>
                      <wp:cNvGraphicFramePr/>
                      <a:graphic xmlns:a="http://schemas.openxmlformats.org/drawingml/2006/main">
                        <a:graphicData uri="http://schemas.microsoft.com/office/word/2010/wordprocessingShape">
                          <wps:wsp>
                            <wps:cNvSpPr/>
                            <wps:spPr>
                              <a:xfrm>
                                <a:off x="0" y="0"/>
                                <a:ext cx="678815" cy="297180"/>
                              </a:xfrm>
                              <a:prstGeom prst="rect">
                                <a:avLst/>
                              </a:prstGeom>
                              <a:noFill/>
                              <a:ln w="9525">
                                <a:noFill/>
                              </a:ln>
                            </wps:spPr>
                            <wps:txbx>
                              <w:txbxContent>
                                <w:p>
                                  <w:pPr>
                                    <w:rPr>
                                      <w:rFonts w:hint="eastAsia" w:eastAsia="宋体"/>
                                      <w:lang w:val="en-US" w:eastAsia="zh-CN"/>
                                    </w:rPr>
                                  </w:pPr>
                                  <w:r>
                                    <w:rPr>
                                      <w:rFonts w:hint="eastAsia"/>
                                      <w:lang w:val="en-US" w:eastAsia="zh-CN"/>
                                    </w:rPr>
                                    <w:t>775</w:t>
                                  </w:r>
                                </w:p>
                              </w:txbxContent>
                            </wps:txbx>
                            <wps:bodyPr upright="1"/>
                          </wps:wsp>
                        </a:graphicData>
                      </a:graphic>
                    </wp:anchor>
                  </w:drawing>
                </mc:Choice>
                <mc:Fallback>
                  <w:pict>
                    <v:rect id="矩形 383" o:spid="_x0000_s1026" o:spt="1" style="position:absolute;left:0pt;margin-left:67.35pt;margin-top:2.7pt;height:23.4pt;width:53.45pt;z-index:251693056;mso-width-relative:page;mso-height-relative:page;" filled="f" stroked="f" coordsize="21600,21600" o:gfxdata="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CHOAor2AAAAAgBAAAPAAAAAAAAAAEAIAAAACIAAABkcnMvZG93&#10;bnJldi54bWxQSwECFAAUAAAACACHTuJAn95NO44BAAD+AgAADgAAAAAAAAABACAAAAAnAQAAZHJz&#10;L2Uyb0RvYy54bWxQSwUGAAAAAAYABgBZAQAAJwUAAAAA&#10;">
                      <v:fill on="f" focussize="0,0"/>
                      <v:stroke on="f"/>
                      <v:imagedata o:title=""/>
                      <o:lock v:ext="edit" aspectratio="f"/>
                      <v:textbox>
                        <w:txbxContent>
                          <w:p>
                            <w:pPr>
                              <w:rPr>
                                <w:rFonts w:hint="eastAsia" w:eastAsia="宋体"/>
                                <w:lang w:val="en-US" w:eastAsia="zh-CN"/>
                              </w:rPr>
                            </w:pPr>
                            <w:r>
                              <w:rPr>
                                <w:rFonts w:hint="eastAsia"/>
                                <w:lang w:val="en-US" w:eastAsia="zh-CN"/>
                              </w:rPr>
                              <w:t>775</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92032" behindDoc="0" locked="0" layoutInCell="1" allowOverlap="1">
                      <wp:simplePos x="0" y="0"/>
                      <wp:positionH relativeFrom="column">
                        <wp:posOffset>3007995</wp:posOffset>
                      </wp:positionH>
                      <wp:positionV relativeFrom="paragraph">
                        <wp:posOffset>72390</wp:posOffset>
                      </wp:positionV>
                      <wp:extent cx="685800" cy="297180"/>
                      <wp:effectExtent l="0" t="0" r="0" b="0"/>
                      <wp:wrapNone/>
                      <wp:docPr id="20" name="矩形 384"/>
                      <wp:cNvGraphicFramePr/>
                      <a:graphic xmlns:a="http://schemas.openxmlformats.org/drawingml/2006/main">
                        <a:graphicData uri="http://schemas.microsoft.com/office/word/2010/wordprocessingShape">
                          <wps:wsp>
                            <wps:cNvSpPr/>
                            <wps:spPr>
                              <a:xfrm>
                                <a:off x="0" y="0"/>
                                <a:ext cx="685800" cy="297180"/>
                              </a:xfrm>
                              <a:prstGeom prst="rect">
                                <a:avLst/>
                              </a:prstGeom>
                              <a:noFill/>
                              <a:ln w="9525">
                                <a:noFill/>
                              </a:ln>
                            </wps:spPr>
                            <wps:txbx>
                              <w:txbxContent>
                                <w:p>
                                  <w:pPr>
                                    <w:rPr>
                                      <w:rFonts w:hint="eastAsia" w:eastAsia="宋体"/>
                                      <w:lang w:val="en-US" w:eastAsia="zh-CN"/>
                                    </w:rPr>
                                  </w:pPr>
                                  <w:r>
                                    <w:rPr>
                                      <w:rFonts w:hint="eastAsia"/>
                                      <w:lang w:val="en-US" w:eastAsia="zh-CN"/>
                                    </w:rPr>
                                    <w:t>620</w:t>
                                  </w:r>
                                </w:p>
                              </w:txbxContent>
                            </wps:txbx>
                            <wps:bodyPr upright="1"/>
                          </wps:wsp>
                        </a:graphicData>
                      </a:graphic>
                    </wp:anchor>
                  </w:drawing>
                </mc:Choice>
                <mc:Fallback>
                  <w:pict>
                    <v:rect id="矩形 384" o:spid="_x0000_s1026" o:spt="1" style="position:absolute;left:0pt;margin-left:236.85pt;margin-top:5.7pt;height:23.4pt;width:54pt;z-index:251692032;mso-width-relative:page;mso-height-relative:page;" filled="f" stroked="f" coordsize="21600,21600" o:gfxdata="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HbxE49oAAAAJAQAADwAAAAAAAAABACAAAAAiAAAAZHJz&#10;L2Rvd25yZXYueG1sUEsBAhQAFAAAAAgAh07iQFUgYMKQAQAA/gIAAA4AAAAAAAAAAQAgAAAAKQEA&#10;AGRycy9lMm9Eb2MueG1sUEsFBgAAAAAGAAYAWQEAACsFAAAAAA==&#10;">
                      <v:fill on="f" focussize="0,0"/>
                      <v:stroke on="f"/>
                      <v:imagedata o:title=""/>
                      <o:lock v:ext="edit" aspectratio="f"/>
                      <v:textbox>
                        <w:txbxContent>
                          <w:p>
                            <w:pPr>
                              <w:rPr>
                                <w:rFonts w:hint="eastAsia" w:eastAsia="宋体"/>
                                <w:lang w:val="en-US" w:eastAsia="zh-CN"/>
                              </w:rPr>
                            </w:pPr>
                            <w:r>
                              <w:rPr>
                                <w:rFonts w:hint="eastAsia"/>
                                <w:lang w:val="en-US" w:eastAsia="zh-CN"/>
                              </w:rPr>
                              <w:t>620</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89984" behindDoc="0" locked="0" layoutInCell="1" allowOverlap="1">
                      <wp:simplePos x="0" y="0"/>
                      <wp:positionH relativeFrom="column">
                        <wp:posOffset>1534160</wp:posOffset>
                      </wp:positionH>
                      <wp:positionV relativeFrom="paragraph">
                        <wp:posOffset>266065</wp:posOffset>
                      </wp:positionV>
                      <wp:extent cx="933450" cy="297180"/>
                      <wp:effectExtent l="4445" t="4445" r="14605" b="22225"/>
                      <wp:wrapNone/>
                      <wp:docPr id="21" name="矩形 385"/>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cap="flat" cmpd="sng">
                                <a:solidFill>
                                  <a:srgbClr val="000000"/>
                                </a:solidFill>
                                <a:prstDash val="solid"/>
                                <a:miter/>
                                <a:headEnd type="none" w="med" len="med"/>
                                <a:tailEnd type="none" w="sm" len="lg"/>
                              </a:ln>
                            </wps:spPr>
                            <wps:txbx>
                              <w:txbxContent>
                                <w:p>
                                  <w:pPr>
                                    <w:jc w:val="center"/>
                                    <w:rPr>
                                      <w:rFonts w:hint="eastAsia"/>
                                    </w:rPr>
                                  </w:pPr>
                                  <w:r>
                                    <w:rPr>
                                      <w:rFonts w:hint="eastAsia"/>
                                    </w:rPr>
                                    <w:t>生活用水</w:t>
                                  </w:r>
                                </w:p>
                              </w:txbxContent>
                            </wps:txbx>
                            <wps:bodyPr upright="1"/>
                          </wps:wsp>
                        </a:graphicData>
                      </a:graphic>
                    </wp:anchor>
                  </w:drawing>
                </mc:Choice>
                <mc:Fallback>
                  <w:pict>
                    <v:rect id="矩形 385" o:spid="_x0000_s1026" o:spt="1" style="position:absolute;left:0pt;margin-left:120.8pt;margin-top:20.95pt;height:23.4pt;width:73.5pt;z-index:251689984;mso-width-relative:page;mso-height-relative:page;" filled="f" stroked="t" coordsize="21600,21600" o:gfxdata="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GC&#10;U8raAAAACQEAAA8AAAAAAAAAAQAgAAAAIgAAAGRycy9kb3ducmV2LnhtbFBLAQIUABQAAAAIAIdO&#10;4kCCEQYG6AEAALIDAAAOAAAAAAAAAAEAIAAAACkBAABkcnMvZTJvRG9jLnhtbFBLBQYAAAAABgAG&#10;AFkBAACDBQAAAAA=&#10;">
                      <v:fill on="f" focussize="0,0"/>
                      <v:stroke color="#000000" joinstyle="miter" endarrowwidth="narrow" endarrowlength="long"/>
                      <v:imagedata o:title=""/>
                      <o:lock v:ext="edit" aspectratio="f"/>
                      <v:textbox>
                        <w:txbxContent>
                          <w:p>
                            <w:pPr>
                              <w:jc w:val="center"/>
                              <w:rPr>
                                <w:rFonts w:hint="eastAsia"/>
                              </w:rPr>
                            </w:pPr>
                            <w:r>
                              <w:rPr>
                                <w:rFonts w:hint="eastAsia"/>
                              </w:rPr>
                              <w:t>生活用水</w:t>
                            </w:r>
                          </w:p>
                        </w:txbxContent>
                      </v:textbox>
                    </v:rect>
                  </w:pict>
                </mc:Fallback>
              </mc:AlternateContent>
            </w:r>
          </w:p>
          <w:p>
            <w:pPr>
              <w:pStyle w:val="22"/>
              <w:spacing w:line="360" w:lineRule="auto"/>
              <w:ind w:firstLine="480" w:firstLineChars="200"/>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703296" behindDoc="0" locked="0" layoutInCell="1" allowOverlap="1">
                      <wp:simplePos x="0" y="0"/>
                      <wp:positionH relativeFrom="column">
                        <wp:posOffset>3652520</wp:posOffset>
                      </wp:positionH>
                      <wp:positionV relativeFrom="paragraph">
                        <wp:posOffset>106680</wp:posOffset>
                      </wp:positionV>
                      <wp:extent cx="3175" cy="1748790"/>
                      <wp:effectExtent l="4445" t="0" r="11430" b="3810"/>
                      <wp:wrapNone/>
                      <wp:docPr id="27" name="直线 390"/>
                      <wp:cNvGraphicFramePr/>
                      <a:graphic xmlns:a="http://schemas.openxmlformats.org/drawingml/2006/main">
                        <a:graphicData uri="http://schemas.microsoft.com/office/word/2010/wordprocessingShape">
                          <wps:wsp>
                            <wps:cNvCnPr/>
                            <wps:spPr>
                              <a:xfrm>
                                <a:off x="0" y="0"/>
                                <a:ext cx="3175" cy="174879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90" o:spid="_x0000_s1026" o:spt="20" style="position:absolute;left:0pt;margin-left:287.6pt;margin-top:8.4pt;height:137.7pt;width:0.25pt;z-index:251703296;mso-width-relative:page;mso-height-relative:page;" filled="f" stroked="t" coordsize="21600,21600" o:gfxdata="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BA51i9cAAAAKAQAADwAAAAAAAAABACAAAAAi&#10;AAAAZHJzL2Rvd25yZXYueG1sUEsBAhQAFAAAAAgAh07iQA9cTyjSAQAAkwMAAA4AAAAAAAAAAQAg&#10;AAAAJgEAAGRycy9lMm9Eb2MueG1sUEsFBgAAAAAGAAYAWQEAAGoFAAAAAA==&#10;">
                      <v:fill on="f" focussize="0,0"/>
                      <v:stroke color="#000000" joinstyle="round"/>
                      <v:imagedata o:title=""/>
                      <o:lock v:ext="edit" aspectratio="f"/>
                    </v:line>
                  </w:pict>
                </mc:Fallback>
              </mc:AlternateContent>
            </w:r>
            <w:r>
              <w:rPr>
                <w:sz w:val="24"/>
              </w:rPr>
              <mc:AlternateContent>
                <mc:Choice Requires="wps">
                  <w:drawing>
                    <wp:anchor distT="0" distB="0" distL="114300" distR="114300" simplePos="0" relativeHeight="251718656" behindDoc="0" locked="0" layoutInCell="1" allowOverlap="1">
                      <wp:simplePos x="0" y="0"/>
                      <wp:positionH relativeFrom="column">
                        <wp:posOffset>2458085</wp:posOffset>
                      </wp:positionH>
                      <wp:positionV relativeFrom="paragraph">
                        <wp:posOffset>106680</wp:posOffset>
                      </wp:positionV>
                      <wp:extent cx="1184910" cy="1270"/>
                      <wp:effectExtent l="0" t="0" r="0" b="0"/>
                      <wp:wrapNone/>
                      <wp:docPr id="47" name="直接连接符 47"/>
                      <wp:cNvGraphicFramePr/>
                      <a:graphic xmlns:a="http://schemas.openxmlformats.org/drawingml/2006/main">
                        <a:graphicData uri="http://schemas.microsoft.com/office/word/2010/wordprocessingShape">
                          <wps:wsp>
                            <wps:cNvCnPr/>
                            <wps:spPr>
                              <a:xfrm flipV="1">
                                <a:off x="3610610" y="7621905"/>
                                <a:ext cx="1184910" cy="127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93.55pt;margin-top:8.4pt;height:0.1pt;width:93.3pt;z-index:251718656;mso-width-relative:page;mso-height-relative:page;" filled="f" stroked="t" coordsize="21600,21600" o:gfxdata="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RJIj9dcAAAAJAQAA&#10;DwAAAAAAAAABACAAAAAiAAAAZHJzL2Rvd25yZXYueG1sUEsBAhQAFAAAAAgAh07iQBz2NHbhAQAA&#10;fgMAAA4AAAAAAAAAAQAgAAAAJgEAAGRycy9lMm9Eb2MueG1sUEsFBgAAAAAGAAYAWQEAAHkFAAAA&#10;AA==&#10;">
                      <v:fill on="f" focussize="0,0"/>
                      <v:stroke weight="0.5pt" color="#000000 [3213]" miterlimit="8" joinstyle="miter"/>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702272" behindDoc="0" locked="0" layoutInCell="1" allowOverlap="1">
                      <wp:simplePos x="0" y="0"/>
                      <wp:positionH relativeFrom="column">
                        <wp:posOffset>874395</wp:posOffset>
                      </wp:positionH>
                      <wp:positionV relativeFrom="paragraph">
                        <wp:posOffset>47625</wp:posOffset>
                      </wp:positionV>
                      <wp:extent cx="1905" cy="1833880"/>
                      <wp:effectExtent l="4445" t="0" r="12700" b="13970"/>
                      <wp:wrapNone/>
                      <wp:docPr id="22" name="直线 391"/>
                      <wp:cNvGraphicFramePr/>
                      <a:graphic xmlns:a="http://schemas.openxmlformats.org/drawingml/2006/main">
                        <a:graphicData uri="http://schemas.microsoft.com/office/word/2010/wordprocessingShape">
                          <wps:wsp>
                            <wps:cNvCnPr/>
                            <wps:spPr>
                              <a:xfrm>
                                <a:off x="0" y="0"/>
                                <a:ext cx="1905" cy="18338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91" o:spid="_x0000_s1026" o:spt="20" style="position:absolute;left:0pt;margin-left:68.85pt;margin-top:3.75pt;height:144.4pt;width:0.15pt;z-index:251702272;mso-width-relative:page;mso-height-relative:page;" filled="f" stroked="t" coordsize="21600,21600" o:gfxdata="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XGy9fXAAAACQEAAA8AAAAAAAAAAQAgAAAA&#10;IgAAAGRycy9kb3ducmV2LnhtbFBLAQIUABQAAAAIAIdO4kDTyDqr0wEAAJMDAAAOAAAAAAAAAAEA&#10;IAAAACYBAABkcnMvZTJvRG9jLnhtbFBLBQYAAAAABgAGAFkBAABrBQAAAAA=&#10;">
                      <v:fill on="f" focussize="0,0"/>
                      <v:stroke color="#0000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700224" behindDoc="0" locked="0" layoutInCell="1" allowOverlap="1">
                      <wp:simplePos x="0" y="0"/>
                      <wp:positionH relativeFrom="column">
                        <wp:posOffset>869315</wp:posOffset>
                      </wp:positionH>
                      <wp:positionV relativeFrom="paragraph">
                        <wp:posOffset>67945</wp:posOffset>
                      </wp:positionV>
                      <wp:extent cx="666750" cy="0"/>
                      <wp:effectExtent l="0" t="25400" r="0" b="31750"/>
                      <wp:wrapNone/>
                      <wp:docPr id="28" name="直线 392"/>
                      <wp:cNvGraphicFramePr/>
                      <a:graphic xmlns:a="http://schemas.openxmlformats.org/drawingml/2006/main">
                        <a:graphicData uri="http://schemas.microsoft.com/office/word/2010/wordprocessingShape">
                          <wps:wsp>
                            <wps:cNvCnPr/>
                            <wps:spPr>
                              <a:xfrm>
                                <a:off x="0" y="0"/>
                                <a:ext cx="666750" cy="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392" o:spid="_x0000_s1026" o:spt="20" style="position:absolute;left:0pt;margin-left:68.45pt;margin-top:5.35pt;height:0pt;width:52.5pt;z-index:251700224;mso-width-relative:page;mso-height-relative:page;" filled="f" stroked="t" coordsize="21600,21600" o:gfxdata="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QUTaMNQAAAAJAQAADwAAAAAAAAABACAA&#10;AAAiAAAAZHJzL2Rvd25yZXYueG1sUEsBAhQAFAAAAAgAh07iQLlGF0XYAQAAkAMAAA4AAAAAAAAA&#10;AQAgAAAAIwEAAGRycy9lMm9Eb2MueG1sUEsFBgAAAAAGAAYAWQEAAG0FAAAAAA==&#10;">
                      <v:fill on="f" focussize="0,0"/>
                      <v:stroke color="#000000" joinstyle="round" endarrow="classic" endarrowwidth="narrow" endarrowlength="long"/>
                      <v:imagedata o:title=""/>
                      <o:lock v:ext="edit" aspectratio="f"/>
                    </v:line>
                  </w:pict>
                </mc:Fallback>
              </mc:AlternateContent>
            </w:r>
          </w:p>
          <w:p>
            <w:pPr>
              <w:pStyle w:val="22"/>
              <w:spacing w:line="360" w:lineRule="auto"/>
              <w:ind w:firstLine="480" w:firstLineChars="200"/>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95104" behindDoc="0" locked="0" layoutInCell="1" allowOverlap="1">
                      <wp:simplePos x="0" y="0"/>
                      <wp:positionH relativeFrom="column">
                        <wp:posOffset>1507490</wp:posOffset>
                      </wp:positionH>
                      <wp:positionV relativeFrom="paragraph">
                        <wp:posOffset>140970</wp:posOffset>
                      </wp:positionV>
                      <wp:extent cx="933450" cy="297180"/>
                      <wp:effectExtent l="0" t="0" r="0" b="0"/>
                      <wp:wrapNone/>
                      <wp:docPr id="32" name="矩形 397"/>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eastAsia="宋体"/>
                                      <w:lang w:val="en-US" w:eastAsia="zh-CN"/>
                                    </w:rPr>
                                  </w:pPr>
                                  <w:r>
                                    <w:rPr>
                                      <w:rFonts w:hint="eastAsia"/>
                                    </w:rPr>
                                    <w:t>损耗：</w:t>
                                  </w:r>
                                  <w:r>
                                    <w:rPr>
                                      <w:rFonts w:hint="eastAsia"/>
                                      <w:lang w:val="en-US" w:eastAsia="zh-CN"/>
                                    </w:rPr>
                                    <w:t>64</w:t>
                                  </w:r>
                                </w:p>
                              </w:txbxContent>
                            </wps:txbx>
                            <wps:bodyPr upright="1"/>
                          </wps:wsp>
                        </a:graphicData>
                      </a:graphic>
                    </wp:anchor>
                  </w:drawing>
                </mc:Choice>
                <mc:Fallback>
                  <w:pict>
                    <v:rect id="矩形 397" o:spid="_x0000_s1026" o:spt="1" style="position:absolute;left:0pt;margin-left:118.7pt;margin-top:11.1pt;height:23.4pt;width:73.5pt;z-index:251695104;mso-width-relative:page;mso-height-relative:page;" filled="f" stroked="f" coordsize="21600,21600" o:gfxdata="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G8T93/aAAAACQEAAA8AAAAAAAAAAQAgAAAAIgAAAGRycy9k&#10;b3ducmV2LnhtbFBLAQIUABQAAAAIAIdO4kChwCLNjgEAAP4CAAAOAAAAAAAAAAEAIAAAACkBAABk&#10;cnMvZTJvRG9jLnhtbFBLBQYAAAAABgAGAFkBAAApBQAAAAA=&#10;">
                      <v:fill on="f" focussize="0,0"/>
                      <v:stroke on="f"/>
                      <v:imagedata o:title=""/>
                      <o:lock v:ext="edit" aspectratio="f"/>
                      <v:textbox>
                        <w:txbxContent>
                          <w:p>
                            <w:pPr>
                              <w:rPr>
                                <w:rFonts w:hint="eastAsia" w:eastAsia="宋体"/>
                                <w:lang w:val="en-US" w:eastAsia="zh-CN"/>
                              </w:rPr>
                            </w:pPr>
                            <w:r>
                              <w:rPr>
                                <w:rFonts w:hint="eastAsia"/>
                              </w:rPr>
                              <w:t>损耗：</w:t>
                            </w:r>
                            <w:r>
                              <w:rPr>
                                <w:rFonts w:hint="eastAsia"/>
                                <w:lang w:val="en-US" w:eastAsia="zh-CN"/>
                              </w:rPr>
                              <w:t>64</w:t>
                            </w:r>
                          </w:p>
                        </w:txbxContent>
                      </v:textbox>
                    </v:rect>
                  </w:pict>
                </mc:Fallback>
              </mc:AlternateContent>
            </w:r>
          </w:p>
          <w:p>
            <w:pPr>
              <w:pStyle w:val="22"/>
              <w:spacing w:line="360" w:lineRule="auto"/>
              <w:jc w:val="both"/>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99200" behindDoc="0" locked="0" layoutInCell="1" allowOverlap="1">
                      <wp:simplePos x="0" y="0"/>
                      <wp:positionH relativeFrom="column">
                        <wp:posOffset>2803525</wp:posOffset>
                      </wp:positionH>
                      <wp:positionV relativeFrom="paragraph">
                        <wp:posOffset>181610</wp:posOffset>
                      </wp:positionV>
                      <wp:extent cx="933450" cy="297180"/>
                      <wp:effectExtent l="0" t="0" r="0" b="0"/>
                      <wp:wrapNone/>
                      <wp:docPr id="34" name="矩形 400"/>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eastAsia="宋体"/>
                                      <w:lang w:val="en-US" w:eastAsia="zh-CN"/>
                                    </w:rPr>
                                  </w:pPr>
                                  <w:r>
                                    <w:rPr>
                                      <w:rFonts w:hint="eastAsia"/>
                                      <w:lang w:val="en-US" w:eastAsia="zh-CN"/>
                                    </w:rPr>
                                    <w:t>256</w:t>
                                  </w:r>
                                </w:p>
                              </w:txbxContent>
                            </wps:txbx>
                            <wps:bodyPr upright="1"/>
                          </wps:wsp>
                        </a:graphicData>
                      </a:graphic>
                    </wp:anchor>
                  </w:drawing>
                </mc:Choice>
                <mc:Fallback>
                  <w:pict>
                    <v:rect id="矩形 400" o:spid="_x0000_s1026" o:spt="1" style="position:absolute;left:0pt;margin-left:220.75pt;margin-top:14.3pt;height:23.4pt;width:73.5pt;z-index:251699200;mso-width-relative:page;mso-height-relative:page;" filled="f" stroked="f" coordsize="21600,21600" o:gfxdata="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sDHZV2gAAAAkBAAAPAAAAAAAAAAEAIAAAACIAAABkcnMvZG93&#10;bnJldi54bWxQSwECFAAUAAAACACHTuJA87wT3IwBAAD+AgAADgAAAAAAAAABACAAAAApAQAAZHJz&#10;L2Uyb0RvYy54bWxQSwUGAAAAAAYABgBZAQAAJwUAAAAA&#10;">
                      <v:fill on="f" focussize="0,0"/>
                      <v:stroke on="f"/>
                      <v:imagedata o:title=""/>
                      <o:lock v:ext="edit" aspectratio="f"/>
                      <v:textbox>
                        <w:txbxContent>
                          <w:p>
                            <w:pPr>
                              <w:rPr>
                                <w:rFonts w:hint="eastAsia" w:eastAsia="宋体"/>
                                <w:lang w:val="en-US" w:eastAsia="zh-CN"/>
                              </w:rPr>
                            </w:pPr>
                            <w:r>
                              <w:rPr>
                                <w:rFonts w:hint="eastAsia"/>
                                <w:lang w:val="en-US" w:eastAsia="zh-CN"/>
                              </w:rPr>
                              <w:t>256</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97152" behindDoc="0" locked="0" layoutInCell="1" allowOverlap="1">
                      <wp:simplePos x="0" y="0"/>
                      <wp:positionH relativeFrom="column">
                        <wp:posOffset>861060</wp:posOffset>
                      </wp:positionH>
                      <wp:positionV relativeFrom="paragraph">
                        <wp:posOffset>52705</wp:posOffset>
                      </wp:positionV>
                      <wp:extent cx="532130" cy="297180"/>
                      <wp:effectExtent l="0" t="0" r="0" b="0"/>
                      <wp:wrapNone/>
                      <wp:docPr id="35" name="矩形 401"/>
                      <wp:cNvGraphicFramePr/>
                      <a:graphic xmlns:a="http://schemas.openxmlformats.org/drawingml/2006/main">
                        <a:graphicData uri="http://schemas.microsoft.com/office/word/2010/wordprocessingShape">
                          <wps:wsp>
                            <wps:cNvSpPr/>
                            <wps:spPr>
                              <a:xfrm>
                                <a:off x="0" y="0"/>
                                <a:ext cx="532130" cy="297180"/>
                              </a:xfrm>
                              <a:prstGeom prst="rect">
                                <a:avLst/>
                              </a:prstGeom>
                              <a:noFill/>
                              <a:ln w="9525">
                                <a:noFill/>
                              </a:ln>
                            </wps:spPr>
                            <wps:txbx>
                              <w:txbxContent>
                                <w:p>
                                  <w:pPr>
                                    <w:rPr>
                                      <w:rFonts w:hint="eastAsia" w:eastAsia="宋体"/>
                                      <w:lang w:val="en-US" w:eastAsia="zh-CN"/>
                                    </w:rPr>
                                  </w:pPr>
                                  <w:r>
                                    <w:rPr>
                                      <w:rFonts w:hint="eastAsia"/>
                                      <w:lang w:val="en-US" w:eastAsia="zh-CN"/>
                                    </w:rPr>
                                    <w:t>320</w:t>
                                  </w:r>
                                </w:p>
                              </w:txbxContent>
                            </wps:txbx>
                            <wps:bodyPr upright="1"/>
                          </wps:wsp>
                        </a:graphicData>
                      </a:graphic>
                    </wp:anchor>
                  </w:drawing>
                </mc:Choice>
                <mc:Fallback>
                  <w:pict>
                    <v:rect id="矩形 401" o:spid="_x0000_s1026" o:spt="1" style="position:absolute;left:0pt;margin-left:67.8pt;margin-top:4.15pt;height:23.4pt;width:41.9pt;z-index:251697152;mso-width-relative:page;mso-height-relative:page;" filled="f" stroked="f" coordsize="21600,21600" o:gfxdata="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MfEiO2QAAAAgBAAAPAAAAAAAAAAEAIAAAACIAAABkcnMv&#10;ZG93bnJldi54bWxQSwECFAAUAAAACACHTuJArjd00pABAAD+AgAADgAAAAAAAAABACAAAAAoAQAA&#10;ZHJzL2Uyb0RvYy54bWxQSwUGAAAAAAYABgBZAQAAKgUAAAAA&#10;">
                      <v:fill on="f" focussize="0,0"/>
                      <v:stroke on="f"/>
                      <v:imagedata o:title=""/>
                      <o:lock v:ext="edit" aspectratio="f"/>
                      <v:textbox>
                        <w:txbxContent>
                          <w:p>
                            <w:pPr>
                              <w:rPr>
                                <w:rFonts w:hint="eastAsia" w:eastAsia="宋体"/>
                                <w:lang w:val="en-US" w:eastAsia="zh-CN"/>
                              </w:rPr>
                            </w:pPr>
                            <w:r>
                              <w:rPr>
                                <w:rFonts w:hint="eastAsia"/>
                                <w:lang w:val="en-US" w:eastAsia="zh-CN"/>
                              </w:rPr>
                              <w:t>320</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94080" behindDoc="0" locked="0" layoutInCell="1" allowOverlap="1">
                      <wp:simplePos x="0" y="0"/>
                      <wp:positionH relativeFrom="column">
                        <wp:posOffset>1333500</wp:posOffset>
                      </wp:positionH>
                      <wp:positionV relativeFrom="paragraph">
                        <wp:posOffset>255905</wp:posOffset>
                      </wp:positionV>
                      <wp:extent cx="933450" cy="297180"/>
                      <wp:effectExtent l="4445" t="4445" r="14605" b="22225"/>
                      <wp:wrapNone/>
                      <wp:docPr id="36" name="矩形 402"/>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cap="flat" cmpd="sng">
                                <a:solidFill>
                                  <a:srgbClr val="000000"/>
                                </a:solidFill>
                                <a:prstDash val="solid"/>
                                <a:miter/>
                                <a:headEnd type="none" w="med" len="med"/>
                                <a:tailEnd type="none" w="sm" len="lg"/>
                              </a:ln>
                            </wps:spPr>
                            <wps:txbx>
                              <w:txbxContent>
                                <w:p>
                                  <w:pPr>
                                    <w:jc w:val="center"/>
                                    <w:rPr>
                                      <w:rFonts w:hint="eastAsia"/>
                                    </w:rPr>
                                  </w:pPr>
                                  <w:r>
                                    <w:rPr>
                                      <w:rFonts w:hint="eastAsia"/>
                                    </w:rPr>
                                    <w:t>洗车废水</w:t>
                                  </w:r>
                                </w:p>
                              </w:txbxContent>
                            </wps:txbx>
                            <wps:bodyPr upright="1"/>
                          </wps:wsp>
                        </a:graphicData>
                      </a:graphic>
                    </wp:anchor>
                  </w:drawing>
                </mc:Choice>
                <mc:Fallback>
                  <w:pict>
                    <v:rect id="矩形 402" o:spid="_x0000_s1026" o:spt="1" style="position:absolute;left:0pt;margin-left:105pt;margin-top:20.15pt;height:23.4pt;width:73.5pt;z-index:251694080;mso-width-relative:page;mso-height-relative:page;" filled="f" stroked="t" coordsize="21600,21600" o:gfxdata="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c&#10;gmIB2gAAAAkBAAAPAAAAAAAAAAEAIAAAACIAAABkcnMvZG93bnJldi54bWxQSwECFAAUAAAACACH&#10;TuJATl6jMOkBAACyAwAADgAAAAAAAAABACAAAAApAQAAZHJzL2Uyb0RvYy54bWxQSwUGAAAAAAYA&#10;BgBZAQAAhAUAAAAA&#10;">
                      <v:fill on="f" focussize="0,0"/>
                      <v:stroke color="#000000" joinstyle="miter" endarrowwidth="narrow" endarrowlength="long"/>
                      <v:imagedata o:title=""/>
                      <o:lock v:ext="edit" aspectratio="f"/>
                      <v:textbox>
                        <w:txbxContent>
                          <w:p>
                            <w:pPr>
                              <w:jc w:val="center"/>
                              <w:rPr>
                                <w:rFonts w:hint="eastAsia"/>
                              </w:rPr>
                            </w:pPr>
                            <w:r>
                              <w:rPr>
                                <w:rFonts w:hint="eastAsia"/>
                              </w:rPr>
                              <w:t>洗车废水</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717632" behindDoc="0" locked="0" layoutInCell="1" allowOverlap="1">
                      <wp:simplePos x="0" y="0"/>
                      <wp:positionH relativeFrom="column">
                        <wp:posOffset>1733550</wp:posOffset>
                      </wp:positionH>
                      <wp:positionV relativeFrom="paragraph">
                        <wp:posOffset>107315</wp:posOffset>
                      </wp:positionV>
                      <wp:extent cx="241300" cy="135255"/>
                      <wp:effectExtent l="0" t="29210" r="6350" b="6985"/>
                      <wp:wrapNone/>
                      <wp:docPr id="33" name="自选图形 85"/>
                      <wp:cNvGraphicFramePr/>
                      <a:graphic xmlns:a="http://schemas.openxmlformats.org/drawingml/2006/main">
                        <a:graphicData uri="http://schemas.microsoft.com/office/word/2010/wordprocessingShape">
                          <wps:wsp>
                            <wps:cNvCnPr/>
                            <wps:spPr>
                              <a:xfrm flipV="1">
                                <a:off x="0" y="0"/>
                                <a:ext cx="241300" cy="135255"/>
                              </a:xfrm>
                              <a:prstGeom prst="curvedConnector3">
                                <a:avLst>
                                  <a:gd name="adj1" fmla="val 50000"/>
                                </a:avLst>
                              </a:prstGeom>
                              <a:ln w="9525" cap="flat" cmpd="sng">
                                <a:solidFill>
                                  <a:srgbClr val="000000"/>
                                </a:solidFill>
                                <a:prstDash val="solid"/>
                                <a:headEnd type="none" w="med" len="med"/>
                                <a:tailEnd type="arrow" w="sm" len="lg"/>
                              </a:ln>
                            </wps:spPr>
                            <wps:bodyPr/>
                          </wps:wsp>
                        </a:graphicData>
                      </a:graphic>
                    </wp:anchor>
                  </w:drawing>
                </mc:Choice>
                <mc:Fallback>
                  <w:pict>
                    <v:shape id="自选图形 85" o:spid="_x0000_s1026" o:spt="38" type="#_x0000_t38" style="position:absolute;left:0pt;flip:y;margin-left:136.5pt;margin-top:8.45pt;height:10.65pt;width:19pt;z-index:251717632;mso-width-relative:page;mso-height-relative:page;" filled="f" stroked="t" coordsize="21600,21600" o:gfxdata="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ENl1dkAAAAJAQAADwAAAAAAAAABACAAAAAiAAAAZHJz&#10;L2Rvd25yZXYueG1sUEsBAhQAFAAAAAgAh07iQPez4XcDAgAAzwMAAA4AAAAAAAAAAQAgAAAAKAEA&#10;AGRycy9lMm9Eb2MueG1sUEsFBgAAAAAGAAYAWQEAAJ0FAAAAAA==&#10;" adj="10800">
                      <v:fill on="f" focussize="0,0"/>
                      <v:stroke color="#000000" joinstyle="round" endarrow="open" endarrowwidth="narrow" endarrowlength="long"/>
                      <v:imagedata o:title=""/>
                      <o:lock v:ext="edit" aspectratio="f"/>
                    </v:shape>
                  </w:pict>
                </mc:Fallback>
              </mc:AlternateContent>
            </w:r>
            <w:r>
              <w:rPr>
                <w:rFonts w:hint="default" w:ascii="Times New Roman" w:hAnsi="Times New Roman" w:cs="Times New Roman"/>
              </w:rPr>
              <mc:AlternateContent>
                <mc:Choice Requires="wps">
                  <w:drawing>
                    <wp:anchor distT="0" distB="0" distL="114300" distR="114300" simplePos="0" relativeHeight="251707392" behindDoc="0" locked="0" layoutInCell="1" allowOverlap="1">
                      <wp:simplePos x="0" y="0"/>
                      <wp:positionH relativeFrom="column">
                        <wp:posOffset>303530</wp:posOffset>
                      </wp:positionH>
                      <wp:positionV relativeFrom="paragraph">
                        <wp:posOffset>243205</wp:posOffset>
                      </wp:positionV>
                      <wp:extent cx="605155" cy="301625"/>
                      <wp:effectExtent l="0" t="0" r="0" b="0"/>
                      <wp:wrapNone/>
                      <wp:docPr id="25" name="矩形 388"/>
                      <wp:cNvGraphicFramePr/>
                      <a:graphic xmlns:a="http://schemas.openxmlformats.org/drawingml/2006/main">
                        <a:graphicData uri="http://schemas.microsoft.com/office/word/2010/wordprocessingShape">
                          <wps:wsp>
                            <wps:cNvSpPr/>
                            <wps:spPr>
                              <a:xfrm>
                                <a:off x="0" y="0"/>
                                <a:ext cx="605155" cy="301625"/>
                              </a:xfrm>
                              <a:prstGeom prst="rect">
                                <a:avLst/>
                              </a:prstGeom>
                              <a:noFill/>
                              <a:ln w="9525">
                                <a:noFill/>
                              </a:ln>
                            </wps:spPr>
                            <wps:txbx>
                              <w:txbxContent>
                                <w:p>
                                  <w:pPr>
                                    <w:rPr>
                                      <w:rFonts w:hint="eastAsia"/>
                                    </w:rPr>
                                  </w:pPr>
                                  <w:r>
                                    <w:rPr>
                                      <w:rFonts w:hint="eastAsia"/>
                                    </w:rPr>
                                    <w:t>新鲜水</w:t>
                                  </w:r>
                                </w:p>
                              </w:txbxContent>
                            </wps:txbx>
                            <wps:bodyPr upright="1"/>
                          </wps:wsp>
                        </a:graphicData>
                      </a:graphic>
                    </wp:anchor>
                  </w:drawing>
                </mc:Choice>
                <mc:Fallback>
                  <w:pict>
                    <v:rect id="矩形 388" o:spid="_x0000_s1026" o:spt="1" style="position:absolute;left:0pt;margin-left:23.9pt;margin-top:19.15pt;height:23.75pt;width:47.65pt;z-index:251707392;mso-width-relative:page;mso-height-relative:page;" filled="f" stroked="f" coordsize="21600,21600" o:gfxdata="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Jg9+6HZAAAACAEAAA8AAAAAAAAAAQAgAAAAIgAAAGRycy9kb3du&#10;cmV2LnhtbFBLAQIUABQAAAAIAIdO4kBwuKLGjAEAAP4CAAAOAAAAAAAAAAEAIAAAACgBAABkcnMv&#10;ZTJvRG9jLnhtbFBLBQYAAAAABgAGAFkBAAAmBQAAAAA=&#10;">
                      <v:fill on="f" focussize="0,0"/>
                      <v:stroke on="f"/>
                      <v:imagedata o:title=""/>
                      <o:lock v:ext="edit" aspectratio="f"/>
                      <v:textbox>
                        <w:txbxContent>
                          <w:p>
                            <w:pPr>
                              <w:rPr>
                                <w:rFonts w:hint="eastAsia"/>
                              </w:rPr>
                            </w:pPr>
                            <w:r>
                              <w:rPr>
                                <w:rFonts w:hint="eastAsia"/>
                              </w:rPr>
                              <w:t>新鲜水</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709440" behindDoc="0" locked="0" layoutInCell="1" allowOverlap="1">
                      <wp:simplePos x="0" y="0"/>
                      <wp:positionH relativeFrom="column">
                        <wp:posOffset>3743325</wp:posOffset>
                      </wp:positionH>
                      <wp:positionV relativeFrom="paragraph">
                        <wp:posOffset>203835</wp:posOffset>
                      </wp:positionV>
                      <wp:extent cx="685800" cy="297180"/>
                      <wp:effectExtent l="0" t="0" r="0" b="0"/>
                      <wp:wrapNone/>
                      <wp:docPr id="24" name="矩形 387"/>
                      <wp:cNvGraphicFramePr/>
                      <a:graphic xmlns:a="http://schemas.openxmlformats.org/drawingml/2006/main">
                        <a:graphicData uri="http://schemas.microsoft.com/office/word/2010/wordprocessingShape">
                          <wps:wsp>
                            <wps:cNvSpPr/>
                            <wps:spPr>
                              <a:xfrm>
                                <a:off x="0" y="0"/>
                                <a:ext cx="685800" cy="297180"/>
                              </a:xfrm>
                              <a:prstGeom prst="rect">
                                <a:avLst/>
                              </a:prstGeom>
                              <a:noFill/>
                              <a:ln w="9525">
                                <a:noFill/>
                              </a:ln>
                            </wps:spPr>
                            <wps:txbx>
                              <w:txbxContent>
                                <w:p>
                                  <w:pPr>
                                    <w:rPr>
                                      <w:rFonts w:hint="eastAsia"/>
                                      <w:lang w:val="en-US"/>
                                    </w:rPr>
                                  </w:pPr>
                                  <w:r>
                                    <w:rPr>
                                      <w:rFonts w:hint="eastAsia"/>
                                      <w:lang w:val="en-US" w:eastAsia="zh-CN"/>
                                    </w:rPr>
                                    <w:t>906</w:t>
                                  </w:r>
                                </w:p>
                              </w:txbxContent>
                            </wps:txbx>
                            <wps:bodyPr upright="1"/>
                          </wps:wsp>
                        </a:graphicData>
                      </a:graphic>
                    </wp:anchor>
                  </w:drawing>
                </mc:Choice>
                <mc:Fallback>
                  <w:pict>
                    <v:rect id="矩形 387" o:spid="_x0000_s1026" o:spt="1" style="position:absolute;left:0pt;margin-left:294.75pt;margin-top:16.05pt;height:23.4pt;width:54pt;z-index:251709440;mso-width-relative:page;mso-height-relative:page;" filled="f" stroked="f" coordsize="21600,21600" o:gfxdata="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bEZTTbAAAACQEAAA8AAAAAAAAAAQAgAAAAIgAA&#10;AGRycy9kb3ducmV2LnhtbFBLAQIUABQAAAAIAIdO4kD5D/owkwEAAP4CAAAOAAAAAAAAAAEAIAAA&#10;ACoBAABkcnMvZTJvRG9jLnhtbFBLBQYAAAAABgAGAFkBAAAvBQAAAAA=&#10;">
                      <v:fill on="f" focussize="0,0"/>
                      <v:stroke on="f"/>
                      <v:imagedata o:title=""/>
                      <o:lock v:ext="edit" aspectratio="f"/>
                      <v:textbox>
                        <w:txbxContent>
                          <w:p>
                            <w:pPr>
                              <w:rPr>
                                <w:rFonts w:hint="eastAsia"/>
                                <w:lang w:val="en-US"/>
                              </w:rPr>
                            </w:pPr>
                            <w:r>
                              <w:rPr>
                                <w:rFonts w:hint="eastAsia"/>
                                <w:lang w:val="en-US" w:eastAsia="zh-CN"/>
                              </w:rPr>
                              <w:t>906</w:t>
                            </w:r>
                          </w:p>
                        </w:txbxContent>
                      </v:textbox>
                    </v:rect>
                  </w:pict>
                </mc:Fallback>
              </mc:AlternateContent>
            </w:r>
          </w:p>
          <w:p>
            <w:pPr>
              <w:pStyle w:val="22"/>
              <w:spacing w:line="360" w:lineRule="auto"/>
              <w:ind w:firstLine="480" w:firstLineChars="200"/>
              <w:jc w:val="both"/>
              <w:rPr>
                <w:rFonts w:hint="default" w:ascii="Times New Roman" w:hAnsi="Times New Roman" w:cs="Times New Roman"/>
              </w:rPr>
            </w:pPr>
            <w:r>
              <w:rPr>
                <w:sz w:val="24"/>
              </w:rPr>
              <mc:AlternateContent>
                <mc:Choice Requires="wps">
                  <w:drawing>
                    <wp:anchor distT="0" distB="0" distL="114300" distR="114300" simplePos="0" relativeHeight="251780096" behindDoc="0" locked="0" layoutInCell="1" allowOverlap="1">
                      <wp:simplePos x="0" y="0"/>
                      <wp:positionH relativeFrom="column">
                        <wp:posOffset>2258695</wp:posOffset>
                      </wp:positionH>
                      <wp:positionV relativeFrom="paragraph">
                        <wp:posOffset>104140</wp:posOffset>
                      </wp:positionV>
                      <wp:extent cx="1379855" cy="2540"/>
                      <wp:effectExtent l="0" t="0" r="0" b="0"/>
                      <wp:wrapNone/>
                      <wp:docPr id="49" name="直接连接符 49"/>
                      <wp:cNvGraphicFramePr/>
                      <a:graphic xmlns:a="http://schemas.openxmlformats.org/drawingml/2006/main">
                        <a:graphicData uri="http://schemas.microsoft.com/office/word/2010/wordprocessingShape">
                          <wps:wsp>
                            <wps:cNvCnPr/>
                            <wps:spPr>
                              <a:xfrm>
                                <a:off x="0" y="0"/>
                                <a:ext cx="1379855" cy="2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77.85pt;margin-top:8.2pt;height:0.2pt;width:108.65pt;z-index:251780096;mso-width-relative:page;mso-height-relative:page;" filled="f" stroked="t" coordsize="21600,21600" o:gfxdata="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&#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flqbG1wAAAAkBAAAPAAAAAAAAAAEAIAAAACIAAABk&#10;cnMvZG93bnJldi54bWxQSwECFAAUAAAACACHTuJALGDow84BAABoAwAADgAAAAAAAAABACAAAAAm&#10;AQAAZHJzL2Uyb0RvYy54bWxQSwUGAAAAAAYABgBZAQAAZgUAAAAA&#10;">
                      <v:fill on="f" focussize="0,0"/>
                      <v:stroke weight="0.5pt" color="#000000 [3213]" miterlimit="8" joinstyle="miter"/>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98176" behindDoc="0" locked="0" layoutInCell="1" allowOverlap="1">
                      <wp:simplePos x="0" y="0"/>
                      <wp:positionH relativeFrom="column">
                        <wp:posOffset>913765</wp:posOffset>
                      </wp:positionH>
                      <wp:positionV relativeFrom="paragraph">
                        <wp:posOffset>157480</wp:posOffset>
                      </wp:positionV>
                      <wp:extent cx="424815" cy="10160"/>
                      <wp:effectExtent l="0" t="18415" r="13335" b="28575"/>
                      <wp:wrapNone/>
                      <wp:docPr id="42" name="直线 405"/>
                      <wp:cNvGraphicFramePr/>
                      <a:graphic xmlns:a="http://schemas.openxmlformats.org/drawingml/2006/main">
                        <a:graphicData uri="http://schemas.microsoft.com/office/word/2010/wordprocessingShape">
                          <wps:wsp>
                            <wps:cNvCnPr/>
                            <wps:spPr>
                              <a:xfrm>
                                <a:off x="0" y="0"/>
                                <a:ext cx="424815" cy="1016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405" o:spid="_x0000_s1026" o:spt="20" style="position:absolute;left:0pt;margin-left:71.95pt;margin-top:12.4pt;height:0.8pt;width:33.45pt;z-index:251698176;mso-width-relative:page;mso-height-relative:page;" filled="f" stroked="t" coordsize="21600,21600" o:gfxdata="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7wMa3NUAAAAJAQAADwAAAAAA&#10;AAABACAAAAAiAAAAZHJzL2Rvd25yZXYueG1sUEsBAhQAFAAAAAgAh07iQLx1pB/dAQAAlAMAAA4A&#10;AAAAAAAAAQAgAAAAJAEAAGRycy9lMm9Eb2MueG1sUEsFBgAAAAAGAAYAWQEAAHMFAAAAAA==&#10;">
                      <v:fill on="f" focussize="0,0"/>
                      <v:stroke color="#000000" joinstyle="round" endarrow="classic" endarrowwidth="narrow" endarrowlength="long"/>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706368" behindDoc="0" locked="0" layoutInCell="1" allowOverlap="1">
                      <wp:simplePos x="0" y="0"/>
                      <wp:positionH relativeFrom="column">
                        <wp:posOffset>179070</wp:posOffset>
                      </wp:positionH>
                      <wp:positionV relativeFrom="paragraph">
                        <wp:posOffset>99695</wp:posOffset>
                      </wp:positionV>
                      <wp:extent cx="685800" cy="297180"/>
                      <wp:effectExtent l="0" t="0" r="0" b="0"/>
                      <wp:wrapNone/>
                      <wp:docPr id="29" name="矩形 393"/>
                      <wp:cNvGraphicFramePr/>
                      <a:graphic xmlns:a="http://schemas.openxmlformats.org/drawingml/2006/main">
                        <a:graphicData uri="http://schemas.microsoft.com/office/word/2010/wordprocessingShape">
                          <wps:wsp>
                            <wps:cNvSpPr/>
                            <wps:spPr>
                              <a:xfrm>
                                <a:off x="0" y="0"/>
                                <a:ext cx="685800" cy="297180"/>
                              </a:xfrm>
                              <a:prstGeom prst="rect">
                                <a:avLst/>
                              </a:prstGeom>
                              <a:noFill/>
                              <a:ln w="9525">
                                <a:noFill/>
                              </a:ln>
                            </wps:spPr>
                            <wps:txbx>
                              <w:txbxContent>
                                <w:p>
                                  <w:pPr>
                                    <w:jc w:val="center"/>
                                    <w:rPr>
                                      <w:rFonts w:hint="eastAsia" w:eastAsia="宋体"/>
                                      <w:lang w:val="en-US" w:eastAsia="zh-CN"/>
                                    </w:rPr>
                                  </w:pPr>
                                  <w:r>
                                    <w:rPr>
                                      <w:rFonts w:hint="eastAsia"/>
                                      <w:lang w:val="en-US" w:eastAsia="zh-CN"/>
                                    </w:rPr>
                                    <w:t>1132.5</w:t>
                                  </w:r>
                                </w:p>
                              </w:txbxContent>
                            </wps:txbx>
                            <wps:bodyPr upright="1"/>
                          </wps:wsp>
                        </a:graphicData>
                      </a:graphic>
                    </wp:anchor>
                  </w:drawing>
                </mc:Choice>
                <mc:Fallback>
                  <w:pict>
                    <v:rect id="矩形 393" o:spid="_x0000_s1026" o:spt="1" style="position:absolute;left:0pt;margin-left:14.1pt;margin-top:7.85pt;height:23.4pt;width:54pt;z-index:251706368;mso-width-relative:page;mso-height-relative:page;" filled="f" stroked="f" coordsize="21600,21600" o:gfxdata="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IA287dkAAAAIAQAADwAAAAAAAAABACAAAAAiAAAAZHJzL2Rv&#10;d25yZXYueG1sUEsBAhQAFAAAAAgAh07iQDJPoDWOAQAA/gIAAA4AAAAAAAAAAQAgAAAAKAEAAGRy&#10;cy9lMm9Eb2MueG1sUEsFBgAAAAAGAAYAWQEAACgFAAAAAA==&#10;">
                      <v:fill on="f" focussize="0,0"/>
                      <v:stroke on="f"/>
                      <v:imagedata o:title=""/>
                      <o:lock v:ext="edit" aspectratio="f"/>
                      <v:textbox>
                        <w:txbxContent>
                          <w:p>
                            <w:pPr>
                              <w:jc w:val="center"/>
                              <w:rPr>
                                <w:rFonts w:hint="eastAsia" w:eastAsia="宋体"/>
                                <w:lang w:val="en-US" w:eastAsia="zh-CN"/>
                              </w:rPr>
                            </w:pPr>
                            <w:r>
                              <w:rPr>
                                <w:rFonts w:hint="eastAsia"/>
                                <w:lang w:val="en-US" w:eastAsia="zh-CN"/>
                              </w:rPr>
                              <w:t>1132.5</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701248" behindDoc="0" locked="0" layoutInCell="1" allowOverlap="1">
                      <wp:simplePos x="0" y="0"/>
                      <wp:positionH relativeFrom="column">
                        <wp:posOffset>300355</wp:posOffset>
                      </wp:positionH>
                      <wp:positionV relativeFrom="paragraph">
                        <wp:posOffset>161925</wp:posOffset>
                      </wp:positionV>
                      <wp:extent cx="602615" cy="3810"/>
                      <wp:effectExtent l="0" t="22225" r="6985" b="31115"/>
                      <wp:wrapNone/>
                      <wp:docPr id="31" name="直线 395"/>
                      <wp:cNvGraphicFramePr/>
                      <a:graphic xmlns:a="http://schemas.openxmlformats.org/drawingml/2006/main">
                        <a:graphicData uri="http://schemas.microsoft.com/office/word/2010/wordprocessingShape">
                          <wps:wsp>
                            <wps:cNvCnPr/>
                            <wps:spPr>
                              <a:xfrm>
                                <a:off x="0" y="0"/>
                                <a:ext cx="602615" cy="381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395" o:spid="_x0000_s1026" o:spt="20" style="position:absolute;left:0pt;margin-left:23.65pt;margin-top:12.75pt;height:0.3pt;width:47.45pt;z-index:251701248;mso-width-relative:page;mso-height-relative:page;" filled="f" stroked="t" coordsize="21600,21600" o:gfxdata="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ZtO2HWAAAACAEAAA8AAAAA&#10;AAAAAQAgAAAAIgAAAGRycy9kb3ducmV2LnhtbFBLAQIUABQAAAAIAIdO4kDN0N803QEAAJMDAAAO&#10;AAAAAAAAAAEAIAAAACUBAABkcnMvZTJvRG9jLnhtbFBLBQYAAAAABgAGAFkBAAB0BQAAAAA=&#10;">
                      <v:fill on="f" focussize="0,0"/>
                      <v:stroke color="#000000" joinstyle="round" endarrow="classic" endarrowwidth="narrow" endarrowlength="long"/>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705344" behindDoc="0" locked="0" layoutInCell="1" allowOverlap="1">
                      <wp:simplePos x="0" y="0"/>
                      <wp:positionH relativeFrom="column">
                        <wp:posOffset>3651885</wp:posOffset>
                      </wp:positionH>
                      <wp:positionV relativeFrom="paragraph">
                        <wp:posOffset>156210</wp:posOffset>
                      </wp:positionV>
                      <wp:extent cx="676910" cy="13335"/>
                      <wp:effectExtent l="0" t="26035" r="8890" b="36830"/>
                      <wp:wrapNone/>
                      <wp:docPr id="30" name="直线 394"/>
                      <wp:cNvGraphicFramePr/>
                      <a:graphic xmlns:a="http://schemas.openxmlformats.org/drawingml/2006/main">
                        <a:graphicData uri="http://schemas.microsoft.com/office/word/2010/wordprocessingShape">
                          <wps:wsp>
                            <wps:cNvCnPr/>
                            <wps:spPr>
                              <a:xfrm>
                                <a:off x="0" y="0"/>
                                <a:ext cx="676910" cy="133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94" o:spid="_x0000_s1026" o:spt="20" style="position:absolute;left:0pt;margin-left:287.55pt;margin-top:12.3pt;height:1.05pt;width:53.3pt;z-index:251705344;mso-width-relative:page;mso-height-relative:page;" filled="f" stroked="t" coordsize="21600,21600" o:gfxdata="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O6+RU9oAAAAJAQAADwAAAAAA&#10;AAABACAAAAAiAAAAZHJzL2Rvd25yZXYueG1sUEsBAhQAFAAAAAgAh07iQGC0Y2nYAQAAlwMAAA4A&#10;AAAAAAAAAQAgAAAAKQEAAGRycy9lMm9Eb2MueG1sUEsFBgAAAAAGAAYAWQEAAHMFAAAAAA==&#10;">
                      <v:fill on="f" focussize="0,0"/>
                      <v:stroke color="#000000" joinstyle="round" endarrow="block"/>
                      <v:imagedata o:title=""/>
                      <o:lock v:ext="edit" aspectratio="f"/>
                    </v:line>
                  </w:pict>
                </mc:Fallback>
              </mc:AlternateContent>
            </w:r>
          </w:p>
          <w:p>
            <w:pPr>
              <w:pStyle w:val="22"/>
              <w:spacing w:line="360" w:lineRule="auto"/>
              <w:ind w:firstLine="480" w:firstLineChars="200"/>
              <w:jc w:val="both"/>
              <w:rPr>
                <w:rFonts w:hint="default" w:ascii="Times New Roman" w:hAnsi="Times New Roman" w:cs="Times New Roman"/>
                <w:b/>
                <w:sz w:val="24"/>
              </w:rPr>
            </w:pPr>
            <w:r>
              <w:rPr>
                <w:rFonts w:hint="default" w:ascii="Times New Roman" w:hAnsi="Times New Roman" w:cs="Times New Roman"/>
              </w:rPr>
              <mc:AlternateContent>
                <mc:Choice Requires="wps">
                  <w:drawing>
                    <wp:anchor distT="0" distB="0" distL="114300" distR="114300" simplePos="0" relativeHeight="252173312" behindDoc="0" locked="0" layoutInCell="1" allowOverlap="1">
                      <wp:simplePos x="0" y="0"/>
                      <wp:positionH relativeFrom="column">
                        <wp:posOffset>1877695</wp:posOffset>
                      </wp:positionH>
                      <wp:positionV relativeFrom="paragraph">
                        <wp:posOffset>187960</wp:posOffset>
                      </wp:positionV>
                      <wp:extent cx="933450" cy="297180"/>
                      <wp:effectExtent l="0" t="0" r="0" b="0"/>
                      <wp:wrapNone/>
                      <wp:docPr id="66" name="矩形 397"/>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eastAsia="宋体"/>
                                      <w:lang w:val="en-US" w:eastAsia="zh-CN"/>
                                    </w:rPr>
                                  </w:pPr>
                                  <w:r>
                                    <w:rPr>
                                      <w:rFonts w:hint="eastAsia"/>
                                    </w:rPr>
                                    <w:t>损耗：</w:t>
                                  </w:r>
                                  <w:r>
                                    <w:rPr>
                                      <w:rFonts w:hint="eastAsia"/>
                                      <w:lang w:val="en-US" w:eastAsia="zh-CN"/>
                                    </w:rPr>
                                    <w:t>7.5</w:t>
                                  </w:r>
                                </w:p>
                              </w:txbxContent>
                            </wps:txbx>
                            <wps:bodyPr upright="1"/>
                          </wps:wsp>
                        </a:graphicData>
                      </a:graphic>
                    </wp:anchor>
                  </w:drawing>
                </mc:Choice>
                <mc:Fallback>
                  <w:pict>
                    <v:rect id="矩形 397" o:spid="_x0000_s1026" o:spt="1" style="position:absolute;left:0pt;margin-left:147.85pt;margin-top:14.8pt;height:23.4pt;width:73.5pt;z-index:252173312;mso-width-relative:page;mso-height-relative:page;" filled="f" stroked="f" coordsize="21600,21600" o:gfxdata="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PvPtZNkAAAAJAQAADwAAAAAAAAABACAAAAAiAAAAZHJzL2Rv&#10;d25yZXYueG1sUEsBAhQAFAAAAAgAh07iQEf5ppeOAQAA/gIAAA4AAAAAAAAAAQAgAAAAKAEAAGRy&#10;cy9lMm9Eb2MueG1sUEsFBgAAAAAGAAYAWQEAACgFAAAAAA==&#10;">
                      <v:fill on="f" focussize="0,0"/>
                      <v:stroke on="f"/>
                      <v:imagedata o:title=""/>
                      <o:lock v:ext="edit" aspectratio="f"/>
                      <v:textbox>
                        <w:txbxContent>
                          <w:p>
                            <w:pPr>
                              <w:rPr>
                                <w:rFonts w:hint="eastAsia" w:eastAsia="宋体"/>
                                <w:lang w:val="en-US" w:eastAsia="zh-CN"/>
                              </w:rPr>
                            </w:pPr>
                            <w:r>
                              <w:rPr>
                                <w:rFonts w:hint="eastAsia"/>
                              </w:rPr>
                              <w:t>损耗：</w:t>
                            </w:r>
                            <w:r>
                              <w:rPr>
                                <w:rFonts w:hint="eastAsia"/>
                                <w:lang w:val="en-US" w:eastAsia="zh-CN"/>
                              </w:rPr>
                              <w:t>7.5</w:t>
                            </w:r>
                          </w:p>
                        </w:txbxContent>
                      </v:textbox>
                    </v:rect>
                  </w:pict>
                </mc:Fallback>
              </mc:AlternateContent>
            </w:r>
          </w:p>
          <w:p>
            <w:pPr>
              <w:pStyle w:val="22"/>
              <w:spacing w:line="360" w:lineRule="auto"/>
              <w:ind w:firstLine="480" w:firstLineChars="200"/>
              <w:jc w:val="both"/>
              <w:rPr>
                <w:rFonts w:hint="default" w:ascii="Times New Roman" w:hAnsi="Times New Roman" w:cs="Times New Roman"/>
                <w:b/>
                <w:sz w:val="24"/>
              </w:rPr>
            </w:pPr>
            <w:r>
              <w:rPr>
                <w:rFonts w:hint="default" w:ascii="Times New Roman" w:hAnsi="Times New Roman" w:cs="Times New Roman"/>
              </w:rPr>
              <mc:AlternateContent>
                <mc:Choice Requires="wps">
                  <w:drawing>
                    <wp:anchor distT="0" distB="0" distL="114300" distR="114300" simplePos="0" relativeHeight="252075008" behindDoc="0" locked="0" layoutInCell="1" allowOverlap="1">
                      <wp:simplePos x="0" y="0"/>
                      <wp:positionH relativeFrom="column">
                        <wp:posOffset>2830830</wp:posOffset>
                      </wp:positionH>
                      <wp:positionV relativeFrom="paragraph">
                        <wp:posOffset>147955</wp:posOffset>
                      </wp:positionV>
                      <wp:extent cx="933450" cy="297180"/>
                      <wp:effectExtent l="0" t="0" r="0" b="0"/>
                      <wp:wrapNone/>
                      <wp:docPr id="163" name="矩形 400"/>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a:noFill/>
                              </a:ln>
                            </wps:spPr>
                            <wps:txbx>
                              <w:txbxContent>
                                <w:p>
                                  <w:pPr>
                                    <w:rPr>
                                      <w:rFonts w:hint="eastAsia" w:eastAsia="宋体"/>
                                      <w:lang w:val="en-US" w:eastAsia="zh-CN"/>
                                    </w:rPr>
                                  </w:pPr>
                                  <w:r>
                                    <w:rPr>
                                      <w:rFonts w:hint="eastAsia"/>
                                      <w:lang w:val="en-US" w:eastAsia="zh-CN"/>
                                    </w:rPr>
                                    <w:t>30</w:t>
                                  </w:r>
                                </w:p>
                              </w:txbxContent>
                            </wps:txbx>
                            <wps:bodyPr upright="1"/>
                          </wps:wsp>
                        </a:graphicData>
                      </a:graphic>
                    </wp:anchor>
                  </w:drawing>
                </mc:Choice>
                <mc:Fallback>
                  <w:pict>
                    <v:rect id="矩形 400" o:spid="_x0000_s1026" o:spt="1" style="position:absolute;left:0pt;margin-left:222.9pt;margin-top:11.65pt;height:23.4pt;width:73.5pt;z-index:252075008;mso-width-relative:page;mso-height-relative:page;" filled="f" stroked="f" coordsize="21600,21600" o:gfxdata="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llW4g2wAAAAkBAAAPAAAAAAAAAAEAIAAAACIAAABkcnMv&#10;ZG93bnJldi54bWxQSwECFAAUAAAACACHTuJAEIXVF44BAAD/AgAADgAAAAAAAAABACAAAAAqAQAA&#10;ZHJzL2Uyb0RvYy54bWxQSwUGAAAAAAYABgBZAQAAKgUAAAAA&#10;">
                      <v:fill on="f" focussize="0,0"/>
                      <v:stroke on="f"/>
                      <v:imagedata o:title=""/>
                      <o:lock v:ext="edit" aspectratio="f"/>
                      <v:textbox>
                        <w:txbxContent>
                          <w:p>
                            <w:pPr>
                              <w:rPr>
                                <w:rFonts w:hint="eastAsia" w:eastAsia="宋体"/>
                                <w:lang w:val="en-US" w:eastAsia="zh-CN"/>
                              </w:rPr>
                            </w:pPr>
                            <w:r>
                              <w:rPr>
                                <w:rFonts w:hint="eastAsia"/>
                                <w:lang w:val="en-US" w:eastAsia="zh-CN"/>
                              </w:rPr>
                              <w:t>30</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910144" behindDoc="0" locked="0" layoutInCell="1" allowOverlap="1">
                      <wp:simplePos x="0" y="0"/>
                      <wp:positionH relativeFrom="column">
                        <wp:posOffset>907415</wp:posOffset>
                      </wp:positionH>
                      <wp:positionV relativeFrom="paragraph">
                        <wp:posOffset>163195</wp:posOffset>
                      </wp:positionV>
                      <wp:extent cx="678815" cy="297180"/>
                      <wp:effectExtent l="0" t="0" r="0" b="0"/>
                      <wp:wrapNone/>
                      <wp:docPr id="53" name="矩形 383"/>
                      <wp:cNvGraphicFramePr/>
                      <a:graphic xmlns:a="http://schemas.openxmlformats.org/drawingml/2006/main">
                        <a:graphicData uri="http://schemas.microsoft.com/office/word/2010/wordprocessingShape">
                          <wps:wsp>
                            <wps:cNvSpPr/>
                            <wps:spPr>
                              <a:xfrm>
                                <a:off x="0" y="0"/>
                                <a:ext cx="678815" cy="297180"/>
                              </a:xfrm>
                              <a:prstGeom prst="rect">
                                <a:avLst/>
                              </a:prstGeom>
                              <a:noFill/>
                              <a:ln w="9525">
                                <a:noFill/>
                              </a:ln>
                            </wps:spPr>
                            <wps:txbx>
                              <w:txbxContent>
                                <w:p>
                                  <w:pPr>
                                    <w:rPr>
                                      <w:rFonts w:hint="eastAsia" w:eastAsia="宋体"/>
                                      <w:lang w:val="en-US" w:eastAsia="zh-CN"/>
                                    </w:rPr>
                                  </w:pPr>
                                  <w:r>
                                    <w:rPr>
                                      <w:rFonts w:hint="eastAsia"/>
                                      <w:lang w:val="en-US" w:eastAsia="zh-CN"/>
                                    </w:rPr>
                                    <w:t>37.5</w:t>
                                  </w:r>
                                </w:p>
                              </w:txbxContent>
                            </wps:txbx>
                            <wps:bodyPr upright="1"/>
                          </wps:wsp>
                        </a:graphicData>
                      </a:graphic>
                    </wp:anchor>
                  </w:drawing>
                </mc:Choice>
                <mc:Fallback>
                  <w:pict>
                    <v:rect id="矩形 383" o:spid="_x0000_s1026" o:spt="1" style="position:absolute;left:0pt;margin-left:71.45pt;margin-top:12.85pt;height:23.4pt;width:53.45pt;z-index:251910144;mso-width-relative:page;mso-height-relative:page;" filled="f" stroked="f" coordsize="21600,21600" o:gfxdata="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IPXhO2gAAAAkBAAAPAAAAAAAAAAEAIAAAACIAAABkcnMv&#10;ZG93bnJldi54bWxQSwECFAAUAAAACACHTuJAvVuGfI8BAAD+AgAADgAAAAAAAAABACAAAAApAQAA&#10;ZHJzL2Uyb0RvYy54bWxQSwUGAAAAAAYABgBZAQAAKgUAAAAA&#10;">
                      <v:fill on="f" focussize="0,0"/>
                      <v:stroke on="f"/>
                      <v:imagedata o:title=""/>
                      <o:lock v:ext="edit" aspectratio="f"/>
                      <v:textbox>
                        <w:txbxContent>
                          <w:p>
                            <w:pPr>
                              <w:rPr>
                                <w:rFonts w:hint="eastAsia" w:eastAsia="宋体"/>
                                <w:lang w:val="en-US" w:eastAsia="zh-CN"/>
                              </w:rPr>
                            </w:pPr>
                            <w:r>
                              <w:rPr>
                                <w:rFonts w:hint="eastAsia"/>
                                <w:lang w:val="en-US" w:eastAsia="zh-CN"/>
                              </w:rPr>
                              <w:t>37.5</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2135424" behindDoc="0" locked="0" layoutInCell="1" allowOverlap="1">
                      <wp:simplePos x="0" y="0"/>
                      <wp:positionH relativeFrom="column">
                        <wp:posOffset>1847850</wp:posOffset>
                      </wp:positionH>
                      <wp:positionV relativeFrom="paragraph">
                        <wp:posOffset>85090</wp:posOffset>
                      </wp:positionV>
                      <wp:extent cx="241300" cy="135255"/>
                      <wp:effectExtent l="0" t="29210" r="6350" b="6985"/>
                      <wp:wrapNone/>
                      <wp:docPr id="52" name="自选图形 85"/>
                      <wp:cNvGraphicFramePr/>
                      <a:graphic xmlns:a="http://schemas.openxmlformats.org/drawingml/2006/main">
                        <a:graphicData uri="http://schemas.microsoft.com/office/word/2010/wordprocessingShape">
                          <wps:wsp>
                            <wps:cNvCnPr/>
                            <wps:spPr>
                              <a:xfrm flipV="1">
                                <a:off x="0" y="0"/>
                                <a:ext cx="241300" cy="135255"/>
                              </a:xfrm>
                              <a:prstGeom prst="curvedConnector3">
                                <a:avLst>
                                  <a:gd name="adj1" fmla="val 50000"/>
                                </a:avLst>
                              </a:prstGeom>
                              <a:ln w="9525" cap="flat" cmpd="sng">
                                <a:solidFill>
                                  <a:srgbClr val="000000"/>
                                </a:solidFill>
                                <a:prstDash val="solid"/>
                                <a:headEnd type="none" w="med" len="med"/>
                                <a:tailEnd type="arrow" w="sm" len="lg"/>
                              </a:ln>
                            </wps:spPr>
                            <wps:bodyPr/>
                          </wps:wsp>
                        </a:graphicData>
                      </a:graphic>
                    </wp:anchor>
                  </w:drawing>
                </mc:Choice>
                <mc:Fallback>
                  <w:pict>
                    <v:shape id="自选图形 85" o:spid="_x0000_s1026" o:spt="38" type="#_x0000_t38" style="position:absolute;left:0pt;flip:y;margin-left:145.5pt;margin-top:6.7pt;height:10.65pt;width:19pt;z-index:252135424;mso-width-relative:page;mso-height-relative:page;" filled="f" stroked="t" coordsize="21600,21600" o:gfxdata="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XVaqzaAAAACQEAAA8AAAAAAAAAAQAgAAAAIgAAAGRy&#10;cy9kb3ducmV2LnhtbFBLAQIUABQAAAAIAIdO4kDYVrKqAwIAAM8DAAAOAAAAAAAAAAEAIAAAACkB&#10;AABkcnMvZTJvRG9jLnhtbFBLBQYAAAAABgAGAFkBAACeBQAAAAA=&#10;" adj="10800">
                      <v:fill on="f" focussize="0,0"/>
                      <v:stroke color="#000000" joinstyle="round" endarrow="open" endarrowwidth="narrow" endarrowlength="long"/>
                      <v:imagedata o:title=""/>
                      <o:lock v:ext="edit" aspectratio="f"/>
                    </v:shape>
                  </w:pict>
                </mc:Fallback>
              </mc:AlternateContent>
            </w:r>
            <w:r>
              <w:rPr>
                <w:rFonts w:hint="default" w:ascii="Times New Roman" w:hAnsi="Times New Roman" w:cs="Times New Roman"/>
              </w:rPr>
              <mc:AlternateContent>
                <mc:Choice Requires="wps">
                  <w:drawing>
                    <wp:anchor distT="0" distB="0" distL="114300" distR="114300" simplePos="0" relativeHeight="251874304" behindDoc="0" locked="0" layoutInCell="1" allowOverlap="1">
                      <wp:simplePos x="0" y="0"/>
                      <wp:positionH relativeFrom="column">
                        <wp:posOffset>1567180</wp:posOffset>
                      </wp:positionH>
                      <wp:positionV relativeFrom="paragraph">
                        <wp:posOffset>223520</wp:posOffset>
                      </wp:positionV>
                      <wp:extent cx="933450" cy="297180"/>
                      <wp:effectExtent l="4445" t="4445" r="14605" b="22225"/>
                      <wp:wrapNone/>
                      <wp:docPr id="50" name="矩形 402"/>
                      <wp:cNvGraphicFramePr/>
                      <a:graphic xmlns:a="http://schemas.openxmlformats.org/drawingml/2006/main">
                        <a:graphicData uri="http://schemas.microsoft.com/office/word/2010/wordprocessingShape">
                          <wps:wsp>
                            <wps:cNvSpPr/>
                            <wps:spPr>
                              <a:xfrm>
                                <a:off x="0" y="0"/>
                                <a:ext cx="933450" cy="297180"/>
                              </a:xfrm>
                              <a:prstGeom prst="rect">
                                <a:avLst/>
                              </a:prstGeom>
                              <a:noFill/>
                              <a:ln w="9525" cap="flat" cmpd="sng">
                                <a:solidFill>
                                  <a:srgbClr val="000000"/>
                                </a:solidFill>
                                <a:prstDash val="solid"/>
                                <a:miter/>
                                <a:headEnd type="none" w="med" len="med"/>
                                <a:tailEnd type="none" w="sm" len="lg"/>
                              </a:ln>
                            </wps:spPr>
                            <wps:txbx>
                              <w:txbxContent>
                                <w:p>
                                  <w:pPr>
                                    <w:jc w:val="center"/>
                                    <w:rPr>
                                      <w:rFonts w:hint="eastAsia"/>
                                    </w:rPr>
                                  </w:pPr>
                                  <w:r>
                                    <w:rPr>
                                      <w:rFonts w:hint="eastAsia"/>
                                      <w:lang w:eastAsia="zh-CN"/>
                                    </w:rPr>
                                    <w:t>食堂</w:t>
                                  </w:r>
                                  <w:r>
                                    <w:rPr>
                                      <w:rFonts w:hint="eastAsia"/>
                                    </w:rPr>
                                    <w:t>废水</w:t>
                                  </w:r>
                                </w:p>
                              </w:txbxContent>
                            </wps:txbx>
                            <wps:bodyPr upright="1"/>
                          </wps:wsp>
                        </a:graphicData>
                      </a:graphic>
                    </wp:anchor>
                  </w:drawing>
                </mc:Choice>
                <mc:Fallback>
                  <w:pict>
                    <v:rect id="矩形 402" o:spid="_x0000_s1026" o:spt="1" style="position:absolute;left:0pt;margin-left:123.4pt;margin-top:17.6pt;height:23.4pt;width:73.5pt;z-index:251874304;mso-width-relative:page;mso-height-relative:page;" filled="f" stroked="t" coordsize="21600,21600" o:gfxdata="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r0&#10;XgPbAAAACQEAAA8AAAAAAAAAAQAgAAAAIgAAAGRycy9kb3ducmV2LnhtbFBLAQIUABQAAAAIAIdO&#10;4kCwshpO5wEAALIDAAAOAAAAAAAAAAEAIAAAACoBAABkcnMvZTJvRG9jLnhtbFBLBQYAAAAABgAG&#10;AFkBAACDBQAAAAA=&#10;">
                      <v:fill on="f" focussize="0,0"/>
                      <v:stroke color="#000000" joinstyle="miter" endarrowwidth="narrow" endarrowlength="long"/>
                      <v:imagedata o:title=""/>
                      <o:lock v:ext="edit" aspectratio="f"/>
                      <v:textbox>
                        <w:txbxContent>
                          <w:p>
                            <w:pPr>
                              <w:jc w:val="center"/>
                              <w:rPr>
                                <w:rFonts w:hint="eastAsia"/>
                              </w:rPr>
                            </w:pPr>
                            <w:r>
                              <w:rPr>
                                <w:rFonts w:hint="eastAsia"/>
                                <w:lang w:eastAsia="zh-CN"/>
                              </w:rPr>
                              <w:t>食堂</w:t>
                            </w:r>
                            <w:r>
                              <w:rPr>
                                <w:rFonts w:hint="eastAsia"/>
                              </w:rPr>
                              <w:t>废水</w:t>
                            </w:r>
                          </w:p>
                        </w:txbxContent>
                      </v:textbox>
                    </v:rect>
                  </w:pict>
                </mc:Fallback>
              </mc:AlternateContent>
            </w:r>
          </w:p>
          <w:p>
            <w:pPr>
              <w:pStyle w:val="22"/>
              <w:spacing w:line="360" w:lineRule="auto"/>
              <w:ind w:firstLine="480" w:firstLineChars="200"/>
              <w:jc w:val="both"/>
              <w:rPr>
                <w:rFonts w:hint="default" w:ascii="Times New Roman" w:hAnsi="Times New Roman" w:cs="Times New Roman"/>
                <w:b/>
                <w:sz w:val="24"/>
              </w:rPr>
            </w:pPr>
            <w:r>
              <w:rPr>
                <w:sz w:val="24"/>
              </w:rPr>
              <mc:AlternateContent>
                <mc:Choice Requires="wps">
                  <w:drawing>
                    <wp:anchor distT="0" distB="0" distL="114300" distR="114300" simplePos="0" relativeHeight="252033024" behindDoc="0" locked="0" layoutInCell="1" allowOverlap="1">
                      <wp:simplePos x="0" y="0"/>
                      <wp:positionH relativeFrom="column">
                        <wp:posOffset>2500630</wp:posOffset>
                      </wp:positionH>
                      <wp:positionV relativeFrom="paragraph">
                        <wp:posOffset>71755</wp:posOffset>
                      </wp:positionV>
                      <wp:extent cx="1172845" cy="635"/>
                      <wp:effectExtent l="0" t="0" r="0" b="0"/>
                      <wp:wrapNone/>
                      <wp:docPr id="162" name="直接连接符 162"/>
                      <wp:cNvGraphicFramePr/>
                      <a:graphic xmlns:a="http://schemas.openxmlformats.org/drawingml/2006/main">
                        <a:graphicData uri="http://schemas.microsoft.com/office/word/2010/wordprocessingShape">
                          <wps:wsp>
                            <wps:cNvCnPr/>
                            <wps:spPr>
                              <a:xfrm>
                                <a:off x="0" y="0"/>
                                <a:ext cx="117284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6.9pt;margin-top:5.65pt;height:0.05pt;width:92.35pt;z-index:252033024;mso-width-relative:page;mso-height-relative:page;" filled="f" stroked="t" coordsize="21600,21600" o:gfxdata="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TckuDXAAAACQEAAA8AAAAAAAAAAQAgAAAAIgAAAGRycy9k&#10;b3ducmV2LnhtbFBLAQIUABQAAAAIAIdO4kCkhqHSygEAAGkDAAAOAAAAAAAAAAEAIAAAACYBAABk&#10;cnMvZTJvRG9jLnhtbFBLBQYAAAAABgAGAFkBAABiBQAAAAA=&#10;">
                      <v:fill on="f" focussize="0,0"/>
                      <v:stroke weight="0.5pt" color="#000000 [3213]" miterlimit="8" joinstyle="miter"/>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837440" behindDoc="0" locked="0" layoutInCell="1" allowOverlap="1">
                      <wp:simplePos x="0" y="0"/>
                      <wp:positionH relativeFrom="column">
                        <wp:posOffset>886460</wp:posOffset>
                      </wp:positionH>
                      <wp:positionV relativeFrom="paragraph">
                        <wp:posOffset>87630</wp:posOffset>
                      </wp:positionV>
                      <wp:extent cx="666750" cy="0"/>
                      <wp:effectExtent l="0" t="25400" r="0" b="31750"/>
                      <wp:wrapNone/>
                      <wp:docPr id="46" name="直线 392"/>
                      <wp:cNvGraphicFramePr/>
                      <a:graphic xmlns:a="http://schemas.openxmlformats.org/drawingml/2006/main">
                        <a:graphicData uri="http://schemas.microsoft.com/office/word/2010/wordprocessingShape">
                          <wps:wsp>
                            <wps:cNvCnPr/>
                            <wps:spPr>
                              <a:xfrm>
                                <a:off x="0" y="0"/>
                                <a:ext cx="666750" cy="0"/>
                              </a:xfrm>
                              <a:prstGeom prst="line">
                                <a:avLst/>
                              </a:prstGeom>
                              <a:ln w="9525" cap="flat" cmpd="sng">
                                <a:solidFill>
                                  <a:srgbClr val="000000"/>
                                </a:solidFill>
                                <a:prstDash val="solid"/>
                                <a:headEnd type="none" w="med" len="med"/>
                                <a:tailEnd type="stealth" w="sm" len="lg"/>
                              </a:ln>
                            </wps:spPr>
                            <wps:bodyPr upright="1"/>
                          </wps:wsp>
                        </a:graphicData>
                      </a:graphic>
                    </wp:anchor>
                  </w:drawing>
                </mc:Choice>
                <mc:Fallback>
                  <w:pict>
                    <v:line id="直线 392" o:spid="_x0000_s1026" o:spt="20" style="position:absolute;left:0pt;margin-left:69.8pt;margin-top:6.9pt;height:0pt;width:52.5pt;z-index:251837440;mso-width-relative:page;mso-height-relative:page;" filled="f" stroked="t" coordsize="21600,21600" o:gfxdata="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UOmIdMAAAAJAQAADwAAAAAAAAABACAA&#10;AAAiAAAAZHJzL2Rvd25yZXYueG1sUEsBAhQAFAAAAAgAh07iQEXE5r/ZAQAAkAMAAA4AAAAAAAAA&#10;AQAgAAAAIgEAAGRycy9lMm9Eb2MueG1sUEsFBgAAAAAGAAYAWQEAAG0FAAAAAA==&#10;">
                      <v:fill on="f" focussize="0,0"/>
                      <v:stroke color="#000000" joinstyle="round" endarrow="classic" endarrowwidth="narrow" endarrowlength="long"/>
                      <v:imagedata o:title=""/>
                      <o:lock v:ext="edit" aspectratio="f"/>
                    </v:line>
                  </w:pict>
                </mc:Fallback>
              </mc:AlternateContent>
            </w:r>
          </w:p>
          <w:p>
            <w:pPr>
              <w:pStyle w:val="22"/>
              <w:spacing w:line="360" w:lineRule="auto"/>
              <w:ind w:firstLine="482" w:firstLineChars="200"/>
              <w:jc w:val="center"/>
              <w:rPr>
                <w:rFonts w:hint="eastAsia" w:eastAsia="宋体" w:cs="Times New Roman"/>
                <w:b/>
                <w:bCs/>
                <w:lang w:val="en-US" w:eastAsia="zh-CN"/>
              </w:rPr>
            </w:pPr>
            <w:r>
              <w:rPr>
                <w:rFonts w:hint="default" w:ascii="Times New Roman" w:hAnsi="Times New Roman" w:cs="Times New Roman"/>
                <w:b/>
                <w:sz w:val="24"/>
              </w:rPr>
              <w:t>图</w:t>
            </w:r>
            <w:r>
              <w:rPr>
                <w:rFonts w:hint="default" w:ascii="Times New Roman" w:hAnsi="Times New Roman" w:cs="Times New Roman"/>
                <w:b/>
                <w:sz w:val="24"/>
                <w:lang w:val="en-US" w:eastAsia="zh-CN"/>
              </w:rPr>
              <w:t>5-2</w:t>
            </w:r>
            <w:r>
              <w:rPr>
                <w:rFonts w:hint="default" w:ascii="Times New Roman" w:hAnsi="Times New Roman" w:cs="Times New Roman"/>
                <w:b/>
                <w:sz w:val="24"/>
              </w:rPr>
              <w:t xml:space="preserve">  项目水平衡图 单位t/a</w:t>
            </w:r>
          </w:p>
          <w:p>
            <w:pPr>
              <w:pStyle w:val="11"/>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b/>
                <w:bCs/>
              </w:rPr>
            </w:pPr>
            <w:r>
              <w:rPr>
                <w:rFonts w:hint="eastAsia" w:eastAsia="宋体" w:cs="Times New Roman"/>
                <w:b/>
                <w:bCs/>
                <w:lang w:val="en-US" w:eastAsia="zh-CN"/>
              </w:rPr>
              <w:t>3</w:t>
            </w:r>
            <w:r>
              <w:rPr>
                <w:rFonts w:hint="default" w:ascii="Times New Roman" w:hAnsi="Times New Roman" w:eastAsia="宋体" w:cs="Times New Roman"/>
                <w:b/>
                <w:bCs/>
              </w:rPr>
              <w:t>、噪声</w:t>
            </w:r>
          </w:p>
          <w:p>
            <w:pPr>
              <w:pStyle w:val="11"/>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该项目噪声源主要来自维修设备产生的噪声，汽车的进出运行中产生的噪声。其噪声源强在60～95dB(A)之间。</w:t>
            </w:r>
          </w:p>
          <w:p>
            <w:pPr>
              <w:pStyle w:val="11"/>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p>
          <w:p>
            <w:pPr>
              <w:pStyle w:val="11"/>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hint="default" w:ascii="Times New Roman" w:hAnsi="Times New Roman" w:eastAsia="宋体" w:cs="Times New Roman"/>
                <w:b/>
                <w:szCs w:val="22"/>
              </w:rPr>
            </w:pPr>
            <w:r>
              <w:rPr>
                <w:rFonts w:hint="default" w:ascii="Times New Roman" w:hAnsi="Times New Roman" w:eastAsia="宋体" w:cs="Times New Roman"/>
                <w:b/>
                <w:szCs w:val="22"/>
              </w:rPr>
              <w:t>表5-7    设备噪声源强表</w:t>
            </w:r>
          </w:p>
          <w:tbl>
            <w:tblPr>
              <w:tblStyle w:val="15"/>
              <w:tblW w:w="8302"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2277"/>
              <w:gridCol w:w="1133"/>
              <w:gridCol w:w="2033"/>
              <w:gridCol w:w="1602"/>
              <w:gridCol w:w="125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2277"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1133" w:type="dxa"/>
                  <w:tcBorders>
                    <w:tl2br w:val="nil"/>
                    <w:tr2bl w:val="nil"/>
                  </w:tcBorders>
                  <w:vAlign w:val="center"/>
                </w:tcPr>
                <w:p>
                  <w:pPr>
                    <w:pStyle w:val="23"/>
                    <w:spacing w:line="240" w:lineRule="exact"/>
                    <w:jc w:val="center"/>
                    <w:rPr>
                      <w:rFonts w:hint="default" w:ascii="Times New Roman" w:hAnsi="Times New Roman" w:cs="Times New Roman"/>
                      <w:szCs w:val="21"/>
                    </w:rPr>
                  </w:pPr>
                  <w:r>
                    <w:rPr>
                      <w:rFonts w:hint="default" w:ascii="Times New Roman" w:hAnsi="Times New Roman" w:cs="Times New Roman"/>
                      <w:szCs w:val="21"/>
                    </w:rPr>
                    <w:t>声级值</w:t>
                  </w:r>
                  <w:r>
                    <w:rPr>
                      <w:rFonts w:hint="default" w:ascii="Times New Roman" w:hAnsi="Times New Roman" w:eastAsia="Times New Roman" w:cs="Times New Roman"/>
                      <w:szCs w:val="21"/>
                    </w:rPr>
                    <w:t>dB</w:t>
                  </w:r>
                  <w:r>
                    <w:rPr>
                      <w:rFonts w:hint="default" w:ascii="Times New Roman" w:hAnsi="Times New Roman" w:cs="Times New Roman"/>
                      <w:spacing w:val="-3"/>
                      <w:szCs w:val="21"/>
                    </w:rPr>
                    <w:t>（</w:t>
                  </w:r>
                  <w:r>
                    <w:rPr>
                      <w:rFonts w:hint="default" w:ascii="Times New Roman" w:hAnsi="Times New Roman" w:eastAsia="Times New Roman" w:cs="Times New Roman"/>
                      <w:spacing w:val="-2"/>
                      <w:szCs w:val="21"/>
                    </w:rPr>
                    <w:t>A</w:t>
                  </w:r>
                  <w:r>
                    <w:rPr>
                      <w:rFonts w:hint="default" w:ascii="Times New Roman" w:hAnsi="Times New Roman" w:cs="Times New Roman"/>
                      <w:szCs w:val="21"/>
                    </w:rPr>
                    <w:t>）</w:t>
                  </w:r>
                </w:p>
              </w:tc>
              <w:tc>
                <w:tcPr>
                  <w:tcW w:w="2033" w:type="dxa"/>
                  <w:tcBorders>
                    <w:tl2br w:val="nil"/>
                    <w:tr2bl w:val="nil"/>
                  </w:tcBorders>
                  <w:vAlign w:val="center"/>
                </w:tcPr>
                <w:p>
                  <w:pPr>
                    <w:pStyle w:val="23"/>
                    <w:spacing w:before="67"/>
                    <w:jc w:val="center"/>
                    <w:rPr>
                      <w:rFonts w:hint="default" w:ascii="Times New Roman" w:hAnsi="Times New Roman" w:cs="Times New Roman"/>
                      <w:szCs w:val="21"/>
                    </w:rPr>
                  </w:pPr>
                  <w:r>
                    <w:rPr>
                      <w:rFonts w:hint="default" w:ascii="Times New Roman" w:hAnsi="Times New Roman" w:cs="Times New Roman"/>
                      <w:szCs w:val="21"/>
                    </w:rPr>
                    <w:t>所在</w:t>
                  </w:r>
                  <w:r>
                    <w:rPr>
                      <w:rFonts w:hint="default" w:ascii="Times New Roman" w:hAnsi="Times New Roman" w:cs="Times New Roman"/>
                      <w:spacing w:val="-3"/>
                      <w:szCs w:val="21"/>
                    </w:rPr>
                    <w:t>车</w:t>
                  </w:r>
                  <w:r>
                    <w:rPr>
                      <w:rFonts w:hint="default" w:ascii="Times New Roman" w:hAnsi="Times New Roman" w:cs="Times New Roman"/>
                      <w:spacing w:val="-53"/>
                      <w:szCs w:val="21"/>
                    </w:rPr>
                    <w:t>间</w:t>
                  </w:r>
                  <w:r>
                    <w:rPr>
                      <w:rFonts w:hint="default" w:ascii="Times New Roman" w:hAnsi="Times New Roman" w:cs="Times New Roman"/>
                      <w:szCs w:val="21"/>
                    </w:rPr>
                    <w:t>（</w:t>
                  </w:r>
                  <w:r>
                    <w:rPr>
                      <w:rFonts w:hint="default" w:ascii="Times New Roman" w:hAnsi="Times New Roman" w:cs="Times New Roman"/>
                      <w:spacing w:val="-3"/>
                      <w:szCs w:val="21"/>
                    </w:rPr>
                    <w:t>工段</w:t>
                  </w:r>
                  <w:r>
                    <w:rPr>
                      <w:rFonts w:hint="default" w:ascii="Times New Roman" w:hAnsi="Times New Roman" w:cs="Times New Roman"/>
                      <w:spacing w:val="-51"/>
                      <w:szCs w:val="21"/>
                    </w:rPr>
                    <w:t>）</w:t>
                  </w:r>
                  <w:r>
                    <w:rPr>
                      <w:rFonts w:hint="default" w:ascii="Times New Roman" w:hAnsi="Times New Roman" w:cs="Times New Roman"/>
                      <w:spacing w:val="-3"/>
                      <w:szCs w:val="21"/>
                    </w:rPr>
                    <w:t>名</w:t>
                  </w:r>
                  <w:r>
                    <w:rPr>
                      <w:rFonts w:hint="default" w:ascii="Times New Roman" w:hAnsi="Times New Roman" w:cs="Times New Roman"/>
                      <w:szCs w:val="21"/>
                    </w:rPr>
                    <w:t>称</w:t>
                  </w:r>
                </w:p>
              </w:tc>
              <w:tc>
                <w:tcPr>
                  <w:tcW w:w="1602" w:type="dxa"/>
                  <w:tcBorders>
                    <w:tl2br w:val="nil"/>
                    <w:tr2bl w:val="nil"/>
                  </w:tcBorders>
                  <w:vAlign w:val="center"/>
                </w:tcPr>
                <w:p>
                  <w:pPr>
                    <w:pStyle w:val="23"/>
                    <w:spacing w:before="67"/>
                    <w:jc w:val="center"/>
                    <w:rPr>
                      <w:rFonts w:hint="default" w:ascii="Times New Roman" w:hAnsi="Times New Roman" w:cs="Times New Roman"/>
                      <w:szCs w:val="21"/>
                    </w:rPr>
                  </w:pPr>
                  <w:r>
                    <w:rPr>
                      <w:rFonts w:hint="default" w:ascii="Times New Roman" w:hAnsi="Times New Roman" w:cs="Times New Roman"/>
                      <w:szCs w:val="21"/>
                    </w:rPr>
                    <w:t>治理</w:t>
                  </w:r>
                  <w:r>
                    <w:rPr>
                      <w:rFonts w:hint="default" w:ascii="Times New Roman" w:hAnsi="Times New Roman" w:cs="Times New Roman"/>
                      <w:spacing w:val="-3"/>
                      <w:szCs w:val="21"/>
                    </w:rPr>
                    <w:t>措</w:t>
                  </w:r>
                  <w:r>
                    <w:rPr>
                      <w:rFonts w:hint="default" w:ascii="Times New Roman" w:hAnsi="Times New Roman" w:cs="Times New Roman"/>
                      <w:szCs w:val="21"/>
                    </w:rPr>
                    <w:t>施</w:t>
                  </w:r>
                </w:p>
              </w:tc>
              <w:tc>
                <w:tcPr>
                  <w:tcW w:w="1257" w:type="dxa"/>
                  <w:tcBorders>
                    <w:tl2br w:val="nil"/>
                    <w:tr2bl w:val="nil"/>
                  </w:tcBorders>
                  <w:vAlign w:val="center"/>
                </w:tcPr>
                <w:p>
                  <w:pPr>
                    <w:pStyle w:val="23"/>
                    <w:spacing w:before="67"/>
                    <w:jc w:val="center"/>
                    <w:rPr>
                      <w:rFonts w:hint="default" w:ascii="Times New Roman" w:hAnsi="Times New Roman" w:cs="Times New Roman"/>
                      <w:szCs w:val="21"/>
                    </w:rPr>
                  </w:pPr>
                  <w:r>
                    <w:rPr>
                      <w:rFonts w:hint="default" w:ascii="Times New Roman" w:hAnsi="Times New Roman" w:cs="Times New Roman"/>
                      <w:szCs w:val="21"/>
                    </w:rPr>
                    <w:t>降噪</w:t>
                  </w:r>
                  <w:r>
                    <w:rPr>
                      <w:rFonts w:hint="default" w:ascii="Times New Roman" w:hAnsi="Times New Roman" w:cs="Times New Roman"/>
                      <w:spacing w:val="-3"/>
                      <w:szCs w:val="21"/>
                    </w:rPr>
                    <w:t>效</w:t>
                  </w:r>
                  <w:r>
                    <w:rPr>
                      <w:rFonts w:hint="default" w:ascii="Times New Roman" w:hAnsi="Times New Roman" w:cs="Times New Roman"/>
                      <w:szCs w:val="21"/>
                    </w:rPr>
                    <w:t>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2277"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烤漆房风机</w:t>
                  </w:r>
                </w:p>
              </w:tc>
              <w:tc>
                <w:tcPr>
                  <w:tcW w:w="1133" w:type="dxa"/>
                  <w:tcBorders>
                    <w:tl2br w:val="nil"/>
                    <w:tr2bl w:val="nil"/>
                  </w:tcBorders>
                  <w:vAlign w:val="center"/>
                </w:tcPr>
                <w:p>
                  <w:pPr>
                    <w:jc w:val="center"/>
                    <w:rPr>
                      <w:rFonts w:hint="default" w:ascii="Times New Roman" w:hAnsi="Times New Roman" w:cs="Times New Roman"/>
                    </w:rPr>
                  </w:pPr>
                  <w:r>
                    <w:rPr>
                      <w:rFonts w:hint="eastAsia" w:ascii="Times New Roman" w:hAnsi="Times New Roman" w:cs="Times New Roman"/>
                      <w:lang w:val="en-US" w:eastAsia="zh-CN"/>
                    </w:rPr>
                    <w:t>9</w:t>
                  </w:r>
                  <w:r>
                    <w:rPr>
                      <w:rFonts w:hint="default" w:ascii="Times New Roman" w:hAnsi="Times New Roman" w:cs="Times New Roman"/>
                    </w:rPr>
                    <w:t>5</w:t>
                  </w:r>
                </w:p>
              </w:tc>
              <w:tc>
                <w:tcPr>
                  <w:tcW w:w="2033" w:type="dxa"/>
                  <w:tcBorders>
                    <w:tl2br w:val="nil"/>
                    <w:tr2bl w:val="nil"/>
                  </w:tcBorders>
                  <w:vAlign w:val="center"/>
                </w:tcPr>
                <w:p>
                  <w:pPr>
                    <w:pStyle w:val="23"/>
                    <w:spacing w:line="288" w:lineRule="exact"/>
                    <w:jc w:val="center"/>
                    <w:rPr>
                      <w:rFonts w:hint="default" w:ascii="Times New Roman" w:hAnsi="Times New Roman" w:cs="Times New Roman"/>
                      <w:szCs w:val="21"/>
                    </w:rPr>
                  </w:pPr>
                  <w:r>
                    <w:rPr>
                      <w:rFonts w:hint="default" w:ascii="Times New Roman" w:hAnsi="Times New Roman" w:cs="Times New Roman"/>
                      <w:szCs w:val="21"/>
                    </w:rPr>
                    <w:t>维修</w:t>
                  </w:r>
                  <w:r>
                    <w:rPr>
                      <w:rFonts w:hint="default" w:ascii="Times New Roman" w:hAnsi="Times New Roman" w:cs="Times New Roman"/>
                      <w:spacing w:val="-3"/>
                      <w:szCs w:val="21"/>
                    </w:rPr>
                    <w:t>车间</w:t>
                  </w:r>
                </w:p>
              </w:tc>
              <w:tc>
                <w:tcPr>
                  <w:tcW w:w="1602" w:type="dxa"/>
                  <w:tcBorders>
                    <w:tl2br w:val="nil"/>
                    <w:tr2bl w:val="nil"/>
                  </w:tcBorders>
                  <w:vAlign w:val="center"/>
                </w:tcPr>
                <w:p>
                  <w:pPr>
                    <w:pStyle w:val="23"/>
                    <w:spacing w:line="288" w:lineRule="exact"/>
                    <w:jc w:val="center"/>
                    <w:rPr>
                      <w:rFonts w:hint="default" w:ascii="Times New Roman" w:hAnsi="Times New Roman" w:cs="Times New Roman"/>
                      <w:szCs w:val="21"/>
                    </w:rPr>
                  </w:pPr>
                  <w:r>
                    <w:rPr>
                      <w:rFonts w:hint="default" w:ascii="Times New Roman" w:hAnsi="Times New Roman" w:cs="Times New Roman"/>
                      <w:szCs w:val="21"/>
                    </w:rPr>
                    <w:t>隔声</w:t>
                  </w:r>
                  <w:r>
                    <w:rPr>
                      <w:rFonts w:hint="default" w:ascii="Times New Roman" w:hAnsi="Times New Roman" w:cs="Times New Roman"/>
                      <w:spacing w:val="-3"/>
                      <w:szCs w:val="21"/>
                    </w:rPr>
                    <w:t>、</w:t>
                  </w:r>
                  <w:r>
                    <w:rPr>
                      <w:rFonts w:hint="default" w:ascii="Times New Roman" w:hAnsi="Times New Roman" w:cs="Times New Roman"/>
                      <w:szCs w:val="21"/>
                    </w:rPr>
                    <w:t>减振</w:t>
                  </w:r>
                </w:p>
              </w:tc>
              <w:tc>
                <w:tcPr>
                  <w:tcW w:w="1257" w:type="dxa"/>
                  <w:tcBorders>
                    <w:tl2br w:val="nil"/>
                    <w:tr2bl w:val="nil"/>
                  </w:tcBorders>
                  <w:vAlign w:val="center"/>
                </w:tcPr>
                <w:p>
                  <w:pPr>
                    <w:pStyle w:val="23"/>
                    <w:spacing w:before="62"/>
                    <w:jc w:val="center"/>
                    <w:rPr>
                      <w:rFonts w:hint="default" w:ascii="Times New Roman" w:hAnsi="Times New Roman" w:eastAsia="Times New Roman" w:cs="Times New Roman"/>
                      <w:szCs w:val="21"/>
                    </w:rPr>
                  </w:pPr>
                  <w:r>
                    <w:rPr>
                      <w:rFonts w:hint="default" w:ascii="Times New Roman" w:hAnsi="Times New Roman" w:eastAsia="Times New Roman" w:cs="Times New Roman"/>
                      <w:szCs w:val="21"/>
                    </w:rPr>
                    <w:t>20~</w:t>
                  </w:r>
                  <w:r>
                    <w:rPr>
                      <w:rFonts w:hint="default" w:ascii="Times New Roman" w:hAnsi="Times New Roman" w:eastAsia="Times New Roman" w:cs="Times New Roman"/>
                      <w:spacing w:val="-3"/>
                      <w:szCs w:val="21"/>
                    </w:rPr>
                    <w:t>2</w:t>
                  </w:r>
                  <w:r>
                    <w:rPr>
                      <w:rFonts w:hint="default" w:ascii="Times New Roman" w:hAnsi="Times New Roman" w:eastAsia="Times New Roman" w:cs="Times New Roman"/>
                      <w:szCs w:val="21"/>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2277"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eastAsia" w:ascii="Times New Roman" w:hAnsi="Times New Roman" w:cs="Times New Roman"/>
                      <w:szCs w:val="21"/>
                    </w:rPr>
                    <w:t>车辆检测（发动机运转）</w:t>
                  </w:r>
                </w:p>
              </w:tc>
              <w:tc>
                <w:tcPr>
                  <w:tcW w:w="1133" w:type="dxa"/>
                  <w:tcBorders>
                    <w:tl2br w:val="nil"/>
                    <w:tr2bl w:val="nil"/>
                  </w:tcBorders>
                  <w:vAlign w:val="center"/>
                </w:tcPr>
                <w:p>
                  <w:pPr>
                    <w:jc w:val="center"/>
                    <w:rPr>
                      <w:rFonts w:hint="default" w:ascii="Times New Roman" w:hAnsi="Times New Roman" w:cs="Times New Roman"/>
                    </w:rPr>
                  </w:pPr>
                  <w:r>
                    <w:rPr>
                      <w:rFonts w:hint="eastAsia" w:ascii="Times New Roman" w:hAnsi="Times New Roman" w:cs="Times New Roman"/>
                      <w:lang w:val="en-US" w:eastAsia="zh-CN"/>
                    </w:rPr>
                    <w:t>6</w:t>
                  </w:r>
                  <w:r>
                    <w:rPr>
                      <w:rFonts w:hint="default" w:ascii="Times New Roman" w:hAnsi="Times New Roman" w:cs="Times New Roman"/>
                    </w:rPr>
                    <w:t>0</w:t>
                  </w:r>
                </w:p>
              </w:tc>
              <w:tc>
                <w:tcPr>
                  <w:tcW w:w="2033"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维修</w:t>
                  </w:r>
                  <w:r>
                    <w:rPr>
                      <w:rFonts w:hint="default" w:ascii="Times New Roman" w:hAnsi="Times New Roman" w:cs="Times New Roman"/>
                      <w:spacing w:val="-3"/>
                      <w:szCs w:val="21"/>
                    </w:rPr>
                    <w:t>车间</w:t>
                  </w:r>
                </w:p>
              </w:tc>
              <w:tc>
                <w:tcPr>
                  <w:tcW w:w="1602"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隔声</w:t>
                  </w:r>
                </w:p>
              </w:tc>
              <w:tc>
                <w:tcPr>
                  <w:tcW w:w="1257" w:type="dxa"/>
                  <w:tcBorders>
                    <w:tl2br w:val="nil"/>
                    <w:tr2bl w:val="nil"/>
                  </w:tcBorders>
                  <w:vAlign w:val="center"/>
                </w:tcPr>
                <w:p>
                  <w:pPr>
                    <w:pStyle w:val="23"/>
                    <w:spacing w:before="59"/>
                    <w:jc w:val="center"/>
                    <w:rPr>
                      <w:rFonts w:hint="default" w:ascii="Times New Roman" w:hAnsi="Times New Roman" w:eastAsia="Times New Roman" w:cs="Times New Roman"/>
                      <w:szCs w:val="21"/>
                    </w:rPr>
                  </w:pPr>
                  <w:r>
                    <w:rPr>
                      <w:rFonts w:hint="default" w:ascii="Times New Roman" w:hAnsi="Times New Roman" w:eastAsia="Times New Roman" w:cs="Times New Roman"/>
                      <w:szCs w:val="21"/>
                    </w:rPr>
                    <w:t>20~</w:t>
                  </w:r>
                  <w:r>
                    <w:rPr>
                      <w:rFonts w:hint="default" w:ascii="Times New Roman" w:hAnsi="Times New Roman" w:eastAsia="Times New Roman" w:cs="Times New Roman"/>
                      <w:spacing w:val="-3"/>
                      <w:szCs w:val="21"/>
                    </w:rPr>
                    <w:t>2</w:t>
                  </w:r>
                  <w:r>
                    <w:rPr>
                      <w:rFonts w:hint="default" w:ascii="Times New Roman" w:hAnsi="Times New Roman" w:eastAsia="Times New Roman" w:cs="Times New Roman"/>
                      <w:szCs w:val="21"/>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2277"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二氧化碳保护焊机</w:t>
                  </w:r>
                </w:p>
              </w:tc>
              <w:tc>
                <w:tcPr>
                  <w:tcW w:w="1133"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rPr>
                    <w:t>80</w:t>
                  </w:r>
                </w:p>
              </w:tc>
              <w:tc>
                <w:tcPr>
                  <w:tcW w:w="2033"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维修</w:t>
                  </w:r>
                  <w:r>
                    <w:rPr>
                      <w:rFonts w:hint="default" w:ascii="Times New Roman" w:hAnsi="Times New Roman" w:cs="Times New Roman"/>
                      <w:spacing w:val="-3"/>
                      <w:szCs w:val="21"/>
                    </w:rPr>
                    <w:t>车间</w:t>
                  </w:r>
                </w:p>
              </w:tc>
              <w:tc>
                <w:tcPr>
                  <w:tcW w:w="1602" w:type="dxa"/>
                  <w:tcBorders>
                    <w:tl2br w:val="nil"/>
                    <w:tr2bl w:val="nil"/>
                  </w:tcBorders>
                  <w:vAlign w:val="center"/>
                </w:tcPr>
                <w:p>
                  <w:pPr>
                    <w:pStyle w:val="23"/>
                    <w:spacing w:line="285" w:lineRule="exact"/>
                    <w:jc w:val="center"/>
                    <w:rPr>
                      <w:rFonts w:hint="default" w:ascii="Times New Roman" w:hAnsi="Times New Roman" w:cs="Times New Roman"/>
                      <w:szCs w:val="21"/>
                    </w:rPr>
                  </w:pPr>
                  <w:r>
                    <w:rPr>
                      <w:rFonts w:hint="default" w:ascii="Times New Roman" w:hAnsi="Times New Roman" w:cs="Times New Roman"/>
                      <w:szCs w:val="21"/>
                    </w:rPr>
                    <w:t>置于</w:t>
                  </w:r>
                  <w:r>
                    <w:rPr>
                      <w:rFonts w:hint="default" w:ascii="Times New Roman" w:hAnsi="Times New Roman" w:cs="Times New Roman"/>
                      <w:spacing w:val="-3"/>
                      <w:szCs w:val="21"/>
                    </w:rPr>
                    <w:t>室</w:t>
                  </w:r>
                  <w:r>
                    <w:rPr>
                      <w:rFonts w:hint="default" w:ascii="Times New Roman" w:hAnsi="Times New Roman" w:cs="Times New Roman"/>
                      <w:szCs w:val="21"/>
                    </w:rPr>
                    <w:t>内</w:t>
                  </w:r>
                </w:p>
              </w:tc>
              <w:tc>
                <w:tcPr>
                  <w:tcW w:w="1257" w:type="dxa"/>
                  <w:tcBorders>
                    <w:tl2br w:val="nil"/>
                    <w:tr2bl w:val="nil"/>
                  </w:tcBorders>
                  <w:vAlign w:val="center"/>
                </w:tcPr>
                <w:p>
                  <w:pPr>
                    <w:pStyle w:val="23"/>
                    <w:spacing w:before="59"/>
                    <w:jc w:val="center"/>
                    <w:rPr>
                      <w:rFonts w:hint="default" w:ascii="Times New Roman" w:hAnsi="Times New Roman" w:eastAsia="Times New Roman" w:cs="Times New Roman"/>
                      <w:szCs w:val="21"/>
                    </w:rPr>
                  </w:pPr>
                  <w:r>
                    <w:rPr>
                      <w:rFonts w:hint="default" w:ascii="Times New Roman" w:hAnsi="Times New Roman" w:eastAsia="Times New Roman" w:cs="Times New Roman"/>
                      <w:szCs w:val="21"/>
                    </w:rPr>
                    <w:t>20~</w:t>
                  </w:r>
                  <w:r>
                    <w:rPr>
                      <w:rFonts w:hint="default" w:ascii="Times New Roman" w:hAnsi="Times New Roman" w:eastAsia="Times New Roman" w:cs="Times New Roman"/>
                      <w:spacing w:val="-3"/>
                      <w:szCs w:val="21"/>
                    </w:rPr>
                    <w:t>2</w:t>
                  </w:r>
                  <w:r>
                    <w:rPr>
                      <w:rFonts w:hint="default" w:ascii="Times New Roman" w:hAnsi="Times New Roman" w:eastAsia="Times New Roman" w:cs="Times New Roman"/>
                      <w:szCs w:val="21"/>
                    </w:rPr>
                    <w:t>5</w:t>
                  </w:r>
                </w:p>
              </w:tc>
            </w:tr>
          </w:tbl>
          <w:p>
            <w:pPr>
              <w:pStyle w:val="11"/>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rPr>
                <w:rFonts w:hint="default" w:ascii="Times New Roman" w:hAnsi="Times New Roman" w:eastAsia="宋体" w:cs="Times New Roman"/>
                <w:b/>
                <w:bCs/>
              </w:rPr>
            </w:pPr>
            <w:r>
              <w:rPr>
                <w:rFonts w:hint="eastAsia" w:eastAsia="宋体" w:cs="Times New Roman"/>
                <w:b/>
                <w:bCs/>
                <w:lang w:val="en-US" w:eastAsia="zh-CN"/>
              </w:rPr>
              <w:t>4</w:t>
            </w:r>
            <w:r>
              <w:rPr>
                <w:rFonts w:hint="default" w:ascii="Times New Roman" w:hAnsi="Times New Roman" w:eastAsia="宋体" w:cs="Times New Roman"/>
                <w:b/>
                <w:bCs/>
              </w:rPr>
              <w:t>、固废：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cs="Times New Roman"/>
                <w:color w:val="auto"/>
                <w:sz w:val="24"/>
                <w:szCs w:val="24"/>
                <w:lang w:eastAsia="zh-CN"/>
              </w:rPr>
            </w:pPr>
            <w:r>
              <w:rPr>
                <w:rFonts w:hint="eastAsia" w:cs="Times New Roman"/>
                <w:color w:val="auto"/>
                <w:sz w:val="24"/>
                <w:szCs w:val="24"/>
                <w:lang w:val="en-US" w:eastAsia="zh-CN"/>
              </w:rPr>
              <w:t>4</w:t>
            </w:r>
            <w:r>
              <w:rPr>
                <w:rFonts w:hint="default" w:ascii="Times New Roman" w:hAnsi="Times New Roman" w:cs="Times New Roman"/>
                <w:color w:val="auto"/>
                <w:sz w:val="24"/>
                <w:szCs w:val="24"/>
              </w:rPr>
              <w:t>.1 固体废物属性判定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bCs/>
                <w:color w:val="auto"/>
                <w:sz w:val="24"/>
                <w:szCs w:val="24"/>
              </w:rPr>
            </w:pPr>
            <w:r>
              <w:rPr>
                <w:rFonts w:hint="eastAsia" w:ascii="Times New Roman" w:hAnsi="Times New Roman" w:cs="Times New Roman"/>
                <w:color w:val="auto"/>
                <w:sz w:val="24"/>
                <w:szCs w:val="24"/>
                <w:lang w:eastAsia="zh-CN"/>
              </w:rPr>
              <w:t>本</w:t>
            </w:r>
            <w:r>
              <w:rPr>
                <w:rFonts w:hint="default" w:ascii="Times New Roman" w:hAnsi="Times New Roman" w:cs="Times New Roman"/>
                <w:color w:val="auto"/>
                <w:sz w:val="24"/>
                <w:szCs w:val="24"/>
              </w:rPr>
              <w:t>项目产生的固体废物主要包括</w:t>
            </w:r>
            <w:r>
              <w:rPr>
                <w:rFonts w:hint="eastAsia" w:ascii="Times New Roman" w:hAnsi="Times New Roman" w:cs="Times New Roman"/>
                <w:color w:val="auto"/>
                <w:sz w:val="24"/>
                <w:szCs w:val="24"/>
                <w:lang w:eastAsia="zh-CN"/>
              </w:rPr>
              <w:t>废包装容器、</w:t>
            </w:r>
            <w:r>
              <w:rPr>
                <w:rFonts w:hint="default" w:ascii="Times New Roman" w:hAnsi="Times New Roman" w:cs="Times New Roman"/>
                <w:color w:val="auto"/>
                <w:sz w:val="24"/>
                <w:szCs w:val="24"/>
              </w:rPr>
              <w:t>废机油、</w:t>
            </w:r>
            <w:r>
              <w:rPr>
                <w:rFonts w:hint="eastAsia" w:cs="Times New Roman"/>
                <w:color w:val="auto"/>
                <w:sz w:val="24"/>
                <w:szCs w:val="24"/>
                <w:lang w:eastAsia="zh-CN"/>
              </w:rPr>
              <w:t>废活性炭过滤棉</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包装材料</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维修更换零件</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生活垃圾。其中，包装材料</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维修更换零件</w:t>
            </w:r>
            <w:r>
              <w:rPr>
                <w:rFonts w:hint="default" w:ascii="Times New Roman" w:hAnsi="Times New Roman" w:cs="Times New Roman"/>
                <w:color w:val="auto"/>
                <w:sz w:val="24"/>
                <w:szCs w:val="24"/>
              </w:rPr>
              <w:t>外售处理；</w:t>
            </w:r>
            <w:r>
              <w:rPr>
                <w:rFonts w:hint="eastAsia" w:ascii="Times New Roman" w:hAnsi="Times New Roman" w:cs="Times New Roman"/>
                <w:color w:val="auto"/>
                <w:sz w:val="24"/>
                <w:szCs w:val="24"/>
                <w:lang w:eastAsia="zh-CN"/>
              </w:rPr>
              <w:t>废包装容器、</w:t>
            </w:r>
            <w:r>
              <w:rPr>
                <w:rFonts w:hint="default" w:ascii="Times New Roman" w:hAnsi="Times New Roman" w:cs="Times New Roman"/>
                <w:color w:val="auto"/>
                <w:sz w:val="24"/>
                <w:szCs w:val="24"/>
              </w:rPr>
              <w:t>废机油、</w:t>
            </w:r>
            <w:r>
              <w:rPr>
                <w:rFonts w:hint="eastAsia" w:cs="Times New Roman"/>
                <w:color w:val="auto"/>
                <w:sz w:val="24"/>
                <w:szCs w:val="24"/>
                <w:lang w:eastAsia="zh-CN"/>
              </w:rPr>
              <w:t>废活性炭过滤棉</w:t>
            </w:r>
            <w:r>
              <w:rPr>
                <w:rFonts w:hint="default" w:ascii="Times New Roman" w:hAnsi="Times New Roman" w:cs="Times New Roman"/>
                <w:color w:val="auto"/>
                <w:sz w:val="24"/>
                <w:szCs w:val="24"/>
              </w:rPr>
              <w:t>作为危废委托有资质的专业单位处理；本项目</w:t>
            </w:r>
            <w:r>
              <w:rPr>
                <w:rFonts w:hint="eastAsia" w:ascii="Times New Roman" w:hAnsi="Times New Roman" w:cs="Times New Roman"/>
                <w:color w:val="auto"/>
                <w:sz w:val="24"/>
                <w:szCs w:val="24"/>
                <w:lang w:eastAsia="zh-CN"/>
              </w:rPr>
              <w:t>职工</w:t>
            </w:r>
            <w:r>
              <w:rPr>
                <w:rFonts w:hint="eastAsia" w:ascii="Times New Roman" w:hAnsi="Times New Roman" w:cs="Times New Roman"/>
                <w:color w:val="auto"/>
                <w:sz w:val="24"/>
                <w:szCs w:val="24"/>
                <w:lang w:val="en-US" w:eastAsia="zh-CN"/>
              </w:rPr>
              <w:t>30</w:t>
            </w:r>
            <w:r>
              <w:rPr>
                <w:rFonts w:hint="default" w:ascii="Times New Roman" w:hAnsi="Times New Roman" w:cs="Times New Roman"/>
                <w:color w:val="auto"/>
                <w:sz w:val="24"/>
                <w:szCs w:val="24"/>
              </w:rPr>
              <w:t>人，按0.5kg/（人·d）计，产生生活垃圾</w:t>
            </w:r>
            <w:r>
              <w:rPr>
                <w:rFonts w:hint="eastAsia" w:ascii="Times New Roman" w:hAnsi="Times New Roman" w:cs="Times New Roman"/>
                <w:color w:val="auto"/>
                <w:sz w:val="24"/>
                <w:szCs w:val="24"/>
                <w:lang w:val="en-US" w:eastAsia="zh-CN"/>
              </w:rPr>
              <w:t>3.75</w:t>
            </w:r>
            <w:r>
              <w:rPr>
                <w:rFonts w:hint="default" w:ascii="Times New Roman" w:hAnsi="Times New Roman" w:cs="Times New Roman"/>
                <w:color w:val="auto"/>
                <w:sz w:val="24"/>
                <w:szCs w:val="24"/>
              </w:rPr>
              <w:t>t/a；生活垃圾由环卫部门处置。本项目固废均得到妥善的处理处置，对外实</w:t>
            </w:r>
            <w:r>
              <w:rPr>
                <w:rFonts w:hint="default" w:ascii="Times New Roman" w:hAnsi="Times New Roman" w:cs="Times New Roman"/>
                <w:bCs/>
                <w:color w:val="auto"/>
                <w:sz w:val="24"/>
                <w:szCs w:val="24"/>
              </w:rPr>
              <w:t>现零排放。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eastAsia="宋体" w:cs="Times New Roman"/>
                <w:bCs/>
                <w:color w:val="auto"/>
                <w:sz w:val="24"/>
                <w:szCs w:val="24"/>
                <w:lang w:eastAsia="zh-CN"/>
              </w:rPr>
            </w:pPr>
            <w:r>
              <w:rPr>
                <w:rFonts w:hint="eastAsia" w:cs="Times New Roman"/>
                <w:bCs/>
                <w:color w:val="auto"/>
                <w:sz w:val="24"/>
                <w:szCs w:val="24"/>
                <w:lang w:eastAsia="zh-CN"/>
              </w:rPr>
              <w:t>（</w:t>
            </w:r>
            <w:r>
              <w:rPr>
                <w:rFonts w:hint="eastAsia" w:cs="Times New Roman"/>
                <w:bCs/>
                <w:color w:val="auto"/>
                <w:sz w:val="24"/>
                <w:szCs w:val="24"/>
                <w:lang w:val="en-US" w:eastAsia="zh-CN"/>
              </w:rPr>
              <w:t>1</w:t>
            </w:r>
            <w:r>
              <w:rPr>
                <w:rFonts w:hint="eastAsia" w:cs="Times New Roman"/>
                <w:bCs/>
                <w:color w:val="auto"/>
                <w:sz w:val="24"/>
                <w:szCs w:val="24"/>
                <w:lang w:eastAsia="zh-CN"/>
              </w:rPr>
              <w:t>）废机油</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cs="Times New Roman"/>
                <w:lang w:eastAsia="zh-CN"/>
              </w:rPr>
            </w:pPr>
            <w:r>
              <w:rPr>
                <w:rFonts w:hint="default" w:ascii="Times New Roman" w:hAnsi="Times New Roman" w:cs="Times New Roman"/>
                <w:color w:val="000000"/>
              </w:rPr>
              <w:t>项目每年维修保养</w:t>
            </w:r>
            <w:r>
              <w:rPr>
                <w:rFonts w:hint="eastAsia" w:ascii="Times New Roman" w:hAnsi="Times New Roman" w:cs="Times New Roman"/>
                <w:color w:val="000000"/>
                <w:lang w:val="en-US" w:eastAsia="zh-CN"/>
              </w:rPr>
              <w:t>4000</w:t>
            </w:r>
            <w:r>
              <w:rPr>
                <w:rFonts w:hint="default" w:ascii="Times New Roman" w:hAnsi="Times New Roman" w:cs="Times New Roman"/>
                <w:color w:val="000000"/>
              </w:rPr>
              <w:t>辆车，</w:t>
            </w:r>
            <w:r>
              <w:rPr>
                <w:rFonts w:hint="default" w:ascii="Times New Roman" w:hAnsi="Times New Roman" w:cs="Times New Roman"/>
                <w:color w:val="000000"/>
                <w:lang w:eastAsia="zh-CN"/>
              </w:rPr>
              <w:t>需要更换机油的有</w:t>
            </w:r>
            <w:r>
              <w:rPr>
                <w:rFonts w:hint="default" w:ascii="Times New Roman" w:hAnsi="Times New Roman" w:cs="Times New Roman"/>
                <w:color w:val="000000"/>
                <w:lang w:val="en-US" w:eastAsia="zh-CN"/>
              </w:rPr>
              <w:t>100</w:t>
            </w:r>
            <w:r>
              <w:rPr>
                <w:rFonts w:hint="eastAsia" w:ascii="Times New Roman" w:hAnsi="Times New Roman" w:cs="Times New Roman"/>
                <w:color w:val="000000"/>
                <w:lang w:val="en-US" w:eastAsia="zh-CN"/>
              </w:rPr>
              <w:t>0</w:t>
            </w:r>
            <w:r>
              <w:rPr>
                <w:rFonts w:hint="default" w:ascii="Times New Roman" w:hAnsi="Times New Roman" w:cs="Times New Roman"/>
                <w:color w:val="000000"/>
                <w:lang w:val="en-US" w:eastAsia="zh-CN"/>
              </w:rPr>
              <w:t>辆，</w:t>
            </w:r>
            <w:r>
              <w:rPr>
                <w:rFonts w:hint="default" w:ascii="Times New Roman" w:hAnsi="Times New Roman" w:cs="Times New Roman"/>
              </w:rPr>
              <w:t>汽车平均每辆车</w:t>
            </w:r>
            <w:r>
              <w:rPr>
                <w:rFonts w:hint="default" w:ascii="Times New Roman" w:hAnsi="Times New Roman" w:cs="Times New Roman"/>
                <w:color w:val="000000"/>
              </w:rPr>
              <w:t>更换机油5L，机油使用量</w:t>
            </w:r>
            <w:r>
              <w:rPr>
                <w:rFonts w:hint="default" w:ascii="Times New Roman" w:hAnsi="Times New Roman" w:cs="Times New Roman"/>
                <w:color w:val="000000"/>
                <w:lang w:val="en-US" w:eastAsia="zh-CN"/>
              </w:rPr>
              <w:t>5</w:t>
            </w:r>
            <w:r>
              <w:rPr>
                <w:rFonts w:hint="default" w:ascii="Times New Roman" w:hAnsi="Times New Roman" w:cs="Times New Roman"/>
              </w:rPr>
              <w:t>t/a</w:t>
            </w:r>
            <w:r>
              <w:rPr>
                <w:rFonts w:hint="default" w:ascii="Times New Roman" w:hAnsi="Times New Roman" w:cs="Times New Roman"/>
                <w:color w:val="000000"/>
                <w:lang w:eastAsia="zh-CN"/>
              </w:rPr>
              <w:t>，年</w:t>
            </w:r>
            <w:r>
              <w:rPr>
                <w:rFonts w:hint="default" w:ascii="Times New Roman" w:hAnsi="Times New Roman" w:cs="Times New Roman"/>
              </w:rPr>
              <w:t>产生废机油约</w:t>
            </w:r>
            <w:r>
              <w:rPr>
                <w:rFonts w:hint="default" w:ascii="Times New Roman" w:hAnsi="Times New Roman" w:cs="Times New Roman"/>
                <w:lang w:val="en-US" w:eastAsia="zh-CN"/>
              </w:rPr>
              <w:t>5</w:t>
            </w:r>
            <w:r>
              <w:rPr>
                <w:rFonts w:hint="default" w:ascii="Times New Roman" w:hAnsi="Times New Roman" w:cs="Times New Roman"/>
              </w:rPr>
              <w:t>t/a</w:t>
            </w:r>
            <w:r>
              <w:rPr>
                <w:rFonts w:hint="default" w:ascii="Times New Roman" w:hAnsi="Times New Roman" w:cs="Times New Roman"/>
                <w:lang w:eastAsia="zh-CN"/>
              </w:rPr>
              <w:t>。</w:t>
            </w:r>
            <w:r>
              <w:rPr>
                <w:rFonts w:hint="eastAsia" w:ascii="Times New Roman" w:hAnsi="Times New Roman" w:cs="Times New Roman"/>
                <w:lang w:eastAsia="zh-CN"/>
              </w:rPr>
              <w:t>废机油委托有资质的危废单位进行处置。</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eastAsia="宋体" w:cs="Times New Roman"/>
                <w:lang w:eastAsia="zh-CN"/>
              </w:rPr>
            </w:pPr>
            <w:r>
              <w:rPr>
                <w:rFonts w:hint="eastAsia" w:ascii="Times New Roman" w:hAnsi="Times New Roman" w:cs="Times New Roman"/>
                <w:lang w:eastAsia="zh-CN"/>
              </w:rPr>
              <w:t>（</w:t>
            </w:r>
            <w:r>
              <w:rPr>
                <w:rFonts w:hint="eastAsia" w:ascii="Times New Roman" w:hAnsi="Times New Roman" w:cs="Times New Roman"/>
                <w:lang w:val="en-US" w:eastAsia="zh-CN"/>
              </w:rPr>
              <w:t>2</w:t>
            </w:r>
            <w:r>
              <w:rPr>
                <w:rFonts w:hint="eastAsia" w:ascii="Times New Roman" w:hAnsi="Times New Roman" w:cs="Times New Roman"/>
                <w:lang w:eastAsia="zh-CN"/>
              </w:rPr>
              <w:t>）</w:t>
            </w:r>
            <w:r>
              <w:rPr>
                <w:rFonts w:hint="eastAsia" w:ascii="Times New Roman" w:hAnsi="Times New Roman" w:cs="Times New Roman"/>
                <w:color w:val="000000"/>
                <w:lang w:eastAsia="zh-CN"/>
              </w:rPr>
              <w:t>废包装容器</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cs="Times New Roman"/>
                <w:color w:val="000000"/>
                <w:lang w:eastAsia="zh-CN"/>
              </w:rPr>
            </w:pPr>
            <w:r>
              <w:rPr>
                <w:rFonts w:hint="eastAsia" w:ascii="Times New Roman" w:hAnsi="Times New Roman" w:cs="Times New Roman"/>
                <w:color w:val="000000"/>
                <w:lang w:eastAsia="zh-CN"/>
              </w:rPr>
              <w:t>根据建设单位提供的资料，本项目产生废包装容器约</w:t>
            </w:r>
            <w:r>
              <w:rPr>
                <w:rFonts w:hint="default" w:ascii="Times New Roman" w:hAnsi="Times New Roman" w:cs="Times New Roman"/>
                <w:color w:val="000000"/>
              </w:rPr>
              <w:t>0.</w:t>
            </w:r>
            <w:r>
              <w:rPr>
                <w:rFonts w:hint="eastAsia" w:ascii="Times New Roman" w:hAnsi="Times New Roman" w:cs="Times New Roman"/>
                <w:color w:val="000000"/>
                <w:lang w:val="en-US" w:eastAsia="zh-CN"/>
              </w:rPr>
              <w:t>2</w:t>
            </w:r>
            <w:r>
              <w:rPr>
                <w:rFonts w:hint="default" w:ascii="Times New Roman" w:hAnsi="Times New Roman" w:cs="Times New Roman"/>
                <w:color w:val="000000"/>
              </w:rPr>
              <w:t>t/a</w:t>
            </w:r>
            <w:r>
              <w:rPr>
                <w:rFonts w:hint="eastAsia" w:ascii="Times New Roman" w:hAnsi="Times New Roman" w:cs="Times New Roman"/>
                <w:color w:val="000000"/>
                <w:lang w:eastAsia="zh-CN"/>
              </w:rPr>
              <w:t>；废包装容器委托有资质的危废单位进行处置。</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eastAsia" w:ascii="Times New Roman" w:hAnsi="Times New Roman" w:cs="Times New Roman"/>
                <w:color w:val="000000"/>
                <w:lang w:eastAsia="zh-CN"/>
              </w:rPr>
            </w:pPr>
            <w:r>
              <w:rPr>
                <w:rFonts w:hint="eastAsia" w:ascii="Times New Roman" w:hAnsi="Times New Roman" w:cs="Times New Roman"/>
                <w:color w:val="000000"/>
                <w:lang w:eastAsia="zh-CN"/>
              </w:rPr>
              <w:t>（</w:t>
            </w:r>
            <w:r>
              <w:rPr>
                <w:rFonts w:hint="eastAsia" w:ascii="Times New Roman" w:hAnsi="Times New Roman" w:cs="Times New Roman"/>
                <w:color w:val="000000"/>
                <w:lang w:val="en-US" w:eastAsia="zh-CN"/>
              </w:rPr>
              <w:t>3</w:t>
            </w:r>
            <w:r>
              <w:rPr>
                <w:rFonts w:hint="eastAsia" w:ascii="Times New Roman" w:hAnsi="Times New Roman" w:cs="Times New Roman"/>
                <w:color w:val="000000"/>
                <w:lang w:eastAsia="zh-CN"/>
              </w:rPr>
              <w:t>）废活性炭过滤棉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rPr>
              <w:t>本项目</w:t>
            </w:r>
            <w:r>
              <w:rPr>
                <w:rFonts w:hint="eastAsia" w:cs="Times New Roman"/>
                <w:color w:val="auto"/>
                <w:sz w:val="24"/>
                <w:lang w:eastAsia="zh-CN"/>
              </w:rPr>
              <w:t>喷漆工序产生的</w:t>
            </w:r>
            <w:r>
              <w:rPr>
                <w:rFonts w:hint="default" w:ascii="Times New Roman" w:hAnsi="Times New Roman" w:cs="Times New Roman"/>
                <w:color w:val="auto"/>
                <w:sz w:val="24"/>
              </w:rPr>
              <w:t>废气</w:t>
            </w:r>
            <w:r>
              <w:rPr>
                <w:rFonts w:hint="eastAsia" w:cs="Times New Roman"/>
                <w:color w:val="auto"/>
                <w:sz w:val="24"/>
                <w:lang w:eastAsia="zh-CN"/>
              </w:rPr>
              <w:t>经活性炭过滤棉处置</w:t>
            </w:r>
            <w:r>
              <w:rPr>
                <w:rFonts w:hint="default" w:ascii="Times New Roman" w:hAnsi="Times New Roman" w:cs="Times New Roman"/>
                <w:color w:val="auto"/>
                <w:sz w:val="24"/>
              </w:rPr>
              <w:t>后，</w:t>
            </w:r>
            <w:r>
              <w:rPr>
                <w:rFonts w:hint="eastAsia" w:cs="Times New Roman"/>
                <w:color w:val="auto"/>
                <w:sz w:val="24"/>
                <w:lang w:eastAsia="zh-CN"/>
              </w:rPr>
              <w:t>活性炭过滤棉对</w:t>
            </w:r>
            <w:r>
              <w:rPr>
                <w:rFonts w:hint="default" w:ascii="Times New Roman" w:hAnsi="Times New Roman" w:cs="Times New Roman"/>
                <w:color w:val="auto"/>
                <w:sz w:val="24"/>
              </w:rPr>
              <w:t>非甲烷总烃</w:t>
            </w:r>
            <w:r>
              <w:rPr>
                <w:rFonts w:hint="eastAsia" w:cs="Times New Roman"/>
                <w:color w:val="auto"/>
                <w:sz w:val="24"/>
                <w:lang w:eastAsia="zh-CN"/>
              </w:rPr>
              <w:t>、颗粒物</w:t>
            </w:r>
            <w:r>
              <w:rPr>
                <w:rFonts w:hint="default" w:ascii="Times New Roman" w:hAnsi="Times New Roman" w:cs="Times New Roman"/>
                <w:color w:val="auto"/>
                <w:sz w:val="24"/>
              </w:rPr>
              <w:t>的去除率在</w:t>
            </w:r>
            <w:r>
              <w:rPr>
                <w:rFonts w:hint="eastAsia" w:ascii="Times New Roman" w:hAnsi="Times New Roman" w:cs="Times New Roman"/>
                <w:color w:val="auto"/>
                <w:sz w:val="24"/>
                <w:lang w:val="en-US" w:eastAsia="zh-CN"/>
              </w:rPr>
              <w:t>9</w:t>
            </w:r>
            <w:r>
              <w:rPr>
                <w:rFonts w:hint="default" w:ascii="Times New Roman" w:hAnsi="Times New Roman" w:cs="Times New Roman"/>
                <w:color w:val="auto"/>
                <w:sz w:val="24"/>
              </w:rPr>
              <w:t>0%左右。</w:t>
            </w:r>
            <w:r>
              <w:rPr>
                <w:rFonts w:hint="eastAsia" w:ascii="Times New Roman" w:hAnsi="Times New Roman" w:cs="Times New Roman"/>
                <w:color w:val="auto"/>
                <w:sz w:val="24"/>
                <w:szCs w:val="24"/>
                <w:lang w:eastAsia="zh-CN"/>
              </w:rPr>
              <w:t>环境影响分析章节计算得出，本项目产生</w:t>
            </w:r>
            <w:r>
              <w:rPr>
                <w:rFonts w:hint="eastAsia" w:cs="Times New Roman"/>
                <w:color w:val="auto"/>
                <w:sz w:val="24"/>
                <w:szCs w:val="24"/>
                <w:lang w:eastAsia="zh-CN"/>
              </w:rPr>
              <w:t>废活性炭过滤棉</w:t>
            </w:r>
            <w:r>
              <w:rPr>
                <w:rFonts w:hint="eastAsia" w:ascii="Times New Roman" w:hAnsi="Times New Roman" w:cs="Times New Roman"/>
                <w:color w:val="auto"/>
                <w:sz w:val="24"/>
                <w:szCs w:val="24"/>
                <w:lang w:eastAsia="zh-CN"/>
              </w:rPr>
              <w:t>量约</w:t>
            </w:r>
            <w:r>
              <w:rPr>
                <w:rFonts w:hint="eastAsia" w:cs="Times New Roman"/>
                <w:color w:val="auto"/>
                <w:sz w:val="24"/>
                <w:szCs w:val="24"/>
                <w:lang w:val="en-US" w:eastAsia="zh-CN"/>
              </w:rPr>
              <w:t>1.105</w:t>
            </w:r>
            <w:r>
              <w:rPr>
                <w:rFonts w:hint="eastAsia" w:ascii="Times New Roman" w:hAnsi="Times New Roman" w:cs="Times New Roman"/>
                <w:color w:val="auto"/>
                <w:sz w:val="24"/>
                <w:szCs w:val="24"/>
                <w:lang w:val="en-US" w:eastAsia="zh-CN"/>
              </w:rPr>
              <w:t>t/a，</w:t>
            </w:r>
            <w:r>
              <w:rPr>
                <w:rFonts w:hint="eastAsia" w:cs="Times New Roman"/>
                <w:color w:val="auto"/>
                <w:sz w:val="24"/>
                <w:szCs w:val="24"/>
                <w:lang w:val="en-US" w:eastAsia="zh-CN"/>
              </w:rPr>
              <w:t>废活性炭过滤棉</w:t>
            </w:r>
            <w:r>
              <w:rPr>
                <w:rFonts w:hint="default" w:ascii="Times New Roman" w:hAnsi="Times New Roman" w:cs="Times New Roman"/>
                <w:color w:val="auto"/>
                <w:sz w:val="24"/>
                <w:szCs w:val="24"/>
              </w:rPr>
              <w:t>委托有资质的单位进行无害化处理。</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color w:val="000000" w:themeColor="text1"/>
                <w:lang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rPr>
              <w:t>包装材料和</w:t>
            </w:r>
            <w:r>
              <w:rPr>
                <w:rFonts w:hint="default" w:ascii="Times New Roman" w:hAnsi="Times New Roman" w:cs="Times New Roman"/>
                <w:lang w:eastAsia="zh-CN"/>
              </w:rPr>
              <w:t>维修更换零件</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eastAsia" w:ascii="Times New Roman" w:hAnsi="Times New Roman" w:cs="Times New Roman"/>
                <w:color w:val="000000"/>
                <w:lang w:eastAsia="zh-CN"/>
              </w:rPr>
              <w:t>根据建设单位提供的资料，本项目产生</w:t>
            </w:r>
            <w:r>
              <w:rPr>
                <w:rFonts w:hint="default" w:ascii="Times New Roman" w:hAnsi="Times New Roman" w:cs="Times New Roman"/>
              </w:rPr>
              <w:t>包装材料和</w:t>
            </w:r>
            <w:r>
              <w:rPr>
                <w:rFonts w:hint="default" w:ascii="Times New Roman" w:hAnsi="Times New Roman" w:cs="Times New Roman"/>
                <w:lang w:eastAsia="zh-CN"/>
              </w:rPr>
              <w:t>维修更换零件</w:t>
            </w:r>
            <w:r>
              <w:rPr>
                <w:rFonts w:hint="eastAsia" w:ascii="Times New Roman" w:hAnsi="Times New Roman" w:cs="Times New Roman"/>
                <w:lang w:val="en-US" w:eastAsia="zh-CN"/>
              </w:rPr>
              <w:t>4</w:t>
            </w:r>
            <w:r>
              <w:rPr>
                <w:rFonts w:hint="default" w:ascii="Times New Roman" w:hAnsi="Times New Roman" w:cs="Times New Roman"/>
              </w:rPr>
              <w:t>t/a</w:t>
            </w:r>
            <w:r>
              <w:rPr>
                <w:rFonts w:hint="eastAsia" w:ascii="Times New Roman" w:hAnsi="Times New Roman" w:cs="Times New Roman"/>
                <w:lang w:eastAsia="zh-CN"/>
              </w:rPr>
              <w:t>，</w:t>
            </w:r>
            <w:r>
              <w:rPr>
                <w:rFonts w:hint="default" w:ascii="Times New Roman" w:hAnsi="Times New Roman" w:cs="Times New Roman"/>
              </w:rPr>
              <w:t>包装材料和</w:t>
            </w:r>
            <w:r>
              <w:rPr>
                <w:rFonts w:hint="default" w:ascii="Times New Roman" w:hAnsi="Times New Roman" w:cs="Times New Roman"/>
                <w:lang w:eastAsia="zh-CN"/>
              </w:rPr>
              <w:t>维修更换零件</w:t>
            </w:r>
            <w:r>
              <w:rPr>
                <w:rFonts w:hint="default" w:ascii="Times New Roman" w:hAnsi="Times New Roman" w:cs="Times New Roman"/>
              </w:rPr>
              <w:t>外售处理。</w:t>
            </w:r>
          </w:p>
          <w:p>
            <w:pPr>
              <w:pStyle w:val="22"/>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cs="Times New Roman"/>
              </w:rPr>
            </w:pPr>
            <w:r>
              <w:rPr>
                <w:rFonts w:hint="default" w:ascii="Times New Roman" w:hAnsi="Times New Roman" w:cs="Times New Roman"/>
              </w:rPr>
              <w:t>生活垃圾</w:t>
            </w:r>
          </w:p>
          <w:p>
            <w:pPr>
              <w:pStyle w:val="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default" w:ascii="Times New Roman" w:hAnsi="Times New Roman" w:cs="Times New Roman"/>
              </w:rPr>
            </w:pPr>
            <w:r>
              <w:rPr>
                <w:rFonts w:hint="default" w:ascii="Times New Roman" w:hAnsi="Times New Roman" w:cs="Times New Roman"/>
              </w:rPr>
              <w:t>办公生活垃圾按照工作人员每人每天</w:t>
            </w:r>
            <w:r>
              <w:rPr>
                <w:rFonts w:hint="eastAsia" w:ascii="Times New Roman" w:hAnsi="Times New Roman" w:cs="Times New Roman"/>
                <w:lang w:val="en-US" w:eastAsia="zh-CN"/>
              </w:rPr>
              <w:t>0.5</w:t>
            </w:r>
            <w:r>
              <w:rPr>
                <w:rFonts w:hint="default" w:ascii="Times New Roman" w:hAnsi="Times New Roman" w:cs="Times New Roman"/>
              </w:rPr>
              <w:t>千克计算，计生活垃圾为</w:t>
            </w:r>
            <w:r>
              <w:rPr>
                <w:rFonts w:hint="eastAsia" w:ascii="Times New Roman" w:hAnsi="Times New Roman" w:cs="Times New Roman"/>
                <w:lang w:val="en-US" w:eastAsia="zh-CN"/>
              </w:rPr>
              <w:t>3.75</w:t>
            </w:r>
            <w:r>
              <w:rPr>
                <w:rFonts w:hint="default" w:ascii="Times New Roman" w:hAnsi="Times New Roman" w:cs="Times New Roman"/>
              </w:rPr>
              <w:t>t/a，由环卫部门统一收集处理。</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按照《建设项目危险废物环境影响评价指南》（环境保护部公告 2017年 第43号）要求以及《固体废物鉴别导则（试行）》的规定，项目副产物判定结果汇总见表5-8。</w:t>
            </w:r>
          </w:p>
          <w:p>
            <w:pPr>
              <w:pStyle w:val="2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82" w:firstLineChars="200"/>
              <w:jc w:val="center"/>
              <w:textAlignment w:val="auto"/>
              <w:outlineLvl w:val="9"/>
              <w:rPr>
                <w:rFonts w:hint="default" w:ascii="Times New Roman" w:hAnsi="Times New Roman" w:eastAsia="宋体" w:cs="Times New Roman"/>
                <w:b/>
                <w:kern w:val="2"/>
                <w:sz w:val="24"/>
                <w:szCs w:val="24"/>
                <w:lang w:val="en-US" w:eastAsia="zh-CN" w:bidi="ar-SA"/>
              </w:rPr>
            </w:pPr>
            <w:r>
              <w:rPr>
                <w:rFonts w:hint="default" w:ascii="Times New Roman" w:hAnsi="Times New Roman" w:eastAsia="宋体" w:cs="Times New Roman"/>
                <w:b/>
                <w:kern w:val="2"/>
                <w:sz w:val="24"/>
                <w:szCs w:val="24"/>
                <w:lang w:val="en-US" w:eastAsia="zh-CN" w:bidi="ar-SA"/>
              </w:rPr>
              <w:t>表5-</w:t>
            </w:r>
            <w:r>
              <w:rPr>
                <w:rFonts w:hint="eastAsia" w:ascii="Times New Roman" w:hAnsi="Times New Roman" w:cs="Times New Roman"/>
                <w:b/>
                <w:kern w:val="2"/>
                <w:sz w:val="24"/>
                <w:szCs w:val="24"/>
                <w:lang w:val="en-US" w:eastAsia="zh-CN" w:bidi="ar-SA"/>
              </w:rPr>
              <w:t xml:space="preserve">8 </w:t>
            </w:r>
            <w:r>
              <w:rPr>
                <w:rFonts w:hint="default" w:ascii="Times New Roman" w:hAnsi="Times New Roman" w:eastAsia="宋体" w:cs="Times New Roman"/>
                <w:b/>
                <w:kern w:val="2"/>
                <w:sz w:val="24"/>
                <w:szCs w:val="24"/>
                <w:lang w:val="en-US" w:eastAsia="zh-CN" w:bidi="ar-SA"/>
              </w:rPr>
              <w:t xml:space="preserve"> 建设项目副产物产生情况汇总表</w:t>
            </w:r>
          </w:p>
          <w:tbl>
            <w:tblPr>
              <w:tblStyle w:val="15"/>
              <w:tblW w:w="827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313"/>
              <w:gridCol w:w="744"/>
              <w:gridCol w:w="790"/>
              <w:gridCol w:w="1057"/>
              <w:gridCol w:w="1028"/>
              <w:gridCol w:w="899"/>
              <w:gridCol w:w="773"/>
              <w:gridCol w:w="10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1313"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副产物名称</w:t>
                  </w:r>
                </w:p>
              </w:tc>
              <w:tc>
                <w:tcPr>
                  <w:tcW w:w="744"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产生工序</w:t>
                  </w:r>
                </w:p>
              </w:tc>
              <w:tc>
                <w:tcPr>
                  <w:tcW w:w="790"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形态</w:t>
                  </w:r>
                </w:p>
              </w:tc>
              <w:tc>
                <w:tcPr>
                  <w:tcW w:w="1057"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主要成分</w:t>
                  </w:r>
                </w:p>
              </w:tc>
              <w:tc>
                <w:tcPr>
                  <w:tcW w:w="1028"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预测产生量（</w:t>
                  </w:r>
                  <w:r>
                    <w:rPr>
                      <w:rFonts w:hint="default" w:ascii="Times New Roman" w:hAnsi="Times New Roman" w:cs="Times New Roman"/>
                      <w:sz w:val="21"/>
                      <w:szCs w:val="21"/>
                      <w:lang w:val="en-US" w:eastAsia="zh-CN"/>
                    </w:rPr>
                    <w:t>t/a</w:t>
                  </w:r>
                  <w:r>
                    <w:rPr>
                      <w:rFonts w:hint="default" w:ascii="Times New Roman" w:hAnsi="Times New Roman" w:cs="Times New Roman"/>
                      <w:sz w:val="21"/>
                      <w:szCs w:val="21"/>
                      <w:lang w:eastAsia="zh-CN"/>
                    </w:rPr>
                    <w:t>）</w:t>
                  </w:r>
                </w:p>
              </w:tc>
              <w:tc>
                <w:tcPr>
                  <w:tcW w:w="2699" w:type="dxa"/>
                  <w:gridSpan w:val="3"/>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种类判断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c>
                <w:tcPr>
                  <w:tcW w:w="1313"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744"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790"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1057"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1028"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p>
              </w:tc>
              <w:tc>
                <w:tcPr>
                  <w:tcW w:w="899"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固体废物</w:t>
                  </w:r>
                </w:p>
              </w:tc>
              <w:tc>
                <w:tcPr>
                  <w:tcW w:w="77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副产品</w:t>
                  </w:r>
                </w:p>
              </w:tc>
              <w:tc>
                <w:tcPr>
                  <w:tcW w:w="1027"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判定依据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废机油</w:t>
                  </w:r>
                </w:p>
              </w:tc>
              <w:tc>
                <w:tcPr>
                  <w:tcW w:w="744"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更换机油</w:t>
                  </w:r>
                </w:p>
              </w:tc>
              <w:tc>
                <w:tcPr>
                  <w:tcW w:w="790"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固态</w:t>
                  </w:r>
                </w:p>
              </w:tc>
              <w:tc>
                <w:tcPr>
                  <w:tcW w:w="1057"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eastAsia="zh-CN"/>
                    </w:rPr>
                  </w:pPr>
                  <w:r>
                    <w:rPr>
                      <w:rFonts w:hint="default" w:ascii="Times New Roman" w:hAnsi="Times New Roman" w:cs="Times New Roman"/>
                      <w:sz w:val="21"/>
                      <w:szCs w:val="21"/>
                      <w:lang w:eastAsia="zh-CN"/>
                    </w:rPr>
                    <w:t>机油</w:t>
                  </w:r>
                </w:p>
              </w:tc>
              <w:tc>
                <w:tcPr>
                  <w:tcW w:w="1028"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5</w:t>
                  </w:r>
                </w:p>
              </w:tc>
              <w:tc>
                <w:tcPr>
                  <w:tcW w:w="899"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w:t>
                  </w:r>
                </w:p>
              </w:tc>
              <w:tc>
                <w:tcPr>
                  <w:tcW w:w="77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c>
                <w:tcPr>
                  <w:tcW w:w="1027" w:type="dxa"/>
                  <w:vMerge w:val="restart"/>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固体废物鉴别导则（试行）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eastAsia" w:ascii="Times New Roman" w:hAnsi="Times New Roman" w:cs="Times New Roman"/>
                      <w:sz w:val="21"/>
                      <w:szCs w:val="21"/>
                      <w:lang w:eastAsia="zh-CN"/>
                    </w:rPr>
                    <w:t>废包装容器</w:t>
                  </w:r>
                </w:p>
              </w:tc>
              <w:tc>
                <w:tcPr>
                  <w:tcW w:w="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更换机油</w:t>
                  </w:r>
                  <w:r>
                    <w:rPr>
                      <w:rFonts w:hint="eastAsia" w:cs="Times New Roman"/>
                      <w:sz w:val="21"/>
                      <w:szCs w:val="21"/>
                      <w:lang w:eastAsia="zh-CN"/>
                    </w:rPr>
                    <w:t>等</w:t>
                  </w:r>
                </w:p>
              </w:tc>
              <w:tc>
                <w:tcPr>
                  <w:tcW w:w="790"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105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机油</w:t>
                  </w:r>
                  <w:r>
                    <w:rPr>
                      <w:rFonts w:hint="eastAsia" w:cs="Times New Roman"/>
                      <w:sz w:val="21"/>
                      <w:szCs w:val="21"/>
                      <w:lang w:eastAsia="zh-CN"/>
                    </w:rPr>
                    <w:t>、四氟乙烷、水性漆、防冻液</w:t>
                  </w:r>
                </w:p>
              </w:tc>
              <w:tc>
                <w:tcPr>
                  <w:tcW w:w="1028"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0.2</w:t>
                  </w:r>
                </w:p>
              </w:tc>
              <w:tc>
                <w:tcPr>
                  <w:tcW w:w="899"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w:t>
                  </w:r>
                </w:p>
              </w:tc>
              <w:tc>
                <w:tcPr>
                  <w:tcW w:w="7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val="en-US" w:eastAsia="zh-CN"/>
                    </w:rPr>
                    <w:t>/</w:t>
                  </w:r>
                </w:p>
              </w:tc>
              <w:tc>
                <w:tcPr>
                  <w:tcW w:w="10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eastAsia" w:ascii="Times New Roman" w:hAnsi="Times New Roman" w:cs="Times New Roman"/>
                      <w:sz w:val="21"/>
                      <w:szCs w:val="21"/>
                      <w:lang w:eastAsia="zh-CN"/>
                    </w:rPr>
                    <w:t>废活性炭过滤棉</w:t>
                  </w:r>
                </w:p>
              </w:tc>
              <w:tc>
                <w:tcPr>
                  <w:tcW w:w="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Times New Roman" w:hAnsi="Times New Roman" w:eastAsia="宋体" w:cs="Times New Roman"/>
                      <w:sz w:val="21"/>
                      <w:szCs w:val="21"/>
                      <w:lang w:val="en-US" w:eastAsia="zh-CN"/>
                    </w:rPr>
                  </w:pPr>
                  <w:r>
                    <w:rPr>
                      <w:rFonts w:hint="eastAsia" w:cs="Times New Roman"/>
                      <w:sz w:val="21"/>
                      <w:szCs w:val="21"/>
                      <w:lang w:val="en-US" w:eastAsia="zh-CN"/>
                    </w:rPr>
                    <w:t>废气处理</w:t>
                  </w:r>
                </w:p>
              </w:tc>
              <w:tc>
                <w:tcPr>
                  <w:tcW w:w="790"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105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有机废气、烟尘</w:t>
                  </w:r>
                </w:p>
              </w:tc>
              <w:tc>
                <w:tcPr>
                  <w:tcW w:w="1028"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eastAsia" w:ascii="Times New Roman" w:hAnsi="Times New Roman" w:cs="Times New Roman"/>
                      <w:sz w:val="21"/>
                      <w:szCs w:val="21"/>
                      <w:lang w:val="en-US" w:eastAsia="zh-CN"/>
                    </w:rPr>
                    <w:t>1.105</w:t>
                  </w:r>
                </w:p>
              </w:tc>
              <w:tc>
                <w:tcPr>
                  <w:tcW w:w="899"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w:t>
                  </w:r>
                </w:p>
              </w:tc>
              <w:tc>
                <w:tcPr>
                  <w:tcW w:w="7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cs="Times New Roman"/>
                      <w:sz w:val="21"/>
                      <w:szCs w:val="21"/>
                      <w:lang w:val="en-US" w:eastAsia="zh-CN"/>
                    </w:rPr>
                    <w:t>/</w:t>
                  </w:r>
                </w:p>
              </w:tc>
              <w:tc>
                <w:tcPr>
                  <w:tcW w:w="10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eastAsia="zh-CN"/>
                    </w:rPr>
                  </w:pPr>
                  <w:r>
                    <w:rPr>
                      <w:rFonts w:hint="default" w:ascii="Times New Roman" w:hAnsi="Times New Roman" w:cs="Times New Roman"/>
                      <w:sz w:val="21"/>
                      <w:szCs w:val="21"/>
                      <w:lang w:eastAsia="zh-CN"/>
                    </w:rPr>
                    <w:t>包装材料</w:t>
                  </w:r>
                  <w:r>
                    <w:rPr>
                      <w:rFonts w:hint="eastAsia" w:ascii="Times New Roman" w:hAnsi="Times New Roman" w:cs="Times New Roman"/>
                      <w:sz w:val="21"/>
                      <w:szCs w:val="21"/>
                      <w:lang w:eastAsia="zh-CN"/>
                    </w:rPr>
                    <w:t>、</w:t>
                  </w:r>
                  <w:r>
                    <w:rPr>
                      <w:rFonts w:hint="default" w:ascii="Times New Roman" w:hAnsi="Times New Roman" w:cs="Times New Roman"/>
                      <w:sz w:val="21"/>
                      <w:szCs w:val="21"/>
                      <w:lang w:eastAsia="zh-CN"/>
                    </w:rPr>
                    <w:t>废修车零件</w:t>
                  </w:r>
                </w:p>
              </w:tc>
              <w:tc>
                <w:tcPr>
                  <w:tcW w:w="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总成、零部件更换</w:t>
                  </w:r>
                </w:p>
              </w:tc>
              <w:tc>
                <w:tcPr>
                  <w:tcW w:w="790"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105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塑料、铁、包装纸</w:t>
                  </w:r>
                </w:p>
              </w:tc>
              <w:tc>
                <w:tcPr>
                  <w:tcW w:w="1028"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4</w:t>
                  </w:r>
                </w:p>
              </w:tc>
              <w:tc>
                <w:tcPr>
                  <w:tcW w:w="899"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10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4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w:t>
                  </w:r>
                </w:p>
              </w:tc>
              <w:tc>
                <w:tcPr>
                  <w:tcW w:w="1313"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ascii="Times New Roman" w:hAnsi="Times New Roman" w:cs="Times New Roman"/>
                      <w:color w:val="000000"/>
                      <w:sz w:val="21"/>
                      <w:szCs w:val="21"/>
                      <w:lang w:eastAsia="zh-CN"/>
                    </w:rPr>
                  </w:pPr>
                  <w:r>
                    <w:rPr>
                      <w:rFonts w:hint="default" w:ascii="Times New Roman" w:hAnsi="Times New Roman" w:cs="Times New Roman"/>
                      <w:sz w:val="21"/>
                      <w:szCs w:val="21"/>
                    </w:rPr>
                    <w:t>生活垃圾</w:t>
                  </w:r>
                </w:p>
              </w:tc>
              <w:tc>
                <w:tcPr>
                  <w:tcW w:w="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员工生活</w:t>
                  </w:r>
                </w:p>
              </w:tc>
              <w:tc>
                <w:tcPr>
                  <w:tcW w:w="790"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105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w:t>
                  </w:r>
                </w:p>
              </w:tc>
              <w:tc>
                <w:tcPr>
                  <w:tcW w:w="1028"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3.75</w:t>
                  </w:r>
                </w:p>
              </w:tc>
              <w:tc>
                <w:tcPr>
                  <w:tcW w:w="899"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Times New Roman"/>
                      <w:sz w:val="21"/>
                      <w:szCs w:val="21"/>
                      <w:lang w:val="en-US" w:eastAsia="zh-CN"/>
                    </w:rPr>
                  </w:pPr>
                  <w:r>
                    <w:rPr>
                      <w:rFonts w:hint="eastAsia" w:cs="Times New Roman"/>
                      <w:sz w:val="21"/>
                      <w:szCs w:val="21"/>
                      <w:lang w:val="en-US" w:eastAsia="zh-CN"/>
                    </w:rPr>
                    <w:t>/</w:t>
                  </w:r>
                </w:p>
              </w:tc>
              <w:tc>
                <w:tcPr>
                  <w:tcW w:w="10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p>
              </w:tc>
            </w:tr>
          </w:tbl>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outlineLvl w:val="9"/>
              <w:rPr>
                <w:rFonts w:hint="default" w:ascii="Times New Roman" w:hAnsi="Times New Roman" w:cs="Times New Roman"/>
                <w:b w:val="0"/>
                <w:bCs/>
              </w:rPr>
            </w:pPr>
            <w:r>
              <w:rPr>
                <w:rFonts w:hint="eastAsia" w:ascii="Times New Roman" w:hAnsi="Times New Roman" w:cs="Times New Roman"/>
                <w:b w:val="0"/>
                <w:bCs/>
                <w:lang w:val="en-US" w:eastAsia="zh-CN"/>
              </w:rPr>
              <w:t>4</w:t>
            </w:r>
            <w:r>
              <w:rPr>
                <w:rFonts w:hint="default" w:ascii="Times New Roman" w:hAnsi="Times New Roman" w:cs="Times New Roman"/>
                <w:b w:val="0"/>
                <w:bCs/>
              </w:rPr>
              <w:t>.2 固体产生情况汇总</w:t>
            </w:r>
          </w:p>
          <w:p>
            <w:pPr>
              <w:pStyle w:val="22"/>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cs="Times New Roman"/>
                <w:b/>
              </w:rPr>
            </w:pPr>
            <w:r>
              <w:rPr>
                <w:rFonts w:hint="default" w:ascii="Times New Roman" w:hAnsi="Times New Roman" w:cs="Times New Roman"/>
                <w:b/>
              </w:rPr>
              <w:t>表5-</w:t>
            </w:r>
            <w:r>
              <w:rPr>
                <w:rFonts w:hint="eastAsia" w:ascii="Times New Roman" w:hAnsi="Times New Roman" w:cs="Times New Roman"/>
                <w:b/>
                <w:lang w:val="en-US" w:eastAsia="zh-CN"/>
              </w:rPr>
              <w:t xml:space="preserve">9  </w:t>
            </w:r>
            <w:r>
              <w:rPr>
                <w:rFonts w:hint="default" w:ascii="Times New Roman" w:hAnsi="Times New Roman" w:cs="Times New Roman"/>
                <w:b/>
              </w:rPr>
              <w:t>固废产生处置情况一览表</w:t>
            </w:r>
          </w:p>
          <w:tbl>
            <w:tblPr>
              <w:tblStyle w:val="15"/>
              <w:tblW w:w="82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211"/>
              <w:gridCol w:w="587"/>
              <w:gridCol w:w="758"/>
              <w:gridCol w:w="675"/>
              <w:gridCol w:w="852"/>
              <w:gridCol w:w="1158"/>
              <w:gridCol w:w="778"/>
              <w:gridCol w:w="830"/>
              <w:gridCol w:w="8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211"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固废名称</w:t>
                  </w:r>
                </w:p>
              </w:tc>
              <w:tc>
                <w:tcPr>
                  <w:tcW w:w="587"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属性</w:t>
                  </w:r>
                </w:p>
              </w:tc>
              <w:tc>
                <w:tcPr>
                  <w:tcW w:w="7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产生工序</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形态</w:t>
                  </w:r>
                </w:p>
              </w:tc>
              <w:tc>
                <w:tcPr>
                  <w:tcW w:w="85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废物类别</w:t>
                  </w:r>
                </w:p>
              </w:tc>
              <w:tc>
                <w:tcPr>
                  <w:tcW w:w="11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废物</w:t>
                  </w:r>
                  <w:r>
                    <w:rPr>
                      <w:rFonts w:hint="eastAsia" w:ascii="Times New Roman" w:hAnsi="Times New Roman" w:cs="Times New Roman"/>
                      <w:sz w:val="21"/>
                      <w:szCs w:val="21"/>
                      <w:lang w:eastAsia="zh-CN"/>
                    </w:rPr>
                    <w:t>代码</w:t>
                  </w:r>
                </w:p>
              </w:tc>
              <w:tc>
                <w:tcPr>
                  <w:tcW w:w="77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highlight w:val="red"/>
                    </w:rPr>
                  </w:pPr>
                  <w:r>
                    <w:rPr>
                      <w:rFonts w:hint="default" w:ascii="Times New Roman" w:hAnsi="Times New Roman" w:cs="Times New Roman"/>
                      <w:sz w:val="21"/>
                      <w:szCs w:val="21"/>
                    </w:rPr>
                    <w:t>危险特性</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估算产生量t/a</w:t>
                  </w:r>
                </w:p>
              </w:tc>
              <w:tc>
                <w:tcPr>
                  <w:tcW w:w="83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处置方式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1</w:t>
                  </w:r>
                </w:p>
              </w:tc>
              <w:tc>
                <w:tcPr>
                  <w:tcW w:w="1211"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废机油</w:t>
                  </w:r>
                </w:p>
              </w:tc>
              <w:tc>
                <w:tcPr>
                  <w:tcW w:w="587" w:type="dxa"/>
                  <w:vMerge w:val="restart"/>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危险固废</w:t>
                  </w:r>
                </w:p>
              </w:tc>
              <w:tc>
                <w:tcPr>
                  <w:tcW w:w="7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lang w:eastAsia="zh-CN"/>
                    </w:rPr>
                    <w:t>更换机油</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液态</w:t>
                  </w:r>
                </w:p>
              </w:tc>
              <w:tc>
                <w:tcPr>
                  <w:tcW w:w="85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HW0</w:t>
                  </w:r>
                  <w:r>
                    <w:rPr>
                      <w:rFonts w:hint="eastAsia" w:ascii="Times New Roman" w:hAnsi="Times New Roman" w:cs="Times New Roman"/>
                      <w:sz w:val="21"/>
                      <w:szCs w:val="21"/>
                      <w:lang w:val="en-US" w:eastAsia="zh-CN"/>
                    </w:rPr>
                    <w:t>9</w:t>
                  </w:r>
                </w:p>
              </w:tc>
              <w:tc>
                <w:tcPr>
                  <w:tcW w:w="11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w:t>
                  </w:r>
                  <w:r>
                    <w:rPr>
                      <w:rFonts w:hint="eastAsia" w:ascii="Times New Roman" w:hAnsi="Times New Roman" w:cs="Times New Roman"/>
                      <w:sz w:val="21"/>
                      <w:szCs w:val="21"/>
                      <w:lang w:val="en-US" w:eastAsia="zh-CN"/>
                    </w:rPr>
                    <w:t>007</w:t>
                  </w: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9</w:t>
                  </w:r>
                </w:p>
              </w:tc>
              <w:tc>
                <w:tcPr>
                  <w:tcW w:w="77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T</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eastAsia="zh-CN"/>
                    </w:rPr>
                  </w:pPr>
                  <w:r>
                    <w:rPr>
                      <w:rFonts w:hint="eastAsia" w:ascii="Times New Roman" w:hAnsi="Times New Roman" w:cs="Times New Roman"/>
                      <w:sz w:val="21"/>
                      <w:szCs w:val="21"/>
                      <w:lang w:val="en-US" w:eastAsia="zh-CN"/>
                    </w:rPr>
                    <w:t>5</w:t>
                  </w:r>
                </w:p>
              </w:tc>
              <w:tc>
                <w:tcPr>
                  <w:tcW w:w="832" w:type="dxa"/>
                  <w:vMerge w:val="restart"/>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有资质的单位处理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2</w:t>
                  </w:r>
                </w:p>
              </w:tc>
              <w:tc>
                <w:tcPr>
                  <w:tcW w:w="1211"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ascii="Times New Roman" w:hAnsi="Times New Roman" w:cs="Times New Roman"/>
                      <w:sz w:val="21"/>
                      <w:szCs w:val="21"/>
                      <w:lang w:eastAsia="zh-CN"/>
                    </w:rPr>
                    <w:t>废包装容器</w:t>
                  </w:r>
                </w:p>
              </w:tc>
              <w:tc>
                <w:tcPr>
                  <w:tcW w:w="587"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p>
              </w:tc>
              <w:tc>
                <w:tcPr>
                  <w:tcW w:w="7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更换机油</w:t>
                  </w:r>
                  <w:r>
                    <w:rPr>
                      <w:rFonts w:hint="eastAsia" w:cs="Times New Roman"/>
                      <w:sz w:val="21"/>
                      <w:szCs w:val="21"/>
                      <w:lang w:eastAsia="zh-CN"/>
                    </w:rPr>
                    <w:t>等</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固态</w:t>
                  </w:r>
                </w:p>
              </w:tc>
              <w:tc>
                <w:tcPr>
                  <w:tcW w:w="85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HW49</w:t>
                  </w:r>
                </w:p>
              </w:tc>
              <w:tc>
                <w:tcPr>
                  <w:tcW w:w="11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900-041-49</w:t>
                  </w:r>
                </w:p>
              </w:tc>
              <w:tc>
                <w:tcPr>
                  <w:tcW w:w="77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T</w:t>
                  </w:r>
                  <w:r>
                    <w:rPr>
                      <w:rFonts w:hint="eastAsia" w:ascii="Times New Roman" w:hAnsi="Times New Roman" w:cs="Times New Roman"/>
                      <w:sz w:val="21"/>
                      <w:szCs w:val="21"/>
                      <w:lang w:eastAsia="zh-CN"/>
                    </w:rPr>
                    <w:t>，</w:t>
                  </w:r>
                  <w:r>
                    <w:rPr>
                      <w:rFonts w:hint="default" w:ascii="Times New Roman" w:hAnsi="Times New Roman" w:cs="Times New Roman"/>
                      <w:sz w:val="21"/>
                      <w:szCs w:val="21"/>
                    </w:rPr>
                    <w:t>I</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2</w:t>
                  </w:r>
                </w:p>
              </w:tc>
              <w:tc>
                <w:tcPr>
                  <w:tcW w:w="832"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3</w:t>
                  </w:r>
                </w:p>
              </w:tc>
              <w:tc>
                <w:tcPr>
                  <w:tcW w:w="1211" w:type="dxa"/>
                  <w:tcBorders>
                    <w:tl2br w:val="nil"/>
                    <w:tr2bl w:val="nil"/>
                  </w:tcBorders>
                  <w:shd w:val="clear" w:color="auto" w:fill="auto"/>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sz w:val="21"/>
                      <w:szCs w:val="21"/>
                      <w:lang w:eastAsia="zh-CN"/>
                    </w:rPr>
                  </w:pPr>
                  <w:r>
                    <w:rPr>
                      <w:rFonts w:hint="eastAsia" w:ascii="Times New Roman" w:hAnsi="Times New Roman" w:cs="Times New Roman"/>
                      <w:sz w:val="21"/>
                      <w:szCs w:val="21"/>
                      <w:lang w:eastAsia="zh-CN"/>
                    </w:rPr>
                    <w:t>废活性炭过滤棉</w:t>
                  </w:r>
                </w:p>
              </w:tc>
              <w:tc>
                <w:tcPr>
                  <w:tcW w:w="587"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p>
              </w:tc>
              <w:tc>
                <w:tcPr>
                  <w:tcW w:w="7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eastAsiaTheme="minorEastAsia"/>
                      <w:sz w:val="21"/>
                      <w:szCs w:val="21"/>
                      <w:lang w:val="en-US" w:eastAsia="zh-CN"/>
                    </w:rPr>
                  </w:pPr>
                  <w:r>
                    <w:rPr>
                      <w:rFonts w:hint="eastAsia" w:cs="Times New Roman"/>
                      <w:sz w:val="21"/>
                      <w:szCs w:val="21"/>
                      <w:lang w:val="en-US" w:eastAsia="zh-CN"/>
                    </w:rPr>
                    <w:t>废气处理</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ascii="Times New Roman" w:hAnsi="Times New Roman" w:cs="Times New Roman"/>
                      <w:sz w:val="21"/>
                      <w:szCs w:val="21"/>
                      <w:lang w:eastAsia="zh-CN"/>
                    </w:rPr>
                    <w:t>固</w:t>
                  </w:r>
                  <w:r>
                    <w:rPr>
                      <w:rFonts w:hint="default" w:ascii="Times New Roman" w:hAnsi="Times New Roman" w:cs="Times New Roman"/>
                      <w:sz w:val="21"/>
                      <w:szCs w:val="21"/>
                    </w:rPr>
                    <w:t>态</w:t>
                  </w:r>
                </w:p>
              </w:tc>
              <w:tc>
                <w:tcPr>
                  <w:tcW w:w="85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HW49</w:t>
                  </w:r>
                </w:p>
              </w:tc>
              <w:tc>
                <w:tcPr>
                  <w:tcW w:w="115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900-041-49</w:t>
                  </w:r>
                </w:p>
              </w:tc>
              <w:tc>
                <w:tcPr>
                  <w:tcW w:w="77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val="en-US" w:eastAsia="zh-CN"/>
                    </w:rPr>
                  </w:pPr>
                  <w:r>
                    <w:rPr>
                      <w:rFonts w:hint="default" w:ascii="Times New Roman" w:hAnsi="Times New Roman" w:cs="Times New Roman"/>
                      <w:sz w:val="21"/>
                      <w:szCs w:val="21"/>
                    </w:rPr>
                    <w:t>T</w:t>
                  </w:r>
                  <w:r>
                    <w:rPr>
                      <w:rFonts w:hint="eastAsia" w:ascii="Times New Roman" w:hAnsi="Times New Roman" w:cs="Times New Roman"/>
                      <w:sz w:val="21"/>
                      <w:szCs w:val="21"/>
                      <w:lang w:eastAsia="zh-CN"/>
                    </w:rPr>
                    <w:t>，</w:t>
                  </w:r>
                  <w:r>
                    <w:rPr>
                      <w:rFonts w:hint="default" w:ascii="Times New Roman" w:hAnsi="Times New Roman" w:cs="Times New Roman"/>
                      <w:sz w:val="21"/>
                      <w:szCs w:val="21"/>
                    </w:rPr>
                    <w:t>I</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1.105</w:t>
                  </w:r>
                </w:p>
              </w:tc>
              <w:tc>
                <w:tcPr>
                  <w:tcW w:w="832" w:type="dxa"/>
                  <w:vMerge w:val="continue"/>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val="en-US" w:eastAsia="zh-CN"/>
                    </w:rPr>
                    <w:t>4</w:t>
                  </w:r>
                </w:p>
              </w:tc>
              <w:tc>
                <w:tcPr>
                  <w:tcW w:w="1211"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包装材料</w:t>
                  </w:r>
                  <w:r>
                    <w:rPr>
                      <w:rFonts w:hint="eastAsia" w:ascii="Times New Roman" w:hAnsi="Times New Roman" w:cs="Times New Roman"/>
                      <w:sz w:val="21"/>
                      <w:szCs w:val="21"/>
                      <w:lang w:eastAsia="zh-CN"/>
                    </w:rPr>
                    <w:t>、</w:t>
                  </w:r>
                  <w:r>
                    <w:rPr>
                      <w:rFonts w:hint="default" w:ascii="Times New Roman" w:hAnsi="Times New Roman" w:cs="Times New Roman"/>
                      <w:sz w:val="21"/>
                      <w:szCs w:val="21"/>
                    </w:rPr>
                    <w:t>废修车零件</w:t>
                  </w:r>
                </w:p>
              </w:tc>
              <w:tc>
                <w:tcPr>
                  <w:tcW w:w="587"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一般固废</w:t>
                  </w:r>
                </w:p>
              </w:tc>
              <w:tc>
                <w:tcPr>
                  <w:tcW w:w="7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总成、零部件更换</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固态</w:t>
                  </w:r>
                </w:p>
              </w:tc>
              <w:tc>
                <w:tcPr>
                  <w:tcW w:w="8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w:t>
                  </w:r>
                </w:p>
              </w:tc>
              <w:tc>
                <w:tcPr>
                  <w:tcW w:w="11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w:t>
                  </w:r>
                </w:p>
              </w:tc>
              <w:tc>
                <w:tcPr>
                  <w:tcW w:w="7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highlight w:val="red"/>
                    </w:rPr>
                  </w:pPr>
                  <w:r>
                    <w:rPr>
                      <w:rFonts w:hint="eastAsia" w:cs="Times New Roman"/>
                      <w:sz w:val="21"/>
                      <w:szCs w:val="21"/>
                      <w:lang w:val="en-US" w:eastAsia="zh-CN"/>
                    </w:rPr>
                    <w:t>/</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4</w:t>
                  </w:r>
                </w:p>
              </w:tc>
              <w:tc>
                <w:tcPr>
                  <w:tcW w:w="83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外售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73"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val="en-US" w:eastAsia="zh-CN"/>
                    </w:rPr>
                    <w:t>5</w:t>
                  </w:r>
                </w:p>
              </w:tc>
              <w:tc>
                <w:tcPr>
                  <w:tcW w:w="1211"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生活垃圾</w:t>
                  </w:r>
                </w:p>
              </w:tc>
              <w:tc>
                <w:tcPr>
                  <w:tcW w:w="587"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生活垃圾</w:t>
                  </w:r>
                </w:p>
              </w:tc>
              <w:tc>
                <w:tcPr>
                  <w:tcW w:w="7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cs="Times New Roman"/>
                      <w:sz w:val="21"/>
                      <w:szCs w:val="21"/>
                    </w:rPr>
                  </w:pPr>
                  <w:r>
                    <w:rPr>
                      <w:rFonts w:hint="eastAsia" w:cs="Times New Roman"/>
                      <w:sz w:val="21"/>
                      <w:szCs w:val="21"/>
                      <w:lang w:eastAsia="zh-CN"/>
                    </w:rPr>
                    <w:t>员工生活</w:t>
                  </w:r>
                </w:p>
              </w:tc>
              <w:tc>
                <w:tcPr>
                  <w:tcW w:w="67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固态</w:t>
                  </w:r>
                </w:p>
              </w:tc>
              <w:tc>
                <w:tcPr>
                  <w:tcW w:w="8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w:t>
                  </w:r>
                </w:p>
              </w:tc>
              <w:tc>
                <w:tcPr>
                  <w:tcW w:w="115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w:t>
                  </w:r>
                </w:p>
              </w:tc>
              <w:tc>
                <w:tcPr>
                  <w:tcW w:w="7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highlight w:val="red"/>
                    </w:rPr>
                  </w:pPr>
                  <w:r>
                    <w:rPr>
                      <w:rFonts w:hint="eastAsia" w:cs="Times New Roman"/>
                      <w:sz w:val="21"/>
                      <w:szCs w:val="21"/>
                      <w:lang w:val="en-US" w:eastAsia="zh-CN"/>
                    </w:rPr>
                    <w:t>/</w:t>
                  </w:r>
                </w:p>
              </w:tc>
              <w:tc>
                <w:tcPr>
                  <w:tcW w:w="83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r>
                    <w:rPr>
                      <w:rFonts w:hint="eastAsia" w:ascii="Times New Roman" w:hAnsi="Times New Roman" w:cs="Times New Roman"/>
                      <w:sz w:val="21"/>
                      <w:szCs w:val="21"/>
                      <w:lang w:val="en-US" w:eastAsia="zh-CN"/>
                    </w:rPr>
                    <w:t>3.75</w:t>
                  </w:r>
                </w:p>
              </w:tc>
              <w:tc>
                <w:tcPr>
                  <w:tcW w:w="83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环卫处理</w:t>
                  </w:r>
                </w:p>
              </w:tc>
            </w:tr>
          </w:tbl>
          <w:p>
            <w:pPr>
              <w:spacing w:line="360" w:lineRule="auto"/>
              <w:ind w:firstLine="480" w:firstLineChars="200"/>
              <w:rPr>
                <w:rFonts w:hint="default" w:ascii="Times New Roman" w:hAnsi="Times New Roman" w:cs="Times New Roman"/>
                <w:b w:val="0"/>
                <w:bCs w:val="0"/>
                <w:color w:val="000000" w:themeColor="text1"/>
                <w:sz w:val="24"/>
                <w:szCs w:val="24"/>
                <w14:textFill>
                  <w14:solidFill>
                    <w14:schemeClr w14:val="tx1"/>
                  </w14:solidFill>
                </w14:textFill>
              </w:rPr>
            </w:pPr>
            <w:r>
              <w:rPr>
                <w:rFonts w:hint="default" w:ascii="Times New Roman" w:hAnsi="Times New Roman" w:cs="Times New Roman"/>
                <w:b w:val="0"/>
                <w:bCs w:val="0"/>
                <w:color w:val="000000" w:themeColor="text1"/>
                <w:sz w:val="24"/>
                <w:szCs w:val="24"/>
                <w14:textFill>
                  <w14:solidFill>
                    <w14:schemeClr w14:val="tx1"/>
                  </w14:solidFill>
                </w14:textFill>
              </w:rPr>
              <w:t xml:space="preserve"> </w:t>
            </w:r>
            <w:r>
              <w:rPr>
                <w:rFonts w:hint="eastAsia" w:cs="Times New Roman"/>
                <w:b w:val="0"/>
                <w:bCs w:val="0"/>
                <w:color w:val="000000" w:themeColor="text1"/>
                <w:sz w:val="24"/>
                <w:szCs w:val="24"/>
                <w:lang w:val="en-US" w:eastAsia="zh-CN"/>
                <w14:textFill>
                  <w14:solidFill>
                    <w14:schemeClr w14:val="tx1"/>
                  </w14:solidFill>
                </w14:textFill>
              </w:rPr>
              <w:t>4</w:t>
            </w:r>
            <w:r>
              <w:rPr>
                <w:rFonts w:hint="default" w:ascii="Times New Roman" w:hAnsi="Times New Roman" w:cs="Times New Roman"/>
                <w:b w:val="0"/>
                <w:bCs w:val="0"/>
                <w:color w:val="000000" w:themeColor="text1"/>
                <w:sz w:val="24"/>
                <w:szCs w:val="24"/>
                <w14:textFill>
                  <w14:solidFill>
                    <w14:schemeClr w14:val="tx1"/>
                  </w14:solidFill>
                </w14:textFill>
              </w:rPr>
              <w:t>.3 危险废物污染防治措施</w:t>
            </w:r>
          </w:p>
          <w:p>
            <w:pPr>
              <w:spacing w:line="360" w:lineRule="auto"/>
              <w:ind w:firstLine="480" w:firstLineChars="200"/>
              <w:rPr>
                <w:rFonts w:hint="default"/>
              </w:rPr>
            </w:pPr>
            <w:r>
              <w:rPr>
                <w:rFonts w:hint="default" w:ascii="Times New Roman" w:hAnsi="Times New Roman" w:cs="Times New Roman"/>
                <w:color w:val="000000" w:themeColor="text1"/>
                <w:sz w:val="24"/>
                <w:szCs w:val="24"/>
                <w14:textFill>
                  <w14:solidFill>
                    <w14:schemeClr w14:val="tx1"/>
                  </w14:solidFill>
                </w14:textFill>
              </w:rPr>
              <w:t>根据《建设项目危险废物环境影响评价指南》，项目危险废物污染防治措施见5-</w:t>
            </w:r>
            <w:r>
              <w:rPr>
                <w:rFonts w:hint="eastAsia" w:cs="Times New Roman"/>
                <w:color w:val="000000" w:themeColor="text1"/>
                <w:sz w:val="24"/>
                <w:szCs w:val="24"/>
                <w:lang w:val="en-US" w:eastAsia="zh-CN"/>
                <w14:textFill>
                  <w14:solidFill>
                    <w14:schemeClr w14:val="tx1"/>
                  </w14:solidFill>
                </w14:textFill>
              </w:rPr>
              <w:t>10</w:t>
            </w:r>
            <w:r>
              <w:rPr>
                <w:rFonts w:hint="default" w:ascii="Times New Roman" w:hAnsi="Times New Roman" w:cs="Times New Roman"/>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表5-</w:t>
            </w:r>
            <w:r>
              <w:rPr>
                <w:rFonts w:hint="eastAsia" w:cs="Times New Roman"/>
                <w:b/>
                <w:color w:val="000000" w:themeColor="text1"/>
                <w:sz w:val="24"/>
                <w:szCs w:val="24"/>
                <w:lang w:val="en-US" w:eastAsia="zh-CN"/>
                <w14:textFill>
                  <w14:solidFill>
                    <w14:schemeClr w14:val="tx1"/>
                  </w14:solidFill>
                </w14:textFill>
              </w:rPr>
              <w:t xml:space="preserve">10  </w:t>
            </w:r>
            <w:r>
              <w:rPr>
                <w:rFonts w:hint="default" w:ascii="Times New Roman" w:hAnsi="Times New Roman" w:cs="Times New Roman"/>
                <w:b/>
                <w:color w:val="000000" w:themeColor="text1"/>
                <w:sz w:val="24"/>
                <w:szCs w:val="24"/>
                <w14:textFill>
                  <w14:solidFill>
                    <w14:schemeClr w14:val="tx1"/>
                  </w14:solidFill>
                </w14:textFill>
              </w:rPr>
              <w:t xml:space="preserve"> 项目危险废物污染防治措施</w:t>
            </w:r>
          </w:p>
          <w:tbl>
            <w:tblPr>
              <w:tblStyle w:val="15"/>
              <w:tblW w:w="826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4"/>
              <w:gridCol w:w="1020"/>
              <w:gridCol w:w="840"/>
              <w:gridCol w:w="755"/>
              <w:gridCol w:w="716"/>
              <w:gridCol w:w="721"/>
              <w:gridCol w:w="667"/>
              <w:gridCol w:w="894"/>
              <w:gridCol w:w="755"/>
              <w:gridCol w:w="756"/>
              <w:gridCol w:w="8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序号</w:t>
                  </w:r>
                </w:p>
              </w:tc>
              <w:tc>
                <w:tcPr>
                  <w:tcW w:w="102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危险废物名称</w:t>
                  </w:r>
                </w:p>
              </w:tc>
              <w:tc>
                <w:tcPr>
                  <w:tcW w:w="84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危险废物类别</w:t>
                  </w:r>
                </w:p>
              </w:tc>
              <w:tc>
                <w:tcPr>
                  <w:tcW w:w="75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危险废物代码</w:t>
                  </w:r>
                </w:p>
              </w:tc>
              <w:tc>
                <w:tcPr>
                  <w:tcW w:w="7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产生量(t/a)</w:t>
                  </w:r>
                </w:p>
              </w:tc>
              <w:tc>
                <w:tcPr>
                  <w:tcW w:w="7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产生工序</w:t>
                  </w:r>
                </w:p>
              </w:tc>
              <w:tc>
                <w:tcPr>
                  <w:tcW w:w="6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形态</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主要成分</w:t>
                  </w:r>
                </w:p>
              </w:tc>
              <w:tc>
                <w:tcPr>
                  <w:tcW w:w="75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产生周期</w:t>
                  </w:r>
                </w:p>
              </w:tc>
              <w:tc>
                <w:tcPr>
                  <w:tcW w:w="7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危险特性</w:t>
                  </w:r>
                </w:p>
              </w:tc>
              <w:tc>
                <w:tcPr>
                  <w:tcW w:w="8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污染防治措施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4"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02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废机油</w:t>
                  </w:r>
                </w:p>
              </w:tc>
              <w:tc>
                <w:tcPr>
                  <w:tcW w:w="84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HW0</w:t>
                  </w:r>
                  <w:r>
                    <w:rPr>
                      <w:rFonts w:hint="eastAsia" w:ascii="Times New Roman" w:hAnsi="Times New Roman" w:cs="Times New Roman"/>
                      <w:sz w:val="21"/>
                      <w:szCs w:val="21"/>
                      <w:lang w:val="en-US" w:eastAsia="zh-CN"/>
                    </w:rPr>
                    <w:t>9</w:t>
                  </w:r>
                </w:p>
              </w:tc>
              <w:tc>
                <w:tcPr>
                  <w:tcW w:w="7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900-</w:t>
                  </w:r>
                  <w:r>
                    <w:rPr>
                      <w:rFonts w:hint="eastAsia" w:ascii="Times New Roman" w:hAnsi="Times New Roman" w:cs="Times New Roman"/>
                      <w:sz w:val="21"/>
                      <w:szCs w:val="21"/>
                      <w:lang w:val="en-US" w:eastAsia="zh-CN"/>
                    </w:rPr>
                    <w:t>007</w:t>
                  </w: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9</w:t>
                  </w:r>
                </w:p>
              </w:tc>
              <w:tc>
                <w:tcPr>
                  <w:tcW w:w="716"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w:t>
                  </w:r>
                </w:p>
              </w:tc>
              <w:tc>
                <w:tcPr>
                  <w:tcW w:w="721"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lang w:eastAsia="zh-CN"/>
                    </w:rPr>
                    <w:t>更换机油</w:t>
                  </w:r>
                </w:p>
              </w:tc>
              <w:tc>
                <w:tcPr>
                  <w:tcW w:w="6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w:t>
                  </w:r>
                </w:p>
              </w:tc>
              <w:tc>
                <w:tcPr>
                  <w:tcW w:w="894"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lang w:eastAsia="zh-CN"/>
                    </w:rPr>
                    <w:t>机油</w:t>
                  </w:r>
                </w:p>
              </w:tc>
              <w:tc>
                <w:tcPr>
                  <w:tcW w:w="75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w:t>
                  </w:r>
                </w:p>
              </w:tc>
              <w:tc>
                <w:tcPr>
                  <w:tcW w:w="7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w:t>
                  </w:r>
                </w:p>
              </w:tc>
              <w:tc>
                <w:tcPr>
                  <w:tcW w:w="8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密闭桶装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4"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02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ascii="Times New Roman" w:hAnsi="Times New Roman" w:cs="Times New Roman"/>
                      <w:sz w:val="21"/>
                      <w:szCs w:val="21"/>
                      <w:lang w:eastAsia="zh-CN"/>
                    </w:rPr>
                    <w:t>废包装容器</w:t>
                  </w:r>
                </w:p>
              </w:tc>
              <w:tc>
                <w:tcPr>
                  <w:tcW w:w="84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HW49</w:t>
                  </w:r>
                </w:p>
              </w:tc>
              <w:tc>
                <w:tcPr>
                  <w:tcW w:w="7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900-041-49</w:t>
                  </w:r>
                </w:p>
              </w:tc>
              <w:tc>
                <w:tcPr>
                  <w:tcW w:w="716"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2</w:t>
                  </w:r>
                </w:p>
              </w:tc>
              <w:tc>
                <w:tcPr>
                  <w:tcW w:w="7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sz w:val="21"/>
                      <w:szCs w:val="21"/>
                    </w:rPr>
                    <w:t>更换机油</w:t>
                  </w:r>
                  <w:r>
                    <w:rPr>
                      <w:rFonts w:hint="eastAsia" w:cs="Times New Roman"/>
                      <w:sz w:val="21"/>
                      <w:szCs w:val="21"/>
                      <w:lang w:eastAsia="zh-CN"/>
                    </w:rPr>
                    <w:t>等</w:t>
                  </w:r>
                </w:p>
              </w:tc>
              <w:tc>
                <w:tcPr>
                  <w:tcW w:w="6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cs="Times New Roman"/>
                      <w:sz w:val="21"/>
                      <w:szCs w:val="21"/>
                    </w:rPr>
                    <w:t>机油</w:t>
                  </w:r>
                  <w:r>
                    <w:rPr>
                      <w:rFonts w:hint="eastAsia" w:cs="Times New Roman"/>
                      <w:sz w:val="21"/>
                      <w:szCs w:val="21"/>
                      <w:lang w:eastAsia="zh-CN"/>
                    </w:rPr>
                    <w:t>、四氟乙烷、水性漆、防冻液</w:t>
                  </w:r>
                </w:p>
              </w:tc>
              <w:tc>
                <w:tcPr>
                  <w:tcW w:w="75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w:t>
                  </w:r>
                </w:p>
              </w:tc>
              <w:tc>
                <w:tcPr>
                  <w:tcW w:w="7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T/In</w:t>
                  </w:r>
                </w:p>
              </w:tc>
              <w:tc>
                <w:tcPr>
                  <w:tcW w:w="80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防渗防漏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34"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02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eastAsia="zh-CN"/>
                    </w:rPr>
                    <w:t>废活性炭过滤棉</w:t>
                  </w:r>
                </w:p>
              </w:tc>
              <w:tc>
                <w:tcPr>
                  <w:tcW w:w="840"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sz w:val="21"/>
                      <w:szCs w:val="21"/>
                    </w:rPr>
                    <w:t>HW49</w:t>
                  </w:r>
                </w:p>
              </w:tc>
              <w:tc>
                <w:tcPr>
                  <w:tcW w:w="7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cs="Times New Roman"/>
                      <w:sz w:val="21"/>
                      <w:szCs w:val="21"/>
                    </w:rPr>
                    <w:t>900-041-49</w:t>
                  </w:r>
                </w:p>
              </w:tc>
              <w:tc>
                <w:tcPr>
                  <w:tcW w:w="716"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sz w:val="21"/>
                      <w:szCs w:val="21"/>
                      <w:lang w:val="en-US" w:eastAsia="zh-CN"/>
                    </w:rPr>
                    <w:t>1.105</w:t>
                  </w:r>
                </w:p>
              </w:tc>
              <w:tc>
                <w:tcPr>
                  <w:tcW w:w="7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themeColor="text1"/>
                      <w:szCs w:val="21"/>
                      <w14:textFill>
                        <w14:solidFill>
                          <w14:schemeClr w14:val="tx1"/>
                        </w14:solidFill>
                      </w14:textFill>
                    </w:rPr>
                  </w:pPr>
                  <w:r>
                    <w:rPr>
                      <w:rFonts w:hint="eastAsia" w:cs="Times New Roman"/>
                      <w:sz w:val="21"/>
                      <w:szCs w:val="21"/>
                      <w:lang w:val="en-US" w:eastAsia="zh-CN"/>
                    </w:rPr>
                    <w:t>废气处理</w:t>
                  </w:r>
                </w:p>
              </w:tc>
              <w:tc>
                <w:tcPr>
                  <w:tcW w:w="667"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固</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Cs w:val="21"/>
                      <w14:textFill>
                        <w14:solidFill>
                          <w14:schemeClr w14:val="tx1"/>
                        </w14:solidFill>
                      </w14:textFill>
                    </w:rPr>
                  </w:pPr>
                  <w:r>
                    <w:rPr>
                      <w:rFonts w:hint="eastAsia" w:cs="Times New Roman"/>
                      <w:sz w:val="21"/>
                      <w:szCs w:val="21"/>
                      <w:lang w:val="en-US" w:eastAsia="zh-CN"/>
                    </w:rPr>
                    <w:t>有机废气、烟尘</w:t>
                  </w:r>
                </w:p>
              </w:tc>
              <w:tc>
                <w:tcPr>
                  <w:tcW w:w="7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半</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年1次</w:t>
                  </w:r>
                </w:p>
              </w:tc>
              <w:tc>
                <w:tcPr>
                  <w:tcW w:w="756"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 w:val="21"/>
                      <w:szCs w:val="21"/>
                    </w:rPr>
                    <w:t>T,I</w:t>
                  </w:r>
                </w:p>
              </w:tc>
              <w:tc>
                <w:tcPr>
                  <w:tcW w:w="802"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lang w:val="en-US" w:eastAsia="zh-CN"/>
                    </w:rPr>
                    <w:t>防漏</w:t>
                  </w:r>
                  <w:r>
                    <w:rPr>
                      <w:rFonts w:hint="eastAsia" w:ascii="Times New Roman" w:hAnsi="Times New Roman" w:cs="Times New Roman"/>
                      <w:color w:val="000000"/>
                      <w:sz w:val="21"/>
                      <w:szCs w:val="21"/>
                      <w:lang w:val="en-US" w:eastAsia="zh-CN"/>
                    </w:rPr>
                    <w:t>胶袋</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imes New Roman" w:hAnsi="Times New Roman" w:eastAsia="宋体" w:cs="Times New Roman"/>
                <w:sz w:val="24"/>
                <w:szCs w:val="24"/>
                <w:lang w:eastAsia="zh-CN"/>
              </w:rPr>
            </w:pPr>
            <w:r>
              <w:rPr>
                <w:rFonts w:hint="default" w:ascii="Times New Roman" w:hAnsi="Times New Roman" w:cs="Times New Roman"/>
                <w:sz w:val="24"/>
                <w:szCs w:val="24"/>
              </w:rPr>
              <w:t>企业危险废物暂存场所约</w:t>
            </w:r>
            <w:r>
              <w:rPr>
                <w:rFonts w:hint="eastAsia" w:cs="Times New Roman"/>
                <w:sz w:val="24"/>
                <w:szCs w:val="24"/>
                <w:lang w:val="en-US" w:eastAsia="zh-CN"/>
              </w:rPr>
              <w:t>20</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，危险废物暂存仓库设计存储量约为</w:t>
            </w:r>
            <w:r>
              <w:rPr>
                <w:rFonts w:hint="eastAsia" w:cs="Times New Roman"/>
                <w:sz w:val="24"/>
                <w:szCs w:val="24"/>
                <w:lang w:val="en-US" w:eastAsia="zh-CN"/>
              </w:rPr>
              <w:t>8</w:t>
            </w:r>
            <w:r>
              <w:rPr>
                <w:rFonts w:hint="default" w:ascii="Times New Roman" w:hAnsi="Times New Roman" w:cs="Times New Roman"/>
                <w:sz w:val="24"/>
                <w:szCs w:val="24"/>
              </w:rPr>
              <w:t>0t，本项目危废产生量约</w:t>
            </w:r>
            <w:r>
              <w:rPr>
                <w:rFonts w:hint="eastAsia" w:cs="Times New Roman"/>
                <w:sz w:val="24"/>
                <w:szCs w:val="24"/>
                <w:lang w:val="en-US" w:eastAsia="zh-CN"/>
              </w:rPr>
              <w:t>6.305</w:t>
            </w:r>
            <w:r>
              <w:rPr>
                <w:rFonts w:hint="default" w:ascii="Times New Roman" w:hAnsi="Times New Roman" w:cs="Times New Roman"/>
                <w:sz w:val="24"/>
                <w:szCs w:val="24"/>
              </w:rPr>
              <w:t>t/a，厂区危险废物暂存仓所储存能力满足企业需要</w:t>
            </w:r>
            <w:r>
              <w:rPr>
                <w:rFonts w:hint="eastAsia" w:cs="Times New Roman"/>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项目危险废物暂存场所严格按照《危险废物贮存污染控制标准》（GB18597-2001）的要求规范建设和维护使用，做到防雨、防风、防晒、防渗漏等措施。具体情况如下：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①根据《危险废物贮存污染控制标准》（GB18597-2001）中的相关要求，盛装危险废物的容器上必须粘贴符合标准的标签。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②项目各类危险废物根据种类和特性分区贮存，每个贮存区域之间留出搬运通道，同类危险废物可以采取堆叠存放。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③本项目危险废物暂存场所按照《危险废物贮存污染控制标准》（GB18597-2001）的要求进行建设，设置防渗、防漏、防雨等措施。基础防渗层为1m 厚粘土层（渗透系数≤10</w:t>
            </w:r>
            <w:r>
              <w:rPr>
                <w:rFonts w:hint="default" w:ascii="Times New Roman" w:hAnsi="Times New Roman" w:eastAsia="宋体" w:cs="Times New Roman"/>
                <w:sz w:val="24"/>
                <w:szCs w:val="24"/>
                <w:vertAlign w:val="superscript"/>
              </w:rPr>
              <w:t>-7</w:t>
            </w:r>
            <w:r>
              <w:rPr>
                <w:rFonts w:hint="default" w:ascii="Times New Roman" w:hAnsi="Times New Roman" w:eastAsia="宋体" w:cs="Times New Roman"/>
                <w:sz w:val="24"/>
                <w:szCs w:val="24"/>
              </w:rPr>
              <w:t>cm/s），并进行0.4m厚的混凝土浇筑，最上层2.5mm的环氧树脂防腐防渗涂层，渗透系数≤10</w:t>
            </w:r>
            <w:r>
              <w:rPr>
                <w:rFonts w:hint="default" w:ascii="Times New Roman" w:hAnsi="Times New Roman" w:eastAsia="宋体" w:cs="Times New Roman"/>
                <w:sz w:val="24"/>
                <w:szCs w:val="24"/>
                <w:vertAlign w:val="superscript"/>
              </w:rPr>
              <w:t>-10</w:t>
            </w:r>
            <w:r>
              <w:rPr>
                <w:rFonts w:hint="default" w:ascii="Times New Roman" w:hAnsi="Times New Roman" w:eastAsia="宋体" w:cs="Times New Roman"/>
                <w:sz w:val="24"/>
                <w:szCs w:val="24"/>
              </w:rPr>
              <w:t>cm/s。</w:t>
            </w:r>
          </w:p>
          <w:p>
            <w:pPr>
              <w:pStyle w:val="11"/>
              <w:keepNext w:val="0"/>
              <w:keepLines w:val="0"/>
              <w:pageBreakBefore w:val="0"/>
              <w:widowControl w:val="0"/>
              <w:kinsoku/>
              <w:wordWrap/>
              <w:overflowPunct/>
              <w:topLinePunct w:val="0"/>
              <w:autoSpaceDE/>
              <w:autoSpaceDN/>
              <w:bidi w:val="0"/>
              <w:adjustRightInd w:val="0"/>
              <w:snapToGrid w:val="0"/>
              <w:ind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（2）运输过程污染防治措施运输单位资质要求、装车要求、全程监控。</w:t>
            </w:r>
          </w:p>
          <w:p>
            <w:pPr>
              <w:pStyle w:val="11"/>
              <w:keepNext w:val="0"/>
              <w:keepLines w:val="0"/>
              <w:pageBreakBefore w:val="0"/>
              <w:widowControl w:val="0"/>
              <w:kinsoku/>
              <w:wordWrap/>
              <w:overflowPunct/>
              <w:topLinePunct w:val="0"/>
              <w:autoSpaceDE/>
              <w:autoSpaceDN/>
              <w:bidi w:val="0"/>
              <w:adjustRightInd w:val="0"/>
              <w:snapToGrid w:val="0"/>
              <w:ind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①运输单位资质要求。本项目危险废物运输由持有危险废物运输许可证的单位按照许可范围组织实施，承担危险废物运输的单位获得交通运输部门颁发的危险货物运输资质，采用公路运输方式。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危险废物包装要求。运输车辆有明显标识专车专用，禁止混装其他物品，单独收集，密闭运输，驾驶人员需进行专业培训；随车配备必要的消防器材和应急用具，悬挂危险品运输标志；确保废弃物包装完好，若有破损或密封不严，及时更换，更换包装作危废处置；禁止混合运输性质不形容或未经安全性处置的危废，运输车辆禁止人货混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rPr>
            </w:pPr>
            <w:r>
              <w:rPr>
                <w:rFonts w:hint="default" w:ascii="Times New Roman" w:hAnsi="Times New Roman" w:eastAsia="宋体" w:cs="Times New Roman"/>
                <w:sz w:val="24"/>
                <w:szCs w:val="24"/>
              </w:rPr>
              <w:t>③运输路径全程记录，危险废物出厂前开具电子联单，运输至处置单位后，经处置单位确认接收，全程可查，避免中途出现抛洒及非法处置的可能。</w:t>
            </w:r>
          </w:p>
          <w:p>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cs="Times New Roman"/>
                <w:b/>
                <w:sz w:val="24"/>
                <w:szCs w:val="24"/>
              </w:rPr>
            </w:pPr>
            <w:r>
              <w:rPr>
                <w:rFonts w:hint="default" w:ascii="Times New Roman" w:hAnsi="Times New Roman" w:cs="Times New Roman"/>
                <w:b/>
                <w:sz w:val="24"/>
                <w:szCs w:val="24"/>
              </w:rPr>
              <w:t>表5-</w:t>
            </w:r>
            <w:r>
              <w:rPr>
                <w:rFonts w:hint="eastAsia" w:cs="Times New Roman"/>
                <w:b/>
                <w:sz w:val="24"/>
                <w:szCs w:val="24"/>
                <w:lang w:val="en-US" w:eastAsia="zh-CN"/>
              </w:rPr>
              <w:t xml:space="preserve">11 </w:t>
            </w:r>
            <w:r>
              <w:rPr>
                <w:rFonts w:hint="default" w:ascii="Times New Roman" w:hAnsi="Times New Roman" w:cs="Times New Roman"/>
                <w:b/>
                <w:sz w:val="24"/>
                <w:szCs w:val="24"/>
              </w:rPr>
              <w:t xml:space="preserve"> 危险废物贮存场所（设施）基本情况</w:t>
            </w:r>
          </w:p>
          <w:tbl>
            <w:tblPr>
              <w:tblStyle w:val="15"/>
              <w:tblW w:w="8260"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4"/>
              <w:gridCol w:w="659"/>
              <w:gridCol w:w="1155"/>
              <w:gridCol w:w="1095"/>
              <w:gridCol w:w="1008"/>
              <w:gridCol w:w="785"/>
              <w:gridCol w:w="733"/>
              <w:gridCol w:w="881"/>
              <w:gridCol w:w="779"/>
              <w:gridCol w:w="6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94"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659"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贮存场所名称</w:t>
                  </w:r>
                </w:p>
              </w:tc>
              <w:tc>
                <w:tcPr>
                  <w:tcW w:w="1155"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危险废物名称</w:t>
                  </w:r>
                </w:p>
              </w:tc>
              <w:tc>
                <w:tcPr>
                  <w:tcW w:w="1095"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危险废物类别</w:t>
                  </w:r>
                </w:p>
              </w:tc>
              <w:tc>
                <w:tcPr>
                  <w:tcW w:w="1008"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危险废物代码</w:t>
                  </w:r>
                </w:p>
              </w:tc>
              <w:tc>
                <w:tcPr>
                  <w:tcW w:w="785"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位置</w:t>
                  </w:r>
                </w:p>
              </w:tc>
              <w:tc>
                <w:tcPr>
                  <w:tcW w:w="733"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占地面积</w:t>
                  </w:r>
                </w:p>
              </w:tc>
              <w:tc>
                <w:tcPr>
                  <w:tcW w:w="881"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贮存方式</w:t>
                  </w:r>
                </w:p>
              </w:tc>
              <w:tc>
                <w:tcPr>
                  <w:tcW w:w="779"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贮存能力</w:t>
                  </w:r>
                </w:p>
              </w:tc>
              <w:tc>
                <w:tcPr>
                  <w:tcW w:w="671"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贮存周期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94"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659" w:type="dxa"/>
                  <w:vMerge w:val="restart"/>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危险废物暂存仓库</w:t>
                  </w:r>
                </w:p>
              </w:tc>
              <w:tc>
                <w:tcPr>
                  <w:tcW w:w="11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废机油</w:t>
                  </w:r>
                </w:p>
              </w:tc>
              <w:tc>
                <w:tcPr>
                  <w:tcW w:w="109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HW0</w:t>
                  </w:r>
                  <w:r>
                    <w:rPr>
                      <w:rFonts w:hint="eastAsia" w:ascii="Times New Roman" w:hAnsi="Times New Roman" w:cs="Times New Roman"/>
                      <w:sz w:val="21"/>
                      <w:szCs w:val="21"/>
                      <w:lang w:val="en-US" w:eastAsia="zh-CN"/>
                    </w:rPr>
                    <w:t>9</w:t>
                  </w:r>
                </w:p>
              </w:tc>
              <w:tc>
                <w:tcPr>
                  <w:tcW w:w="100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w:t>
                  </w:r>
                  <w:r>
                    <w:rPr>
                      <w:rFonts w:hint="eastAsia" w:ascii="Times New Roman" w:hAnsi="Times New Roman" w:cs="Times New Roman"/>
                      <w:sz w:val="21"/>
                      <w:szCs w:val="21"/>
                      <w:lang w:val="en-US" w:eastAsia="zh-CN"/>
                    </w:rPr>
                    <w:t>007</w:t>
                  </w:r>
                  <w:r>
                    <w:rPr>
                      <w:rFonts w:hint="default" w:ascii="Times New Roman" w:hAnsi="Times New Roman" w:cs="Times New Roman"/>
                      <w:sz w:val="21"/>
                      <w:szCs w:val="21"/>
                    </w:rPr>
                    <w:t>-0</w:t>
                  </w:r>
                  <w:r>
                    <w:rPr>
                      <w:rFonts w:hint="eastAsia" w:ascii="Times New Roman" w:hAnsi="Times New Roman" w:cs="Times New Roman"/>
                      <w:sz w:val="21"/>
                      <w:szCs w:val="21"/>
                      <w:lang w:val="en-US" w:eastAsia="zh-CN"/>
                    </w:rPr>
                    <w:t>9</w:t>
                  </w:r>
                </w:p>
              </w:tc>
              <w:tc>
                <w:tcPr>
                  <w:tcW w:w="785"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厂区</w:t>
                  </w:r>
                  <w:r>
                    <w:rPr>
                      <w:rFonts w:hint="default" w:ascii="Times New Roman" w:hAnsi="Times New Roman" w:cs="Times New Roman"/>
                      <w:sz w:val="21"/>
                      <w:szCs w:val="21"/>
                    </w:rPr>
                    <w:br w:type="textWrapping"/>
                  </w:r>
                  <w:r>
                    <w:rPr>
                      <w:rFonts w:hint="eastAsia" w:cs="Times New Roman"/>
                      <w:sz w:val="21"/>
                      <w:szCs w:val="21"/>
                      <w:lang w:eastAsia="zh-CN"/>
                    </w:rPr>
                    <w:t>内</w:t>
                  </w:r>
                </w:p>
              </w:tc>
              <w:tc>
                <w:tcPr>
                  <w:tcW w:w="733" w:type="dxa"/>
                  <w:vMerge w:val="restart"/>
                  <w:tcBorders>
                    <w:tl2br w:val="nil"/>
                    <w:tr2bl w:val="nil"/>
                  </w:tcBorders>
                  <w:vAlign w:val="center"/>
                </w:tcPr>
                <w:p>
                  <w:pPr>
                    <w:jc w:val="center"/>
                    <w:rPr>
                      <w:rFonts w:hint="default" w:ascii="Times New Roman" w:hAnsi="Times New Roman" w:cs="Times New Roman"/>
                      <w:sz w:val="21"/>
                      <w:szCs w:val="21"/>
                    </w:rPr>
                  </w:pPr>
                  <w:r>
                    <w:rPr>
                      <w:rFonts w:hint="eastAsia" w:cs="Times New Roman"/>
                      <w:sz w:val="21"/>
                      <w:szCs w:val="21"/>
                      <w:lang w:val="en-US" w:eastAsia="zh-CN"/>
                    </w:rPr>
                    <w:t>2</w:t>
                  </w:r>
                  <w:r>
                    <w:rPr>
                      <w:rFonts w:hint="default" w:ascii="Times New Roman" w:hAnsi="Times New Roman" w:cs="Times New Roman"/>
                      <w:sz w:val="21"/>
                      <w:szCs w:val="21"/>
                    </w:rPr>
                    <w:t>0m</w:t>
                  </w:r>
                  <w:r>
                    <w:rPr>
                      <w:rFonts w:hint="default" w:ascii="Times New Roman" w:hAnsi="Times New Roman" w:cs="Times New Roman"/>
                      <w:sz w:val="21"/>
                      <w:szCs w:val="21"/>
                      <w:vertAlign w:val="superscript"/>
                    </w:rPr>
                    <w:t>2</w:t>
                  </w:r>
                </w:p>
              </w:tc>
              <w:tc>
                <w:tcPr>
                  <w:tcW w:w="881"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eastAsia="宋体" w:cs="Times New Roman"/>
                      <w:sz w:val="21"/>
                      <w:szCs w:val="21"/>
                    </w:rPr>
                    <w:t>密闭桶装</w:t>
                  </w:r>
                </w:p>
              </w:tc>
              <w:tc>
                <w:tcPr>
                  <w:tcW w:w="779" w:type="dxa"/>
                  <w:vMerge w:val="restart"/>
                  <w:tcBorders>
                    <w:tl2br w:val="nil"/>
                    <w:tr2bl w:val="nil"/>
                  </w:tcBorders>
                  <w:vAlign w:val="center"/>
                </w:tcPr>
                <w:p>
                  <w:pPr>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8t</w:t>
                  </w:r>
                </w:p>
              </w:tc>
              <w:tc>
                <w:tcPr>
                  <w:tcW w:w="671" w:type="dxa"/>
                  <w:vMerge w:val="restart"/>
                  <w:tcBorders>
                    <w:tl2br w:val="nil"/>
                    <w:tr2bl w:val="nil"/>
                  </w:tcBorders>
                  <w:vAlign w:val="center"/>
                </w:tcPr>
                <w:p>
                  <w:pPr>
                    <w:jc w:val="center"/>
                    <w:rPr>
                      <w:rFonts w:hint="default" w:ascii="Times New Roman" w:hAnsi="Times New Roman" w:cs="Times New Roman"/>
                      <w:sz w:val="21"/>
                      <w:szCs w:val="21"/>
                    </w:rPr>
                  </w:pPr>
                  <w:r>
                    <w:rPr>
                      <w:rFonts w:hint="eastAsia" w:cs="Times New Roman"/>
                      <w:sz w:val="21"/>
                      <w:szCs w:val="21"/>
                      <w:lang w:eastAsia="zh-CN"/>
                    </w:rPr>
                    <w:t>半</w:t>
                  </w:r>
                  <w:r>
                    <w:rPr>
                      <w:rFonts w:hint="default" w:ascii="Times New Roman" w:hAnsi="Times New Roman" w:cs="Times New Roman"/>
                      <w:sz w:val="21"/>
                      <w:szCs w:val="21"/>
                    </w:rPr>
                    <w:t>年</w:t>
                  </w:r>
                </w:p>
                <w:p>
                  <w:pPr>
                    <w:pStyle w:val="22"/>
                    <w:spacing w:line="240" w:lineRule="auto"/>
                    <w:jc w:val="center"/>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94" w:type="dxa"/>
                  <w:tcBorders>
                    <w:tl2br w:val="nil"/>
                    <w:tr2bl w:val="nil"/>
                  </w:tcBorders>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659" w:type="dxa"/>
                  <w:vMerge w:val="continue"/>
                  <w:tcBorders>
                    <w:tl2br w:val="nil"/>
                    <w:tr2bl w:val="nil"/>
                  </w:tcBorders>
                  <w:vAlign w:val="center"/>
                </w:tcPr>
                <w:p>
                  <w:pPr>
                    <w:jc w:val="center"/>
                    <w:rPr>
                      <w:rFonts w:hint="default" w:ascii="Times New Roman" w:hAnsi="Times New Roman" w:cs="Times New Roman"/>
                      <w:sz w:val="21"/>
                      <w:szCs w:val="21"/>
                    </w:rPr>
                  </w:pPr>
                </w:p>
              </w:tc>
              <w:tc>
                <w:tcPr>
                  <w:tcW w:w="11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ascii="Times New Roman" w:hAnsi="Times New Roman" w:cs="Times New Roman"/>
                      <w:sz w:val="21"/>
                      <w:szCs w:val="21"/>
                      <w:lang w:eastAsia="zh-CN"/>
                    </w:rPr>
                    <w:t>废包装容器</w:t>
                  </w:r>
                </w:p>
              </w:tc>
              <w:tc>
                <w:tcPr>
                  <w:tcW w:w="109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HW49</w:t>
                  </w:r>
                </w:p>
              </w:tc>
              <w:tc>
                <w:tcPr>
                  <w:tcW w:w="100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900-041-49</w:t>
                  </w:r>
                </w:p>
              </w:tc>
              <w:tc>
                <w:tcPr>
                  <w:tcW w:w="785" w:type="dxa"/>
                  <w:vMerge w:val="continue"/>
                  <w:tcBorders>
                    <w:tl2br w:val="nil"/>
                    <w:tr2bl w:val="nil"/>
                  </w:tcBorders>
                  <w:vAlign w:val="center"/>
                </w:tcPr>
                <w:p>
                  <w:pPr>
                    <w:jc w:val="center"/>
                    <w:rPr>
                      <w:rFonts w:hint="default" w:ascii="Times New Roman" w:hAnsi="Times New Roman" w:cs="Times New Roman"/>
                      <w:sz w:val="21"/>
                      <w:szCs w:val="21"/>
                    </w:rPr>
                  </w:pPr>
                </w:p>
              </w:tc>
              <w:tc>
                <w:tcPr>
                  <w:tcW w:w="733" w:type="dxa"/>
                  <w:vMerge w:val="continue"/>
                  <w:tcBorders>
                    <w:tl2br w:val="nil"/>
                    <w:tr2bl w:val="nil"/>
                  </w:tcBorders>
                  <w:vAlign w:val="center"/>
                </w:tcPr>
                <w:p>
                  <w:pPr>
                    <w:jc w:val="center"/>
                    <w:rPr>
                      <w:rFonts w:hint="default" w:ascii="Times New Roman" w:hAnsi="Times New Roman" w:cs="Times New Roman"/>
                      <w:sz w:val="21"/>
                      <w:szCs w:val="21"/>
                    </w:rPr>
                  </w:pPr>
                </w:p>
              </w:tc>
              <w:tc>
                <w:tcPr>
                  <w:tcW w:w="881" w:type="dxa"/>
                  <w:tcBorders>
                    <w:tl2br w:val="nil"/>
                    <w:tr2bl w:val="nil"/>
                  </w:tcBorders>
                  <w:vAlign w:val="center"/>
                </w:tcPr>
                <w:p>
                  <w:pPr>
                    <w:jc w:val="center"/>
                    <w:rPr>
                      <w:rFonts w:hint="default" w:ascii="Times New Roman" w:hAnsi="Times New Roman" w:cs="Times New Roman"/>
                      <w:sz w:val="21"/>
                      <w:szCs w:val="21"/>
                    </w:rPr>
                  </w:pPr>
                  <w:r>
                    <w:rPr>
                      <w:rFonts w:hint="eastAsia" w:ascii="Times New Roman" w:hAnsi="Times New Roman" w:eastAsia="宋体" w:cs="Times New Roman"/>
                      <w:sz w:val="21"/>
                      <w:szCs w:val="21"/>
                      <w:lang w:eastAsia="zh-CN"/>
                    </w:rPr>
                    <w:t>防渗防漏</w:t>
                  </w:r>
                </w:p>
              </w:tc>
              <w:tc>
                <w:tcPr>
                  <w:tcW w:w="779" w:type="dxa"/>
                  <w:vMerge w:val="continue"/>
                  <w:tcBorders>
                    <w:tl2br w:val="nil"/>
                    <w:tr2bl w:val="nil"/>
                  </w:tcBorders>
                  <w:vAlign w:val="center"/>
                </w:tcPr>
                <w:p>
                  <w:pPr>
                    <w:jc w:val="center"/>
                    <w:rPr>
                      <w:rFonts w:hint="default" w:ascii="Times New Roman" w:hAnsi="Times New Roman" w:cs="Times New Roman"/>
                      <w:sz w:val="21"/>
                      <w:szCs w:val="21"/>
                    </w:rPr>
                  </w:pPr>
                </w:p>
              </w:tc>
              <w:tc>
                <w:tcPr>
                  <w:tcW w:w="671" w:type="dxa"/>
                  <w:vMerge w:val="continue"/>
                  <w:tcBorders>
                    <w:tl2br w:val="nil"/>
                    <w:tr2bl w:val="nil"/>
                  </w:tcBorders>
                  <w:vAlign w:val="center"/>
                </w:tcPr>
                <w:p>
                  <w:pPr>
                    <w:jc w:val="center"/>
                    <w:rPr>
                      <w:rFonts w:hint="default" w:ascii="Times New Roman" w:hAnsi="Times New Roman"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4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cs="Times New Roman"/>
                      <w:sz w:val="21"/>
                      <w:szCs w:val="21"/>
                      <w:lang w:val="en-US" w:eastAsia="zh-CN"/>
                    </w:rPr>
                    <w:t>3</w:t>
                  </w:r>
                </w:p>
              </w:tc>
              <w:tc>
                <w:tcPr>
                  <w:tcW w:w="65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p>
              </w:tc>
              <w:tc>
                <w:tcPr>
                  <w:tcW w:w="115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eastAsia" w:ascii="Times New Roman" w:hAnsi="Times New Roman" w:cs="Times New Roman"/>
                      <w:sz w:val="21"/>
                      <w:szCs w:val="21"/>
                      <w:lang w:eastAsia="zh-CN"/>
                    </w:rPr>
                    <w:t>废活性炭过滤棉</w:t>
                  </w:r>
                </w:p>
              </w:tc>
              <w:tc>
                <w:tcPr>
                  <w:tcW w:w="1095"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HW49</w:t>
                  </w:r>
                </w:p>
              </w:tc>
              <w:tc>
                <w:tcPr>
                  <w:tcW w:w="1008" w:type="dxa"/>
                  <w:tcBorders>
                    <w:tl2br w:val="nil"/>
                    <w:tr2bl w:val="nil"/>
                  </w:tcBorders>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sz w:val="21"/>
                      <w:szCs w:val="21"/>
                    </w:rPr>
                  </w:pPr>
                  <w:r>
                    <w:rPr>
                      <w:rFonts w:hint="default" w:ascii="Times New Roman" w:hAnsi="Times New Roman" w:cs="Times New Roman"/>
                      <w:sz w:val="21"/>
                      <w:szCs w:val="21"/>
                    </w:rPr>
                    <w:t>900-041-49</w:t>
                  </w:r>
                </w:p>
              </w:tc>
              <w:tc>
                <w:tcPr>
                  <w:tcW w:w="785"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eastAsia="zh-CN"/>
                    </w:rPr>
                  </w:pPr>
                </w:p>
              </w:tc>
              <w:tc>
                <w:tcPr>
                  <w:tcW w:w="73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88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sz w:val="21"/>
                      <w:szCs w:val="21"/>
                      <w:lang w:eastAsia="zh-CN"/>
                    </w:rPr>
                  </w:pPr>
                  <w:r>
                    <w:rPr>
                      <w:rFonts w:hint="eastAsia" w:ascii="Times New Roman" w:hAnsi="Times New Roman" w:eastAsia="宋体" w:cs="Times New Roman"/>
                      <w:color w:val="000000"/>
                      <w:sz w:val="21"/>
                      <w:szCs w:val="21"/>
                      <w:lang w:val="en-US" w:eastAsia="zh-CN"/>
                    </w:rPr>
                    <w:t>防漏</w:t>
                  </w:r>
                  <w:r>
                    <w:rPr>
                      <w:rFonts w:hint="eastAsia" w:cs="Times New Roman"/>
                      <w:color w:val="000000"/>
                      <w:sz w:val="21"/>
                      <w:szCs w:val="21"/>
                      <w:lang w:val="en-US" w:eastAsia="zh-CN"/>
                    </w:rPr>
                    <w:t>胶袋</w:t>
                  </w:r>
                </w:p>
              </w:tc>
              <w:tc>
                <w:tcPr>
                  <w:tcW w:w="77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p>
              </w:tc>
              <w:tc>
                <w:tcPr>
                  <w:tcW w:w="671" w:type="dxa"/>
                  <w:vMerge w:val="continue"/>
                  <w:tcBorders>
                    <w:tl2br w:val="nil"/>
                    <w:tr2bl w:val="nil"/>
                  </w:tcBorders>
                  <w:vAlign w:val="center"/>
                </w:tcPr>
                <w:p>
                  <w:pPr>
                    <w:pStyle w:val="22"/>
                    <w:spacing w:line="240" w:lineRule="auto"/>
                    <w:jc w:val="center"/>
                    <w:rPr>
                      <w:rFonts w:hint="default" w:ascii="Times New Roman" w:hAnsi="Times New Roman" w:cs="Times New Roman"/>
                      <w:sz w:val="21"/>
                      <w:szCs w:val="21"/>
                    </w:rPr>
                  </w:pPr>
                </w:p>
              </w:tc>
            </w:tr>
          </w:tbl>
          <w:p>
            <w:pPr>
              <w:pStyle w:val="11"/>
              <w:spacing w:line="360" w:lineRule="auto"/>
              <w:ind w:firstLineChars="200"/>
              <w:rPr>
                <w:rFonts w:hint="eastAsia"/>
                <w:szCs w:val="24"/>
              </w:rPr>
            </w:pPr>
            <w:r>
              <w:rPr>
                <w:rFonts w:hint="eastAsia" w:ascii="宋体" w:hAnsi="宋体" w:eastAsia="宋体" w:cs="宋体"/>
                <w:szCs w:val="24"/>
              </w:rPr>
              <w:t>综上所述，本次项目危废暂存场所和运输方式均符合相关要求，项目产生的固废均得到了妥善处理处置，不对外排放，不会对环境产生二次污染。</w:t>
            </w:r>
          </w:p>
        </w:tc>
      </w:tr>
    </w:tbl>
    <w:p>
      <w:pPr>
        <w:pStyle w:val="21"/>
        <w:spacing w:line="400" w:lineRule="exact"/>
      </w:pPr>
      <w:r>
        <w:rPr>
          <w:rFonts w:hint="eastAsia" w:hAnsi="宋体"/>
          <w:lang w:eastAsia="zh-CN"/>
        </w:rPr>
        <w:t>六、</w:t>
      </w:r>
      <w:r>
        <w:rPr>
          <w:rFonts w:hAnsi="宋体"/>
        </w:rPr>
        <w:t>项目主要污染物产生及预计排放情况</w:t>
      </w:r>
    </w:p>
    <w:tbl>
      <w:tblPr>
        <w:tblStyle w:val="15"/>
        <w:tblW w:w="83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885"/>
        <w:gridCol w:w="950"/>
        <w:gridCol w:w="885"/>
        <w:gridCol w:w="737"/>
        <w:gridCol w:w="796"/>
        <w:gridCol w:w="916"/>
        <w:gridCol w:w="832"/>
        <w:gridCol w:w="832"/>
        <w:gridCol w:w="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种类</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排放源（编号）</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污染物名称</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产生浓度mg/m</w:t>
            </w:r>
            <w:r>
              <w:rPr>
                <w:rFonts w:hint="default" w:ascii="Times New Roman" w:hAnsi="Times New Roman" w:eastAsia="宋体" w:cs="Times New Roman"/>
                <w:sz w:val="21"/>
                <w:szCs w:val="21"/>
                <w:vertAlign w:val="superscript"/>
              </w:rPr>
              <w:t>3</w:t>
            </w:r>
          </w:p>
        </w:tc>
        <w:tc>
          <w:tcPr>
            <w:tcW w:w="73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产生</w:t>
            </w:r>
            <w:r>
              <w:rPr>
                <w:rFonts w:hint="default" w:ascii="Times New Roman" w:hAnsi="Times New Roman" w:eastAsia="宋体" w:cs="Times New Roman"/>
                <w:sz w:val="21"/>
                <w:szCs w:val="21"/>
              </w:rPr>
              <w:t>速率kg/h</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产生量</w:t>
            </w:r>
            <w:r>
              <w:rPr>
                <w:rFonts w:hint="eastAsia" w:cs="Times New Roman"/>
                <w:color w:val="000000" w:themeColor="text1"/>
                <w:sz w:val="21"/>
                <w:szCs w:val="21"/>
                <w:lang w:val="en-US" w:eastAsia="zh-CN"/>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排放浓度mg/m</w:t>
            </w:r>
            <w:r>
              <w:rPr>
                <w:rFonts w:hint="default" w:ascii="Times New Roman" w:hAnsi="Times New Roman" w:eastAsia="宋体" w:cs="Times New Roman"/>
                <w:sz w:val="21"/>
                <w:szCs w:val="21"/>
                <w:vertAlign w:val="superscript"/>
              </w:rPr>
              <w:t>3</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排放速率kg/h</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排放量</w:t>
            </w:r>
            <w:r>
              <w:rPr>
                <w:rFonts w:hint="eastAsia" w:cs="Times New Roman"/>
                <w:color w:val="000000" w:themeColor="text1"/>
                <w:sz w:val="21"/>
                <w:szCs w:val="21"/>
                <w:lang w:val="en-US" w:eastAsia="zh-CN"/>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大气污染物</w:t>
            </w:r>
          </w:p>
        </w:tc>
        <w:tc>
          <w:tcPr>
            <w:tcW w:w="88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P1</w:t>
            </w: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000m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/h</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VOCs</w:t>
            </w:r>
          </w:p>
        </w:tc>
        <w:tc>
          <w:tcPr>
            <w:tcW w:w="885"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9.0</w:t>
            </w:r>
          </w:p>
        </w:tc>
        <w:tc>
          <w:tcPr>
            <w:tcW w:w="737"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0.045</w:t>
            </w:r>
          </w:p>
        </w:tc>
        <w:tc>
          <w:tcPr>
            <w:tcW w:w="796"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0.09</w:t>
            </w:r>
          </w:p>
        </w:tc>
        <w:tc>
          <w:tcPr>
            <w:tcW w:w="916"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eastAsiaTheme="minorEastAsia"/>
                <w:color w:val="000000" w:themeColor="text1"/>
                <w:sz w:val="21"/>
                <w:szCs w:val="21"/>
                <w:lang w:val="en-US" w:eastAsia="zh-CN"/>
                <w14:textFill>
                  <w14:solidFill>
                    <w14:schemeClr w14:val="tx1"/>
                  </w14:solidFill>
                </w14:textFill>
              </w:rPr>
              <w:t>0.9</w:t>
            </w:r>
          </w:p>
        </w:tc>
        <w:tc>
          <w:tcPr>
            <w:tcW w:w="832"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0.0045</w:t>
            </w:r>
          </w:p>
        </w:tc>
        <w:tc>
          <w:tcPr>
            <w:tcW w:w="832"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0.009</w:t>
            </w:r>
          </w:p>
        </w:tc>
        <w:tc>
          <w:tcPr>
            <w:tcW w:w="832"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15米高排气口排放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颗粒物</w:t>
            </w:r>
          </w:p>
        </w:tc>
        <w:tc>
          <w:tcPr>
            <w:tcW w:w="885"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13.8</w:t>
            </w:r>
          </w:p>
        </w:tc>
        <w:tc>
          <w:tcPr>
            <w:tcW w:w="737"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0.069</w:t>
            </w:r>
          </w:p>
        </w:tc>
        <w:tc>
          <w:tcPr>
            <w:tcW w:w="796"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0.138</w:t>
            </w:r>
          </w:p>
        </w:tc>
        <w:tc>
          <w:tcPr>
            <w:tcW w:w="916"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1.4</w:t>
            </w:r>
          </w:p>
        </w:tc>
        <w:tc>
          <w:tcPr>
            <w:tcW w:w="832"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0.007</w:t>
            </w:r>
          </w:p>
        </w:tc>
        <w:tc>
          <w:tcPr>
            <w:tcW w:w="832" w:type="dxa"/>
            <w:vAlign w:val="center"/>
          </w:tcPr>
          <w:p>
            <w:pPr>
              <w:pStyle w:val="3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0.014</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汽车尾气</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3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周围大气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THC</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3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NOx</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3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食堂</w:t>
            </w:r>
            <w:r>
              <w:rPr>
                <w:rFonts w:hint="eastAsia" w:cs="Times New Roman"/>
                <w:sz w:val="21"/>
                <w:szCs w:val="21"/>
                <w:lang w:eastAsia="zh-CN"/>
              </w:rPr>
              <w:t>烟道</w:t>
            </w:r>
            <w:r>
              <w:rPr>
                <w:rFonts w:hint="eastAsia" w:cs="Times New Roman"/>
                <w:color w:val="000000" w:themeColor="text1"/>
                <w:sz w:val="21"/>
                <w:szCs w:val="21"/>
                <w:lang w:val="en-US" w:eastAsia="zh-CN"/>
                <w14:textFill>
                  <w14:solidFill>
                    <w14:schemeClr w14:val="tx1"/>
                  </w14:solidFill>
                </w14:textFill>
              </w:rPr>
              <w:t>2000</w:t>
            </w:r>
            <w:r>
              <w:rPr>
                <w:rFonts w:hint="default" w:ascii="Times New Roman" w:hAnsi="Times New Roman" w:cs="Times New Roman"/>
                <w:color w:val="000000" w:themeColor="text1"/>
                <w:sz w:val="21"/>
                <w:szCs w:val="21"/>
                <w14:textFill>
                  <w14:solidFill>
                    <w14:schemeClr w14:val="tx1"/>
                  </w14:solidFill>
                </w14:textFill>
              </w:rPr>
              <w:t>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/h</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油烟</w:t>
            </w:r>
          </w:p>
        </w:tc>
        <w:tc>
          <w:tcPr>
            <w:tcW w:w="885"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0.85</w:t>
            </w:r>
          </w:p>
        </w:tc>
        <w:tc>
          <w:tcPr>
            <w:tcW w:w="737"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0.0017</w:t>
            </w:r>
          </w:p>
        </w:tc>
        <w:tc>
          <w:tcPr>
            <w:tcW w:w="796"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0.0034</w:t>
            </w:r>
          </w:p>
        </w:tc>
        <w:tc>
          <w:tcPr>
            <w:tcW w:w="916"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kern w:val="2"/>
                <w:sz w:val="21"/>
                <w:szCs w:val="21"/>
                <w:lang w:val="en-US" w:eastAsia="zh-CN" w:bidi="ar-SA"/>
                <w14:textFill>
                  <w14:solidFill>
                    <w14:schemeClr w14:val="tx1"/>
                  </w14:solidFill>
                </w14:textFill>
              </w:rPr>
              <w:t>0.35</w:t>
            </w:r>
          </w:p>
        </w:tc>
        <w:tc>
          <w:tcPr>
            <w:tcW w:w="832"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0.0007</w:t>
            </w:r>
          </w:p>
        </w:tc>
        <w:tc>
          <w:tcPr>
            <w:tcW w:w="832" w:type="dxa"/>
            <w:vAlign w:val="center"/>
          </w:tcPr>
          <w:p>
            <w:pPr>
              <w:pStyle w:val="32"/>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0.0014</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restart"/>
            <w:tcBorders>
              <w:top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水污染物</w:t>
            </w:r>
          </w:p>
        </w:tc>
        <w:tc>
          <w:tcPr>
            <w:tcW w:w="885" w:type="dxa"/>
            <w:tcBorders>
              <w:top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排放源</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污染物名称</w:t>
            </w:r>
          </w:p>
        </w:tc>
        <w:tc>
          <w:tcPr>
            <w:tcW w:w="1622"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废水量t/a</w:t>
            </w:r>
          </w:p>
        </w:tc>
        <w:tc>
          <w:tcPr>
            <w:tcW w:w="79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产生浓度mg/L</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产生量t/a</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排放浓度mg/L</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排放量t/a</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restart"/>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洗车废水</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pH</w:t>
            </w:r>
          </w:p>
        </w:tc>
        <w:tc>
          <w:tcPr>
            <w:tcW w:w="1622" w:type="dxa"/>
            <w:gridSpan w:val="2"/>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256</w:t>
            </w: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6~9</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6~9</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排放至苏州相城国际城自建的生化池进行达标处理后由元和环卫站托运至苏州市相城区污水处理厂进行达标处理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00</w:t>
            </w:r>
          </w:p>
        </w:tc>
        <w:tc>
          <w:tcPr>
            <w:tcW w:w="916"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00</w:t>
            </w:r>
          </w:p>
        </w:tc>
        <w:tc>
          <w:tcPr>
            <w:tcW w:w="832"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916"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0.077</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100</w:t>
            </w:r>
          </w:p>
        </w:tc>
        <w:tc>
          <w:tcPr>
            <w:tcW w:w="832"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0.0256</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石油类</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w:t>
            </w:r>
          </w:p>
        </w:tc>
        <w:tc>
          <w:tcPr>
            <w:tcW w:w="916"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0.0026</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10</w:t>
            </w:r>
          </w:p>
        </w:tc>
        <w:tc>
          <w:tcPr>
            <w:tcW w:w="832"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i w:val="0"/>
                <w:color w:val="000000"/>
                <w:kern w:val="0"/>
                <w:sz w:val="21"/>
                <w:szCs w:val="21"/>
                <w:u w:val="none"/>
                <w:lang w:val="en-US" w:eastAsia="zh-CN" w:bidi="ar"/>
              </w:rPr>
              <w:t>0.0026</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restart"/>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w:t>
            </w:r>
            <w:r>
              <w:rPr>
                <w:rFonts w:hint="default" w:ascii="Times New Roman" w:hAnsi="Times New Roman" w:eastAsia="宋体" w:cs="Times New Roman"/>
                <w:sz w:val="21"/>
                <w:szCs w:val="21"/>
                <w:lang w:eastAsia="zh-CN"/>
              </w:rPr>
              <w:t>污水</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eastAsia" w:cs="Times New Roman"/>
                <w:sz w:val="21"/>
                <w:szCs w:val="21"/>
                <w:lang w:val="en-US" w:eastAsia="zh-CN"/>
              </w:rPr>
              <w:t>pH</w:t>
            </w:r>
          </w:p>
        </w:tc>
        <w:tc>
          <w:tcPr>
            <w:tcW w:w="1622" w:type="dxa"/>
            <w:gridSpan w:val="2"/>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6</w:t>
            </w:r>
            <w:r>
              <w:rPr>
                <w:rFonts w:hint="eastAsia" w:cs="Times New Roman"/>
                <w:sz w:val="21"/>
                <w:szCs w:val="21"/>
                <w:lang w:val="en-US" w:eastAsia="zh-CN"/>
              </w:rPr>
              <w:t>2</w:t>
            </w:r>
            <w:r>
              <w:rPr>
                <w:rFonts w:hint="default" w:ascii="Times New Roman" w:hAnsi="Times New Roman" w:eastAsia="宋体" w:cs="Times New Roman"/>
                <w:sz w:val="21"/>
                <w:szCs w:val="21"/>
                <w:lang w:val="en-US" w:eastAsia="zh-CN"/>
              </w:rPr>
              <w:t>0</w:t>
            </w: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rPr>
            </w:pPr>
            <w:r>
              <w:rPr>
                <w:rFonts w:hint="eastAsia" w:cs="Times New Roman"/>
                <w:color w:val="000000" w:themeColor="text1"/>
                <w:sz w:val="21"/>
                <w:szCs w:val="21"/>
                <w:lang w:val="en-US" w:eastAsia="zh-CN"/>
                <w14:textFill>
                  <w14:solidFill>
                    <w14:schemeClr w14:val="tx1"/>
                  </w14:solidFill>
                </w14:textFill>
              </w:rPr>
              <w:t>6~9</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rPr>
            </w:pPr>
            <w:r>
              <w:rPr>
                <w:rFonts w:hint="eastAsia" w:cs="Times New Roman"/>
                <w:color w:val="000000" w:themeColor="text1"/>
                <w:sz w:val="21"/>
                <w:szCs w:val="21"/>
                <w:lang w:val="en-US" w:eastAsia="zh-CN"/>
                <w14:textFill>
                  <w14:solidFill>
                    <w14:schemeClr w14:val="tx1"/>
                  </w14:solidFill>
                </w14:textFill>
              </w:rPr>
              <w:t>6~9</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796" w:type="dxa"/>
            <w:vAlign w:val="center"/>
          </w:tcPr>
          <w:p>
            <w:pPr>
              <w:tabs>
                <w:tab w:val="left" w:pos="2329"/>
              </w:tabs>
              <w:contextualSpacing/>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350</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eastAsia" w:cs="Times New Roman"/>
                <w:i w:val="0"/>
                <w:color w:val="000000"/>
                <w:kern w:val="0"/>
                <w:sz w:val="21"/>
                <w:szCs w:val="21"/>
                <w:u w:val="none"/>
                <w:lang w:val="en-US" w:eastAsia="zh-CN" w:bidi="ar"/>
              </w:rPr>
              <w:t>0.217</w:t>
            </w:r>
          </w:p>
        </w:tc>
        <w:tc>
          <w:tcPr>
            <w:tcW w:w="832" w:type="dxa"/>
            <w:vAlign w:val="center"/>
          </w:tcPr>
          <w:p>
            <w:pPr>
              <w:tabs>
                <w:tab w:val="left" w:pos="2329"/>
              </w:tabs>
              <w:contextualSpacing/>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350</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eastAsia" w:cs="Times New Roman"/>
                <w:i w:val="0"/>
                <w:color w:val="000000"/>
                <w:kern w:val="0"/>
                <w:sz w:val="21"/>
                <w:szCs w:val="21"/>
                <w:u w:val="none"/>
                <w:lang w:val="en-US" w:eastAsia="zh-CN" w:bidi="ar"/>
              </w:rPr>
              <w:t>0.217</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tabs>
                <w:tab w:val="left" w:pos="2329"/>
              </w:tabs>
              <w:contextualSpacing/>
              <w:jc w:val="center"/>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14:textFill>
                  <w14:solidFill>
                    <w14:schemeClr w14:val="tx1"/>
                  </w14:solidFill>
                </w14:textFill>
              </w:rPr>
              <w:t>300</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0.186</w:t>
            </w:r>
          </w:p>
        </w:tc>
        <w:tc>
          <w:tcPr>
            <w:tcW w:w="832" w:type="dxa"/>
            <w:vAlign w:val="center"/>
          </w:tcPr>
          <w:p>
            <w:pPr>
              <w:tabs>
                <w:tab w:val="left" w:pos="2329"/>
              </w:tabs>
              <w:contextualSpacing/>
              <w:jc w:val="center"/>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14:textFill>
                  <w14:solidFill>
                    <w14:schemeClr w14:val="tx1"/>
                  </w14:solidFill>
                </w14:textFill>
              </w:rPr>
              <w:t>300</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0.186</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-N</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tabs>
                <w:tab w:val="left" w:pos="2329"/>
              </w:tabs>
              <w:contextualSpacing/>
              <w:jc w:val="center"/>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14:textFill>
                  <w14:solidFill>
                    <w14:schemeClr w14:val="tx1"/>
                  </w14:solidFill>
                </w14:textFill>
              </w:rPr>
              <w:t>25</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0.0155</w:t>
            </w:r>
          </w:p>
        </w:tc>
        <w:tc>
          <w:tcPr>
            <w:tcW w:w="832" w:type="dxa"/>
            <w:vAlign w:val="center"/>
          </w:tcPr>
          <w:p>
            <w:pPr>
              <w:tabs>
                <w:tab w:val="left" w:pos="2329"/>
              </w:tabs>
              <w:contextualSpacing/>
              <w:jc w:val="center"/>
              <w:rPr>
                <w:rFonts w:hint="default" w:ascii="Times New Roman" w:hAnsi="Times New Roman" w:eastAsia="宋体" w:cs="Times New Roman"/>
                <w:sz w:val="21"/>
                <w:szCs w:val="21"/>
              </w:rPr>
            </w:pPr>
            <w:r>
              <w:rPr>
                <w:rFonts w:hint="default" w:ascii="Times New Roman" w:hAnsi="Times New Roman" w:cs="Times New Roman"/>
                <w:color w:val="000000" w:themeColor="text1"/>
                <w:sz w:val="21"/>
                <w:szCs w:val="21"/>
                <w14:textFill>
                  <w14:solidFill>
                    <w14:schemeClr w14:val="tx1"/>
                  </w14:solidFill>
                </w14:textFill>
              </w:rPr>
              <w:t>25</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0.0155</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TP</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tabs>
                <w:tab w:val="left" w:pos="2329"/>
              </w:tabs>
              <w:contextualSpacing/>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3</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eastAsia" w:cs="Times New Roman"/>
                <w:i w:val="0"/>
                <w:color w:val="000000"/>
                <w:kern w:val="0"/>
                <w:sz w:val="21"/>
                <w:szCs w:val="21"/>
                <w:u w:val="none"/>
                <w:lang w:val="en-US" w:eastAsia="zh-CN" w:bidi="ar"/>
              </w:rPr>
              <w:t>0.0019</w:t>
            </w:r>
          </w:p>
        </w:tc>
        <w:tc>
          <w:tcPr>
            <w:tcW w:w="832" w:type="dxa"/>
            <w:vAlign w:val="center"/>
          </w:tcPr>
          <w:p>
            <w:pPr>
              <w:tabs>
                <w:tab w:val="left" w:pos="2329"/>
              </w:tabs>
              <w:contextualSpacing/>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3</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rPr>
            </w:pPr>
            <w:r>
              <w:rPr>
                <w:rFonts w:hint="eastAsia" w:cs="Times New Roman"/>
                <w:i w:val="0"/>
                <w:color w:val="000000"/>
                <w:kern w:val="0"/>
                <w:sz w:val="21"/>
                <w:szCs w:val="21"/>
                <w:u w:val="none"/>
                <w:lang w:val="en-US" w:eastAsia="zh-CN" w:bidi="ar"/>
              </w:rPr>
              <w:t>0.0019</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restart"/>
            <w:tcBorders>
              <w:top w:val="nil"/>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食堂废水</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pH</w:t>
            </w:r>
          </w:p>
        </w:tc>
        <w:tc>
          <w:tcPr>
            <w:tcW w:w="1622" w:type="dxa"/>
            <w:gridSpan w:val="2"/>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796"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rPr>
            </w:pPr>
            <w:r>
              <w:rPr>
                <w:rFonts w:hint="eastAsia" w:cs="Times New Roman"/>
                <w:color w:val="000000" w:themeColor="text1"/>
                <w:sz w:val="21"/>
                <w:szCs w:val="21"/>
                <w:lang w:val="en-US" w:eastAsia="zh-CN"/>
                <w14:textFill>
                  <w14:solidFill>
                    <w14:schemeClr w14:val="tx1"/>
                  </w14:solidFill>
                </w14:textFill>
              </w:rPr>
              <w:t>6~9</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Align w:val="center"/>
          </w:tcPr>
          <w:p>
            <w:pPr>
              <w:keepNext w:val="0"/>
              <w:keepLines w:val="0"/>
              <w:pageBreakBefore w:val="0"/>
              <w:tabs>
                <w:tab w:val="left" w:pos="2329"/>
              </w:tabs>
              <w:kinsoku/>
              <w:wordWrap/>
              <w:overflowPunct/>
              <w:topLinePunct w:val="0"/>
              <w:autoSpaceDE/>
              <w:autoSpaceDN/>
              <w:bidi w:val="0"/>
              <w:adjustRightInd w:val="0"/>
              <w:snapToGrid w:val="0"/>
              <w:spacing w:line="240" w:lineRule="auto"/>
              <w:contextualSpacing/>
              <w:jc w:val="center"/>
              <w:rPr>
                <w:rFonts w:hint="default" w:ascii="Times New Roman" w:hAnsi="Times New Roman" w:cs="Times New Roman"/>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6~9</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val="en-US" w:eastAsia="zh-CN"/>
              </w:rPr>
            </w:pPr>
          </w:p>
        </w:tc>
        <w:tc>
          <w:tcPr>
            <w:tcW w:w="796" w:type="dxa"/>
            <w:vAlign w:val="center"/>
          </w:tcPr>
          <w:p>
            <w:pPr>
              <w:tabs>
                <w:tab w:val="left" w:pos="2329"/>
              </w:tabs>
              <w:contextualSpacing/>
              <w:jc w:val="center"/>
              <w:rPr>
                <w:rFonts w:hint="default" w:ascii="Times New Roman" w:hAnsi="Times New Roman" w:eastAsia="宋体" w:cs="Times New Roman"/>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350</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eastAsia" w:cs="Times New Roman"/>
                <w:i w:val="0"/>
                <w:color w:val="000000"/>
                <w:kern w:val="0"/>
                <w:sz w:val="21"/>
                <w:szCs w:val="21"/>
                <w:u w:val="none"/>
                <w:lang w:val="en-US" w:eastAsia="zh-CN" w:bidi="ar"/>
              </w:rPr>
              <w:t>0.011</w:t>
            </w:r>
          </w:p>
        </w:tc>
        <w:tc>
          <w:tcPr>
            <w:tcW w:w="832" w:type="dxa"/>
            <w:vAlign w:val="center"/>
          </w:tcPr>
          <w:p>
            <w:pPr>
              <w:tabs>
                <w:tab w:val="left" w:pos="2329"/>
              </w:tabs>
              <w:contextualSpacing/>
              <w:jc w:val="center"/>
              <w:rPr>
                <w:rFonts w:hint="default" w:ascii="Times New Roman" w:hAnsi="Times New Roman" w:eastAsia="宋体" w:cs="Times New Roman"/>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350</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eastAsia" w:cs="Times New Roman"/>
                <w:i w:val="0"/>
                <w:color w:val="000000"/>
                <w:kern w:val="0"/>
                <w:sz w:val="21"/>
                <w:szCs w:val="21"/>
                <w:u w:val="none"/>
                <w:lang w:val="en-US" w:eastAsia="zh-CN" w:bidi="ar"/>
              </w:rPr>
              <w:t>0.011</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SS</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tabs>
                <w:tab w:val="left" w:pos="2329"/>
              </w:tabs>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14:textFill>
                  <w14:solidFill>
                    <w14:schemeClr w14:val="tx1"/>
                  </w14:solidFill>
                </w14:textFill>
              </w:rPr>
              <w:t>300</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0.009</w:t>
            </w:r>
          </w:p>
        </w:tc>
        <w:tc>
          <w:tcPr>
            <w:tcW w:w="832" w:type="dxa"/>
            <w:vAlign w:val="center"/>
          </w:tcPr>
          <w:p>
            <w:pPr>
              <w:tabs>
                <w:tab w:val="left" w:pos="2329"/>
              </w:tabs>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14:textFill>
                  <w14:solidFill>
                    <w14:schemeClr w14:val="tx1"/>
                  </w14:solidFill>
                </w14:textFill>
              </w:rPr>
              <w:t>300</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0.009</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氨氮</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tabs>
                <w:tab w:val="left" w:pos="2329"/>
              </w:tabs>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14:textFill>
                  <w14:solidFill>
                    <w14:schemeClr w14:val="tx1"/>
                  </w14:solidFill>
                </w14:textFill>
              </w:rPr>
              <w:t>25</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eastAsia" w:cs="Times New Roman"/>
                <w:i w:val="0"/>
                <w:color w:val="000000"/>
                <w:kern w:val="0"/>
                <w:sz w:val="21"/>
                <w:szCs w:val="21"/>
                <w:u w:val="none"/>
                <w:lang w:val="en-US" w:eastAsia="zh-CN" w:bidi="ar"/>
              </w:rPr>
              <w:t>0.0008</w:t>
            </w:r>
          </w:p>
        </w:tc>
        <w:tc>
          <w:tcPr>
            <w:tcW w:w="832" w:type="dxa"/>
            <w:vAlign w:val="center"/>
          </w:tcPr>
          <w:p>
            <w:pPr>
              <w:tabs>
                <w:tab w:val="left" w:pos="2329"/>
              </w:tabs>
              <w:contextualSpacing/>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000000" w:themeColor="text1"/>
                <w:sz w:val="21"/>
                <w:szCs w:val="21"/>
                <w14:textFill>
                  <w14:solidFill>
                    <w14:schemeClr w14:val="tx1"/>
                  </w14:solidFill>
                </w14:textFill>
              </w:rPr>
              <w:t>25</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eastAsia" w:cs="Times New Roman"/>
                <w:i w:val="0"/>
                <w:color w:val="000000"/>
                <w:kern w:val="0"/>
                <w:sz w:val="21"/>
                <w:szCs w:val="21"/>
                <w:u w:val="none"/>
                <w:lang w:val="en-US" w:eastAsia="zh-CN" w:bidi="ar"/>
              </w:rPr>
              <w:t>0.0008</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总磷</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tabs>
                <w:tab w:val="left" w:pos="2329"/>
              </w:tabs>
              <w:contextualSpacing/>
              <w:jc w:val="center"/>
              <w:rPr>
                <w:rFonts w:hint="default" w:ascii="Times New Roman" w:hAnsi="Times New Roman" w:cs="Times New Roman"/>
                <w:sz w:val="21"/>
                <w:szCs w:val="21"/>
              </w:rPr>
            </w:pPr>
            <w:r>
              <w:rPr>
                <w:rFonts w:hint="eastAsia" w:cs="Times New Roman"/>
                <w:color w:val="000000" w:themeColor="text1"/>
                <w:sz w:val="21"/>
                <w:szCs w:val="21"/>
                <w:lang w:val="en-US" w:eastAsia="zh-CN"/>
                <w14:textFill>
                  <w14:solidFill>
                    <w14:schemeClr w14:val="tx1"/>
                  </w14:solidFill>
                </w14:textFill>
              </w:rPr>
              <w:t>3</w:t>
            </w:r>
          </w:p>
        </w:tc>
        <w:tc>
          <w:tcPr>
            <w:tcW w:w="916"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0.0001</w:t>
            </w:r>
          </w:p>
        </w:tc>
        <w:tc>
          <w:tcPr>
            <w:tcW w:w="832" w:type="dxa"/>
            <w:vAlign w:val="center"/>
          </w:tcPr>
          <w:p>
            <w:pPr>
              <w:tabs>
                <w:tab w:val="left" w:pos="2329"/>
              </w:tabs>
              <w:contextualSpacing/>
              <w:jc w:val="center"/>
              <w:rPr>
                <w:rFonts w:hint="default" w:ascii="Times New Roman" w:hAnsi="Times New Roman" w:eastAsia="宋体" w:cs="Times New Roman"/>
                <w:sz w:val="21"/>
                <w:szCs w:val="21"/>
              </w:rPr>
            </w:pPr>
            <w:r>
              <w:rPr>
                <w:rFonts w:hint="eastAsia" w:cs="Times New Roman"/>
                <w:color w:val="000000" w:themeColor="text1"/>
                <w:sz w:val="21"/>
                <w:szCs w:val="21"/>
                <w:lang w:val="en-US" w:eastAsia="zh-CN"/>
                <w14:textFill>
                  <w14:solidFill>
                    <w14:schemeClr w14:val="tx1"/>
                  </w14:solidFill>
                </w14:textFill>
              </w:rPr>
              <w:t>3</w:t>
            </w:r>
          </w:p>
        </w:tc>
        <w:tc>
          <w:tcPr>
            <w:tcW w:w="8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sz w:val="21"/>
                <w:szCs w:val="21"/>
                <w:lang w:val="en-US" w:eastAsia="zh-CN"/>
              </w:rPr>
            </w:pPr>
            <w:r>
              <w:rPr>
                <w:rFonts w:hint="eastAsia" w:cs="Times New Roman"/>
                <w:i w:val="0"/>
                <w:color w:val="000000"/>
                <w:kern w:val="0"/>
                <w:sz w:val="21"/>
                <w:szCs w:val="21"/>
                <w:u w:val="none"/>
                <w:lang w:val="en-US" w:eastAsia="zh-CN" w:bidi="ar"/>
              </w:rPr>
              <w:t>0.0001</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lang w:eastAsia="zh-CN"/>
              </w:rPr>
            </w:pP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动植物油</w:t>
            </w:r>
          </w:p>
        </w:tc>
        <w:tc>
          <w:tcPr>
            <w:tcW w:w="1622" w:type="dxa"/>
            <w:gridSpan w:val="2"/>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796" w:type="dxa"/>
            <w:vAlign w:val="center"/>
          </w:tcPr>
          <w:p>
            <w:pPr>
              <w:tabs>
                <w:tab w:val="left" w:pos="2329"/>
              </w:tabs>
              <w:contextualSpacing/>
              <w:jc w:val="center"/>
              <w:rPr>
                <w:rFonts w:hint="default" w:ascii="Times New Roman" w:hAnsi="Times New Roman" w:cs="Times New Roman"/>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300</w:t>
            </w:r>
          </w:p>
        </w:tc>
        <w:tc>
          <w:tcPr>
            <w:tcW w:w="916"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0.009</w:t>
            </w:r>
          </w:p>
        </w:tc>
        <w:tc>
          <w:tcPr>
            <w:tcW w:w="832" w:type="dxa"/>
            <w:vAlign w:val="center"/>
          </w:tcPr>
          <w:p>
            <w:pPr>
              <w:tabs>
                <w:tab w:val="left" w:pos="2329"/>
              </w:tabs>
              <w:contextualSpacing/>
              <w:jc w:val="center"/>
              <w:rPr>
                <w:rFonts w:hint="default" w:ascii="Times New Roman" w:hAnsi="Times New Roman" w:cs="Times New Roman"/>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60</w:t>
            </w:r>
          </w:p>
        </w:tc>
        <w:tc>
          <w:tcPr>
            <w:tcW w:w="832" w:type="dxa"/>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themeColor="text1"/>
                <w:kern w:val="0"/>
                <w:sz w:val="21"/>
                <w:szCs w:val="21"/>
                <w:u w:val="none"/>
                <w:lang w:val="en-US" w:eastAsia="zh-CN" w:bidi="ar"/>
                <w14:textFill>
                  <w14:solidFill>
                    <w14:schemeClr w14:val="tx1"/>
                  </w14:solidFill>
                </w14:textFill>
              </w:rPr>
              <w:t>0.0018</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固体废弃物</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排放源</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产生量t/a</w:t>
            </w:r>
          </w:p>
        </w:tc>
        <w:tc>
          <w:tcPr>
            <w:tcW w:w="2418" w:type="dxa"/>
            <w:gridSpan w:val="3"/>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处理处置量t/a</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综合利用量t/a</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外排量t/a</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lang w:eastAsia="zh-CN"/>
              </w:rPr>
              <w:t>废机油</w:t>
            </w:r>
          </w:p>
        </w:tc>
        <w:tc>
          <w:tcPr>
            <w:tcW w:w="950"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w:t>
            </w:r>
          </w:p>
        </w:tc>
        <w:tc>
          <w:tcPr>
            <w:tcW w:w="2418" w:type="dxa"/>
            <w:gridSpan w:val="3"/>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832"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有资质的单位处理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ascii="Times New Roman" w:hAnsi="Times New Roman" w:cs="Times New Roman"/>
                <w:sz w:val="21"/>
                <w:szCs w:val="21"/>
                <w:lang w:eastAsia="zh-CN"/>
              </w:rPr>
              <w:t>废包装容器</w:t>
            </w:r>
          </w:p>
        </w:tc>
        <w:tc>
          <w:tcPr>
            <w:tcW w:w="950"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val="en-US" w:eastAsia="zh-CN"/>
              </w:rPr>
              <w:t>0.2</w:t>
            </w:r>
          </w:p>
        </w:tc>
        <w:tc>
          <w:tcPr>
            <w:tcW w:w="2418" w:type="dxa"/>
            <w:gridSpan w:val="3"/>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cs="Times New Roman"/>
                <w:sz w:val="21"/>
                <w:szCs w:val="21"/>
                <w:lang w:val="en-US" w:eastAsia="zh-CN"/>
              </w:rPr>
              <w:t>0.2</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eastAsia" w:ascii="Times New Roman" w:hAnsi="Times New Roman" w:cs="Times New Roman"/>
                <w:sz w:val="21"/>
                <w:szCs w:val="21"/>
                <w:lang w:eastAsia="zh-CN"/>
              </w:rPr>
              <w:t>废活性炭过滤棉</w:t>
            </w:r>
          </w:p>
        </w:tc>
        <w:tc>
          <w:tcPr>
            <w:tcW w:w="950"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val="en-US" w:eastAsia="zh-CN"/>
              </w:rPr>
              <w:t>1.105</w:t>
            </w:r>
          </w:p>
        </w:tc>
        <w:tc>
          <w:tcPr>
            <w:tcW w:w="2418" w:type="dxa"/>
            <w:gridSpan w:val="3"/>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val="en-US" w:eastAsia="zh-CN"/>
              </w:rPr>
              <w:t>1.105</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832"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rPr>
            </w:pPr>
            <w:r>
              <w:rPr>
                <w:rFonts w:hint="default" w:ascii="Times New Roman" w:hAnsi="Times New Roman" w:cs="Times New Roman"/>
                <w:sz w:val="21"/>
                <w:szCs w:val="21"/>
                <w:lang w:eastAsia="zh-CN"/>
              </w:rPr>
              <w:t>包装材料</w:t>
            </w:r>
            <w:r>
              <w:rPr>
                <w:rFonts w:hint="eastAsia" w:ascii="Times New Roman" w:hAnsi="Times New Roman" w:cs="Times New Roman"/>
                <w:sz w:val="21"/>
                <w:szCs w:val="21"/>
                <w:lang w:eastAsia="zh-CN"/>
              </w:rPr>
              <w:t>、</w:t>
            </w:r>
            <w:r>
              <w:rPr>
                <w:rFonts w:hint="default" w:ascii="Times New Roman" w:hAnsi="Times New Roman" w:cs="Times New Roman"/>
                <w:sz w:val="21"/>
                <w:szCs w:val="21"/>
                <w:lang w:eastAsia="zh-CN"/>
              </w:rPr>
              <w:t>废修车零件</w:t>
            </w:r>
          </w:p>
        </w:tc>
        <w:tc>
          <w:tcPr>
            <w:tcW w:w="95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sz w:val="21"/>
                <w:szCs w:val="21"/>
                <w:lang w:val="en-US" w:eastAsia="zh-CN"/>
              </w:rPr>
              <w:t>4</w:t>
            </w:r>
          </w:p>
        </w:tc>
        <w:tc>
          <w:tcPr>
            <w:tcW w:w="241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sz w:val="21"/>
                <w:szCs w:val="21"/>
                <w:lang w:val="en-US" w:eastAsia="zh-CN"/>
              </w:rPr>
              <w:t>4</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eastAsia="zh-CN"/>
              </w:rPr>
            </w:pPr>
            <w:r>
              <w:rPr>
                <w:rFonts w:hint="eastAsia" w:cs="Times New Roman"/>
                <w:sz w:val="21"/>
                <w:szCs w:val="21"/>
                <w:lang w:eastAsia="zh-CN"/>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95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3.75</w:t>
            </w:r>
          </w:p>
        </w:tc>
        <w:tc>
          <w:tcPr>
            <w:tcW w:w="2418" w:type="dxa"/>
            <w:gridSpan w:val="3"/>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eastAsia" w:cs="Times New Roman"/>
                <w:sz w:val="21"/>
                <w:szCs w:val="21"/>
                <w:lang w:val="en-US" w:eastAsia="zh-CN"/>
              </w:rPr>
              <w:t>3.75</w:t>
            </w:r>
          </w:p>
        </w:tc>
        <w:tc>
          <w:tcPr>
            <w:tcW w:w="91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66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832"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环卫部门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88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w:t>
            </w:r>
          </w:p>
        </w:tc>
        <w:tc>
          <w:tcPr>
            <w:tcW w:w="3368" w:type="dxa"/>
            <w:gridSpan w:val="4"/>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噪声源强</w:t>
            </w:r>
          </w:p>
        </w:tc>
        <w:tc>
          <w:tcPr>
            <w:tcW w:w="3412" w:type="dxa"/>
            <w:gridSpan w:val="4"/>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3"/>
              <w:keepNext w:val="0"/>
              <w:keepLines w:val="0"/>
              <w:pageBreakBefore w:val="0"/>
              <w:kinsoku/>
              <w:wordWrap/>
              <w:overflowPunct/>
              <w:topLinePunct w:val="0"/>
              <w:autoSpaceDE/>
              <w:autoSpaceDN/>
              <w:bidi w:val="0"/>
              <w:adjustRightInd w:val="0"/>
              <w:snapToGrid w:val="0"/>
              <w:spacing w:before="9" w:line="240" w:lineRule="auto"/>
              <w:jc w:val="center"/>
              <w:rPr>
                <w:rFonts w:hint="default" w:ascii="Times New Roman" w:hAnsi="Times New Roman" w:eastAsia="宋体" w:cs="Times New Roman"/>
                <w:sz w:val="21"/>
                <w:szCs w:val="21"/>
              </w:rPr>
            </w:pPr>
            <w:r>
              <w:rPr>
                <w:rFonts w:hint="default" w:ascii="Times New Roman" w:hAnsi="Times New Roman" w:cs="Times New Roman"/>
                <w:sz w:val="21"/>
                <w:szCs w:val="21"/>
              </w:rPr>
              <w:t>烤漆</w:t>
            </w:r>
            <w:r>
              <w:rPr>
                <w:rFonts w:hint="default" w:ascii="Times New Roman" w:hAnsi="Times New Roman" w:cs="Times New Roman"/>
                <w:spacing w:val="-3"/>
                <w:sz w:val="21"/>
                <w:szCs w:val="21"/>
              </w:rPr>
              <w:t>房</w:t>
            </w:r>
            <w:r>
              <w:rPr>
                <w:rFonts w:hint="default" w:ascii="Times New Roman" w:hAnsi="Times New Roman" w:cs="Times New Roman"/>
                <w:sz w:val="21"/>
                <w:szCs w:val="21"/>
              </w:rPr>
              <w:t>风机</w:t>
            </w:r>
          </w:p>
        </w:tc>
        <w:tc>
          <w:tcPr>
            <w:tcW w:w="3368" w:type="dxa"/>
            <w:gridSpan w:val="4"/>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60-95 dB(A)</w:t>
            </w:r>
          </w:p>
        </w:tc>
        <w:tc>
          <w:tcPr>
            <w:tcW w:w="3412" w:type="dxa"/>
            <w:gridSpan w:val="4"/>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选用低噪声设备；通过合理布局，采用隔声、减震等措施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23"/>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cs="Times New Roman"/>
                <w:sz w:val="21"/>
                <w:szCs w:val="21"/>
              </w:rPr>
              <w:t>二氧化碳保护焊机</w:t>
            </w:r>
          </w:p>
        </w:tc>
        <w:tc>
          <w:tcPr>
            <w:tcW w:w="3368" w:type="dxa"/>
            <w:gridSpan w:val="4"/>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3412" w:type="dxa"/>
            <w:gridSpan w:val="4"/>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91" w:hRule="atLeast"/>
          <w:jc w:val="center"/>
        </w:trPr>
        <w:tc>
          <w:tcPr>
            <w:tcW w:w="651"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885" w:type="dxa"/>
            <w:vAlign w:val="center"/>
          </w:tcPr>
          <w:p>
            <w:pPr>
              <w:pStyle w:val="5"/>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eastAsia"/>
                <w:sz w:val="21"/>
                <w:szCs w:val="21"/>
              </w:rPr>
              <w:t>发动机运转</w:t>
            </w:r>
          </w:p>
        </w:tc>
        <w:tc>
          <w:tcPr>
            <w:tcW w:w="3368" w:type="dxa"/>
            <w:gridSpan w:val="4"/>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tc>
        <w:tc>
          <w:tcPr>
            <w:tcW w:w="3412" w:type="dxa"/>
            <w:gridSpan w:val="4"/>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加强管理，禁止鸣号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5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其他</w:t>
            </w:r>
          </w:p>
        </w:tc>
        <w:tc>
          <w:tcPr>
            <w:tcW w:w="7665" w:type="dxa"/>
            <w:gridSpan w:val="9"/>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8316" w:type="dxa"/>
            <w:gridSpan w:val="10"/>
            <w:vAlign w:val="center"/>
          </w:tcPr>
          <w:p>
            <w:pPr>
              <w:keepNext w:val="0"/>
              <w:keepLines w:val="0"/>
              <w:pageBreakBefore w:val="0"/>
              <w:kinsoku/>
              <w:wordWrap/>
              <w:overflowPunct/>
              <w:topLinePunct w:val="0"/>
              <w:autoSpaceDE/>
              <w:autoSpaceDN/>
              <w:bidi w:val="0"/>
              <w:adjustRightInd w:val="0"/>
              <w:snapToGrid w:val="0"/>
              <w:spacing w:line="240" w:lineRule="auto"/>
              <w:jc w:val="lef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主要生态影响</w:t>
            </w:r>
            <w:r>
              <w:rPr>
                <w:rFonts w:hint="eastAsia" w:cs="Times New Roman"/>
                <w:sz w:val="21"/>
                <w:szCs w:val="21"/>
                <w:lang w:eastAsia="zh-CN"/>
              </w:rPr>
              <w:t>：</w:t>
            </w: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sz w:val="21"/>
                <w:szCs w:val="21"/>
              </w:rPr>
            </w:pPr>
          </w:p>
          <w:p>
            <w:pPr>
              <w:keepNext w:val="0"/>
              <w:keepLines w:val="0"/>
              <w:pageBreakBefore w:val="0"/>
              <w:kinsoku/>
              <w:wordWrap/>
              <w:overflowPunct/>
              <w:topLinePunct w:val="0"/>
              <w:autoSpaceDE/>
              <w:autoSpaceDN/>
              <w:bidi w:val="0"/>
              <w:adjustRightInd w:val="0"/>
              <w:snapToGrid w:val="0"/>
              <w:spacing w:line="240" w:lineRule="auto"/>
              <w:jc w:val="both"/>
              <w:rPr>
                <w:rFonts w:hint="default" w:ascii="Times New Roman" w:hAnsi="Times New Roman" w:eastAsia="宋体" w:cs="Times New Roman"/>
                <w:sz w:val="21"/>
                <w:szCs w:val="21"/>
              </w:rPr>
            </w:pPr>
          </w:p>
        </w:tc>
      </w:tr>
    </w:tbl>
    <w:p>
      <w:pPr>
        <w:numPr>
          <w:ilvl w:val="0"/>
          <w:numId w:val="0"/>
        </w:numPr>
        <w:ind w:leftChars="0"/>
        <w:rPr>
          <w:rFonts w:hint="default" w:ascii="Times New Roman" w:hAnsi="Times New Roman" w:eastAsia="宋体" w:cs="Times New Roman"/>
        </w:rPr>
      </w:pPr>
    </w:p>
    <w:p>
      <w:pPr>
        <w:pStyle w:val="22"/>
        <w:snapToGrid w:val="0"/>
        <w:spacing w:line="240" w:lineRule="atLeast"/>
        <w:jc w:val="left"/>
        <w:rPr>
          <w:rFonts w:hint="default" w:ascii="Times New Roman" w:hAnsi="Times New Roman" w:eastAsia="宋体" w:cs="Times New Roman"/>
          <w:b/>
          <w:sz w:val="28"/>
          <w:szCs w:val="28"/>
        </w:rPr>
      </w:pPr>
      <w:r>
        <w:rPr>
          <w:rFonts w:hint="eastAsia" w:ascii="Times New Roman" w:hAnsi="Times New Roman" w:eastAsia="宋体" w:cs="Times New Roman"/>
          <w:b/>
          <w:sz w:val="28"/>
          <w:szCs w:val="28"/>
          <w:lang w:eastAsia="zh-CN"/>
        </w:rPr>
        <w:t>七、</w:t>
      </w:r>
      <w:r>
        <w:rPr>
          <w:rFonts w:hint="default" w:ascii="Times New Roman" w:hAnsi="Times New Roman" w:eastAsia="宋体" w:cs="Times New Roman"/>
          <w:b/>
          <w:sz w:val="28"/>
          <w:szCs w:val="28"/>
        </w:rPr>
        <w:t>环境影响分析</w:t>
      </w:r>
    </w:p>
    <w:tbl>
      <w:tblPr>
        <w:tblStyle w:val="15"/>
        <w:tblW w:w="87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86" w:hRule="atLeast"/>
        </w:trPr>
        <w:tc>
          <w:tcPr>
            <w:tcW w:w="8720" w:type="dxa"/>
            <w:tcBorders>
              <w:left w:val="single" w:color="auto" w:sz="4" w:space="0"/>
              <w:bottom w:val="single" w:color="auto" w:sz="4" w:space="0"/>
            </w:tcBorders>
            <w:vAlign w:val="top"/>
          </w:tcPr>
          <w:p>
            <w:pPr>
              <w:pStyle w:val="22"/>
              <w:keepNext w:val="0"/>
              <w:keepLines w:val="0"/>
              <w:pageBreakBefore w:val="0"/>
              <w:kinsoku/>
              <w:wordWrap/>
              <w:overflowPunct/>
              <w:topLinePunct w:val="0"/>
              <w:bidi w:val="0"/>
              <w:adjustRightInd w:val="0"/>
              <w:snapToGrid w:val="0"/>
              <w:spacing w:line="360" w:lineRule="auto"/>
              <w:jc w:val="both"/>
              <w:textAlignment w:val="auto"/>
              <w:rPr>
                <w:rFonts w:hint="default" w:ascii="Times New Roman" w:hAnsi="Times New Roman" w:eastAsia="宋体" w:cs="Times New Roman"/>
                <w:b/>
                <w:bCs/>
                <w:szCs w:val="24"/>
              </w:rPr>
            </w:pPr>
            <w:r>
              <w:rPr>
                <w:rFonts w:hint="default" w:ascii="Times New Roman" w:hAnsi="Times New Roman" w:eastAsia="宋体" w:cs="Times New Roman"/>
                <w:b/>
                <w:bCs/>
                <w:szCs w:val="24"/>
              </w:rPr>
              <w:t>施工期环境影响分析：</w:t>
            </w:r>
          </w:p>
          <w:p>
            <w:pPr>
              <w:pStyle w:val="22"/>
              <w:keepNext w:val="0"/>
              <w:keepLines w:val="0"/>
              <w:pageBreakBefore w:val="0"/>
              <w:kinsoku/>
              <w:wordWrap/>
              <w:overflowPunct/>
              <w:topLinePunct w:val="0"/>
              <w:bidi w:val="0"/>
              <w:adjustRightInd w:val="0"/>
              <w:snapToGrid w:val="0"/>
              <w:spacing w:line="360" w:lineRule="auto"/>
              <w:ind w:firstLine="480" w:firstLineChars="200"/>
              <w:jc w:val="both"/>
              <w:textAlignment w:val="auto"/>
              <w:rPr>
                <w:rFonts w:ascii="Times New Roman" w:hAnsi="Times New Roman"/>
              </w:rPr>
            </w:pPr>
            <w:r>
              <w:rPr>
                <w:rFonts w:ascii="Times New Roman" w:hAnsi="Times New Roman"/>
              </w:rPr>
              <w:t>本项目在</w:t>
            </w:r>
            <w:r>
              <w:rPr>
                <w:rFonts w:ascii="Times New Roman" w:hAnsi="Times New Roman"/>
                <w:color w:val="000000"/>
              </w:rPr>
              <w:t>已建设完成</w:t>
            </w:r>
            <w:r>
              <w:rPr>
                <w:rFonts w:ascii="Times New Roman" w:hAnsi="Times New Roman"/>
              </w:rPr>
              <w:t>的汽车展厅内布置4S店，</w:t>
            </w:r>
            <w:r>
              <w:rPr>
                <w:rFonts w:ascii="Times New Roman"/>
              </w:rPr>
              <w:t>不存在建造房屋时进行土建施工所带来的扬尘等环境影响。项目在进行室内装修时，对周围环境的影响主要是</w:t>
            </w:r>
            <w:r>
              <w:rPr>
                <w:rFonts w:hint="eastAsia" w:ascii="Times New Roman"/>
              </w:rPr>
              <w:t>装修废气、</w:t>
            </w:r>
            <w:r>
              <w:rPr>
                <w:rFonts w:ascii="Times New Roman"/>
              </w:rPr>
              <w:t>噪声和施工垃圾。</w:t>
            </w:r>
          </w:p>
          <w:p>
            <w:pPr>
              <w:pStyle w:val="22"/>
              <w:keepNext w:val="0"/>
              <w:keepLines w:val="0"/>
              <w:pageBreakBefore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szCs w:val="24"/>
              </w:rPr>
            </w:pPr>
            <w:r>
              <w:rPr>
                <w:rFonts w:ascii="Times New Roman" w:hAnsi="Times New Roman"/>
              </w:rPr>
              <w:t>采用的治理措施为：</w:t>
            </w:r>
            <w:r>
              <w:rPr>
                <w:rFonts w:hint="eastAsia" w:ascii="Times New Roman" w:hAnsi="Times New Roman"/>
              </w:rPr>
              <w:t>尽量使用绿色环保材料，加强通风，减轻装修废气的污染</w:t>
            </w:r>
            <w:r>
              <w:rPr>
                <w:rFonts w:ascii="Times New Roman" w:hAnsi="Times New Roman"/>
              </w:rPr>
              <w:t>加强施工人员的环保意识，尽量降低噪声的产生强度，关闭门窗在室内作业，控制施工时间，在22</w:t>
            </w:r>
            <w:r>
              <w:rPr>
                <w:rFonts w:hint="eastAsia" w:ascii="Times New Roman" w:hAnsi="Times New Roman"/>
                <w:lang w:eastAsia="zh-CN"/>
              </w:rPr>
              <w:t>：</w:t>
            </w:r>
            <w:r>
              <w:rPr>
                <w:rFonts w:ascii="Times New Roman" w:hAnsi="Times New Roman"/>
              </w:rPr>
              <w:t>00点以后应停止对周围环境产生较大噪声影响的工作；对施工时产生的垃圾，清运到指定的堆放地点，对产生的废水通过管道排入市政污水管网。在采取上述措施后，本项目施工期对周围环境的影响不大。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8" w:hRule="atLeast"/>
        </w:trPr>
        <w:tc>
          <w:tcPr>
            <w:tcW w:w="8720" w:type="dxa"/>
            <w:tcBorders>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营运期环境影响分析：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1、大气环境影响分析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z w:val="24"/>
                <w:highlight w:val="red"/>
              </w:rPr>
            </w:pPr>
            <w:r>
              <w:rPr>
                <w:rFonts w:hint="default" w:ascii="Times New Roman" w:hAnsi="Times New Roman" w:eastAsia="宋体" w:cs="Times New Roman"/>
                <w:sz w:val="24"/>
              </w:rPr>
              <w:t>1.1废气</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kern w:val="2"/>
                <w:sz w:val="24"/>
                <w:szCs w:val="22"/>
                <w:lang w:val="en-US" w:eastAsia="zh-CN" w:bidi="ar-SA"/>
              </w:rPr>
            </w:pPr>
            <w:r>
              <w:rPr>
                <w:rFonts w:hint="default" w:ascii="Times New Roman" w:hAnsi="Times New Roman" w:eastAsia="宋体" w:cs="Times New Roman"/>
                <w:kern w:val="2"/>
                <w:sz w:val="24"/>
                <w:szCs w:val="22"/>
                <w:lang w:val="en-US" w:eastAsia="zh-CN" w:bidi="ar-SA"/>
              </w:rPr>
              <w:t>本项目产生的废气主要来源于喷漆工序。</w:t>
            </w:r>
            <w:r>
              <w:rPr>
                <w:rFonts w:hint="eastAsia" w:cs="Times New Roman"/>
                <w:kern w:val="2"/>
                <w:sz w:val="24"/>
                <w:szCs w:val="22"/>
                <w:lang w:val="en-US" w:eastAsia="zh-CN" w:bidi="ar-SA"/>
              </w:rPr>
              <w:t>喷漆过程产生的废气</w:t>
            </w:r>
            <w:r>
              <w:rPr>
                <w:rFonts w:hint="default" w:ascii="Times New Roman" w:hAnsi="Times New Roman" w:eastAsia="宋体" w:cs="Times New Roman"/>
                <w:kern w:val="2"/>
                <w:sz w:val="24"/>
                <w:szCs w:val="22"/>
                <w:lang w:val="en-US" w:eastAsia="zh-CN" w:bidi="ar-SA"/>
              </w:rPr>
              <w:t>采用活性炭</w:t>
            </w:r>
            <w:r>
              <w:rPr>
                <w:rFonts w:hint="eastAsia" w:ascii="Times New Roman" w:hAnsi="Times New Roman" w:eastAsia="宋体" w:cs="Times New Roman"/>
                <w:kern w:val="2"/>
                <w:sz w:val="24"/>
                <w:szCs w:val="22"/>
                <w:lang w:val="en-US" w:eastAsia="zh-CN" w:bidi="ar-SA"/>
              </w:rPr>
              <w:t>过滤棉</w:t>
            </w:r>
            <w:r>
              <w:rPr>
                <w:rFonts w:hint="eastAsia" w:cs="Times New Roman"/>
                <w:kern w:val="2"/>
                <w:sz w:val="24"/>
                <w:szCs w:val="22"/>
                <w:lang w:val="en-US" w:eastAsia="zh-CN" w:bidi="ar-SA"/>
              </w:rPr>
              <w:t>对废气</w:t>
            </w:r>
            <w:r>
              <w:rPr>
                <w:rFonts w:hint="default" w:ascii="Times New Roman" w:hAnsi="Times New Roman" w:eastAsia="宋体" w:cs="Times New Roman"/>
                <w:kern w:val="2"/>
                <w:sz w:val="24"/>
                <w:szCs w:val="22"/>
                <w:lang w:val="en-US" w:eastAsia="zh-CN" w:bidi="ar-SA"/>
              </w:rPr>
              <w:t>处理，废气</w:t>
            </w:r>
            <w:r>
              <w:rPr>
                <w:rFonts w:hint="eastAsia" w:ascii="Times New Roman" w:hAnsi="Times New Roman" w:eastAsia="宋体" w:cs="Times New Roman"/>
                <w:kern w:val="2"/>
                <w:sz w:val="24"/>
                <w:szCs w:val="22"/>
                <w:lang w:val="en-US" w:eastAsia="zh-CN" w:bidi="ar-SA"/>
              </w:rPr>
              <w:t>收集装置收集率90%，废气出来装置</w:t>
            </w:r>
            <w:r>
              <w:rPr>
                <w:rFonts w:hint="default" w:ascii="Times New Roman" w:hAnsi="Times New Roman" w:eastAsia="宋体" w:cs="Times New Roman"/>
                <w:kern w:val="2"/>
                <w:sz w:val="24"/>
                <w:szCs w:val="22"/>
                <w:lang w:val="en-US" w:eastAsia="zh-CN" w:bidi="ar-SA"/>
              </w:rPr>
              <w:t>处理率为9</w:t>
            </w:r>
            <w:r>
              <w:rPr>
                <w:rFonts w:hint="eastAsia" w:ascii="Times New Roman" w:hAnsi="Times New Roman" w:eastAsia="宋体" w:cs="Times New Roman"/>
                <w:kern w:val="2"/>
                <w:sz w:val="24"/>
                <w:szCs w:val="22"/>
                <w:lang w:val="en-US" w:eastAsia="zh-CN" w:bidi="ar-SA"/>
              </w:rPr>
              <w:t>0</w:t>
            </w:r>
            <w:r>
              <w:rPr>
                <w:rFonts w:hint="default" w:ascii="Times New Roman" w:hAnsi="Times New Roman" w:eastAsia="宋体" w:cs="Times New Roman"/>
                <w:kern w:val="2"/>
                <w:sz w:val="24"/>
                <w:szCs w:val="22"/>
                <w:lang w:val="en-US" w:eastAsia="zh-CN" w:bidi="ar-SA"/>
              </w:rPr>
              <w:t>%。</w:t>
            </w:r>
            <w:r>
              <w:rPr>
                <w:rFonts w:hint="eastAsia" w:cs="Times New Roman"/>
                <w:kern w:val="2"/>
                <w:sz w:val="24"/>
                <w:szCs w:val="22"/>
                <w:lang w:val="en-US" w:eastAsia="zh-CN" w:bidi="ar-SA"/>
              </w:rPr>
              <w:t>处理达标的</w:t>
            </w:r>
            <w:r>
              <w:rPr>
                <w:rFonts w:hint="default" w:ascii="Times New Roman" w:hAnsi="Times New Roman" w:eastAsia="宋体" w:cs="Times New Roman"/>
                <w:kern w:val="2"/>
                <w:sz w:val="24"/>
                <w:szCs w:val="22"/>
                <w:lang w:val="en-US" w:eastAsia="zh-CN" w:bidi="ar-SA"/>
              </w:rPr>
              <w:t>废气通过</w:t>
            </w:r>
            <w:r>
              <w:rPr>
                <w:rFonts w:hint="eastAsia" w:cs="Times New Roman"/>
                <w:kern w:val="2"/>
                <w:sz w:val="24"/>
                <w:szCs w:val="22"/>
                <w:lang w:val="en-US" w:eastAsia="zh-CN" w:bidi="ar-SA"/>
              </w:rPr>
              <w:t>一根15m高的</w:t>
            </w:r>
            <w:r>
              <w:rPr>
                <w:rFonts w:hint="eastAsia" w:ascii="Times New Roman" w:hAnsi="Times New Roman" w:eastAsia="宋体" w:cs="Times New Roman"/>
                <w:kern w:val="2"/>
                <w:sz w:val="24"/>
                <w:szCs w:val="22"/>
                <w:lang w:val="en-US" w:eastAsia="zh-CN" w:bidi="ar-SA"/>
              </w:rPr>
              <w:t>P1排气筒排放</w:t>
            </w:r>
            <w:r>
              <w:rPr>
                <w:rFonts w:hint="default" w:ascii="Times New Roman" w:hAnsi="Times New Roman" w:eastAsia="宋体" w:cs="Times New Roman"/>
                <w:kern w:val="2"/>
                <w:sz w:val="24"/>
                <w:szCs w:val="22"/>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1.2废气处理工艺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mc:AlternateContent>
                <mc:Choice Requires="wpg">
                  <w:drawing>
                    <wp:anchor distT="0" distB="0" distL="114300" distR="114300" simplePos="0" relativeHeight="251794432" behindDoc="0" locked="0" layoutInCell="1" allowOverlap="1">
                      <wp:simplePos x="0" y="0"/>
                      <wp:positionH relativeFrom="column">
                        <wp:posOffset>446405</wp:posOffset>
                      </wp:positionH>
                      <wp:positionV relativeFrom="paragraph">
                        <wp:posOffset>81280</wp:posOffset>
                      </wp:positionV>
                      <wp:extent cx="4596130" cy="942975"/>
                      <wp:effectExtent l="0" t="4445" r="13970" b="5080"/>
                      <wp:wrapNone/>
                      <wp:docPr id="65" name="组合 431"/>
                      <wp:cNvGraphicFramePr/>
                      <a:graphic xmlns:a="http://schemas.openxmlformats.org/drawingml/2006/main">
                        <a:graphicData uri="http://schemas.microsoft.com/office/word/2010/wordprocessingGroup">
                          <wpg:wgp>
                            <wpg:cNvGrpSpPr/>
                            <wpg:grpSpPr>
                              <a:xfrm>
                                <a:off x="0" y="0"/>
                                <a:ext cx="4595980" cy="943012"/>
                                <a:chOff x="3530" y="242127"/>
                                <a:chExt cx="6982" cy="1217"/>
                              </a:xfrm>
                            </wpg:grpSpPr>
                            <wpg:grpSp>
                              <wpg:cNvPr id="44" name="组合 432"/>
                              <wpg:cNvGrpSpPr/>
                              <wpg:grpSpPr>
                                <a:xfrm>
                                  <a:off x="3530" y="242127"/>
                                  <a:ext cx="2541" cy="775"/>
                                  <a:chOff x="3530" y="242127"/>
                                  <a:chExt cx="2541" cy="775"/>
                                </a:xfrm>
                              </wpg:grpSpPr>
                              <wps:wsp>
                                <wps:cNvPr id="39" name="文本框 433"/>
                                <wps:cNvSpPr txBox="1"/>
                                <wps:spPr>
                                  <a:xfrm>
                                    <a:off x="4715" y="242127"/>
                                    <a:ext cx="1356" cy="775"/>
                                  </a:xfrm>
                                  <a:prstGeom prst="rect">
                                    <a:avLst/>
                                  </a:prstGeom>
                                  <a:solidFill>
                                    <a:srgbClr val="FFFFFF"/>
                                  </a:solidFill>
                                  <a:ln w="9525" cap="flat" cmpd="sng">
                                    <a:solidFill>
                                      <a:srgbClr val="000000"/>
                                    </a:solidFill>
                                    <a:prstDash val="solid"/>
                                    <a:miter/>
                                    <a:headEnd type="none" w="med" len="med"/>
                                    <a:tailEnd type="none" w="sm" len="lg"/>
                                  </a:ln>
                                </wps:spPr>
                                <wps:txbx>
                                  <w:txbxContent>
                                    <w:p>
                                      <w:pPr>
                                        <w:spacing w:line="240" w:lineRule="exact"/>
                                        <w:jc w:val="center"/>
                                        <w:rPr>
                                          <w:rFonts w:hint="eastAsia"/>
                                        </w:rPr>
                                      </w:pPr>
                                    </w:p>
                                    <w:p>
                                      <w:pPr>
                                        <w:spacing w:line="240" w:lineRule="exact"/>
                                        <w:jc w:val="center"/>
                                        <w:rPr>
                                          <w:rFonts w:hint="eastAsia"/>
                                        </w:rPr>
                                      </w:pPr>
                                      <w:r>
                                        <w:rPr>
                                          <w:rFonts w:hint="eastAsia"/>
                                        </w:rPr>
                                        <w:t xml:space="preserve">烤漆房集气设施 </w:t>
                                      </w:r>
                                    </w:p>
                                  </w:txbxContent>
                                </wps:txbx>
                                <wps:bodyPr upright="1"/>
                              </wps:wsp>
                              <wpg:grpSp>
                                <wpg:cNvPr id="43" name="组合 434"/>
                                <wpg:cNvGrpSpPr/>
                                <wpg:grpSpPr>
                                  <a:xfrm>
                                    <a:off x="3530" y="242354"/>
                                    <a:ext cx="1185" cy="391"/>
                                    <a:chOff x="3530" y="242354"/>
                                    <a:chExt cx="1185" cy="391"/>
                                  </a:xfrm>
                                </wpg:grpSpPr>
                                <wps:wsp>
                                  <wps:cNvPr id="40" name="文本框 435"/>
                                  <wps:cNvSpPr txBox="1"/>
                                  <wps:spPr>
                                    <a:xfrm>
                                      <a:off x="3530" y="242354"/>
                                      <a:ext cx="741" cy="391"/>
                                    </a:xfrm>
                                    <a:prstGeom prst="rect">
                                      <a:avLst/>
                                    </a:prstGeom>
                                    <a:solidFill>
                                      <a:srgbClr val="FFFFFF"/>
                                    </a:solidFill>
                                    <a:ln w="9525">
                                      <a:noFill/>
                                    </a:ln>
                                  </wps:spPr>
                                  <wps:txbx>
                                    <w:txbxContent>
                                      <w:p>
                                        <w:pPr>
                                          <w:spacing w:line="240" w:lineRule="exact"/>
                                          <w:rPr>
                                            <w:rFonts w:hint="eastAsia"/>
                                          </w:rPr>
                                        </w:pPr>
                                        <w:r>
                                          <w:rPr>
                                            <w:rFonts w:hint="eastAsia"/>
                                          </w:rPr>
                                          <w:t>废气</w:t>
                                        </w:r>
                                      </w:p>
                                    </w:txbxContent>
                                  </wps:txbx>
                                  <wps:bodyPr upright="1"/>
                                </wps:wsp>
                                <wps:wsp>
                                  <wps:cNvPr id="41" name="直线 436"/>
                                  <wps:cNvCnPr/>
                                  <wps:spPr>
                                    <a:xfrm flipV="1">
                                      <a:off x="4288" y="242587"/>
                                      <a:ext cx="427" cy="2"/>
                                    </a:xfrm>
                                    <a:prstGeom prst="line">
                                      <a:avLst/>
                                    </a:prstGeom>
                                    <a:ln w="9525" cap="flat" cmpd="sng">
                                      <a:solidFill>
                                        <a:srgbClr val="000000"/>
                                      </a:solidFill>
                                      <a:prstDash val="solid"/>
                                      <a:headEnd type="none" w="med" len="med"/>
                                      <a:tailEnd type="triangle" w="sm" len="lg"/>
                                    </a:ln>
                                  </wps:spPr>
                                  <wps:bodyPr upright="1"/>
                                </wps:wsp>
                              </wpg:grpSp>
                            </wpg:grpSp>
                            <wpg:grpSp>
                              <wpg:cNvPr id="64" name="组合 437"/>
                              <wpg:cNvGrpSpPr/>
                              <wpg:grpSpPr>
                                <a:xfrm>
                                  <a:off x="6094" y="242201"/>
                                  <a:ext cx="4418" cy="1143"/>
                                  <a:chOff x="8598" y="400968"/>
                                  <a:chExt cx="4488" cy="1135"/>
                                </a:xfrm>
                              </wpg:grpSpPr>
                              <wpg:grpSp>
                                <wpg:cNvPr id="60" name="组合 438"/>
                                <wpg:cNvGrpSpPr/>
                                <wpg:grpSpPr>
                                  <a:xfrm>
                                    <a:off x="11151" y="400968"/>
                                    <a:ext cx="1935" cy="1135"/>
                                    <a:chOff x="11151" y="400968"/>
                                    <a:chExt cx="1935" cy="1135"/>
                                  </a:xfrm>
                                </wpg:grpSpPr>
                                <wpg:grpSp>
                                  <wpg:cNvPr id="58" name="组合 439"/>
                                  <wpg:cNvGrpSpPr/>
                                  <wpg:grpSpPr>
                                    <a:xfrm>
                                      <a:off x="11151" y="400968"/>
                                      <a:ext cx="1935" cy="721"/>
                                      <a:chOff x="11151" y="400968"/>
                                      <a:chExt cx="1935" cy="721"/>
                                    </a:xfrm>
                                  </wpg:grpSpPr>
                                  <wps:wsp>
                                    <wps:cNvPr id="45" name="文本框 440"/>
                                    <wps:cNvSpPr txBox="1"/>
                                    <wps:spPr>
                                      <a:xfrm>
                                        <a:off x="12070" y="400968"/>
                                        <a:ext cx="1016" cy="721"/>
                                      </a:xfrm>
                                      <a:prstGeom prst="rect">
                                        <a:avLst/>
                                      </a:prstGeom>
                                      <a:solidFill>
                                        <a:srgbClr val="FFFFFF"/>
                                      </a:solidFill>
                                      <a:ln w="9525" cap="flat" cmpd="sng">
                                        <a:solidFill>
                                          <a:srgbClr val="000000"/>
                                        </a:solidFill>
                                        <a:prstDash val="solid"/>
                                        <a:miter/>
                                        <a:headEnd type="none" w="med" len="med"/>
                                        <a:tailEnd type="none" w="sm" len="lg"/>
                                      </a:ln>
                                    </wps:spPr>
                                    <wps:txbx>
                                      <w:txbxContent>
                                        <w:p>
                                          <w:pPr>
                                            <w:spacing w:line="240" w:lineRule="exact"/>
                                            <w:jc w:val="center"/>
                                            <w:rPr>
                                              <w:rFonts w:hint="eastAsia"/>
                                            </w:rPr>
                                          </w:pPr>
                                        </w:p>
                                        <w:p>
                                          <w:pPr>
                                            <w:spacing w:line="240" w:lineRule="exact"/>
                                            <w:jc w:val="center"/>
                                            <w:rPr>
                                              <w:rFonts w:hint="eastAsia"/>
                                            </w:rPr>
                                          </w:pPr>
                                          <w:r>
                                            <w:rPr>
                                              <w:rFonts w:hint="eastAsia"/>
                                            </w:rPr>
                                            <w:t>排气</w:t>
                                          </w:r>
                                          <w:r>
                                            <w:rPr>
                                              <w:rFonts w:hint="eastAsia"/>
                                              <w:lang w:eastAsia="zh-CN"/>
                                            </w:rPr>
                                            <w:t>口</w:t>
                                          </w:r>
                                        </w:p>
                                      </w:txbxContent>
                                    </wps:txbx>
                                    <wps:bodyPr upright="1"/>
                                  </wps:wsp>
                                  <wps:wsp>
                                    <wps:cNvPr id="56" name="直线 449"/>
                                    <wps:cNvCnPr/>
                                    <wps:spPr>
                                      <a:xfrm>
                                        <a:off x="11151" y="401340"/>
                                        <a:ext cx="927" cy="3"/>
                                      </a:xfrm>
                                      <a:prstGeom prst="line">
                                        <a:avLst/>
                                      </a:prstGeom>
                                      <a:ln w="9525" cap="flat" cmpd="sng">
                                        <a:solidFill>
                                          <a:srgbClr val="000000"/>
                                        </a:solidFill>
                                        <a:prstDash val="solid"/>
                                        <a:headEnd type="none" w="med" len="med"/>
                                        <a:tailEnd type="triangle" w="sm" len="lg"/>
                                      </a:ln>
                                    </wps:spPr>
                                    <wps:bodyPr upright="1"/>
                                  </wps:wsp>
                                </wpg:grpSp>
                                <wps:wsp>
                                  <wps:cNvPr id="59" name="直线 450"/>
                                  <wps:cNvCnPr/>
                                  <wps:spPr>
                                    <a:xfrm>
                                      <a:off x="12600" y="401716"/>
                                      <a:ext cx="0" cy="387"/>
                                    </a:xfrm>
                                    <a:prstGeom prst="line">
                                      <a:avLst/>
                                    </a:prstGeom>
                                    <a:ln w="9525" cap="flat" cmpd="sng">
                                      <a:solidFill>
                                        <a:srgbClr val="000000"/>
                                      </a:solidFill>
                                      <a:prstDash val="solid"/>
                                      <a:headEnd type="none" w="med" len="med"/>
                                      <a:tailEnd type="triangle" w="sm" len="lg"/>
                                    </a:ln>
                                  </wps:spPr>
                                  <wps:bodyPr upright="1"/>
                                </wps:wsp>
                              </wpg:grpSp>
                              <wpg:grpSp>
                                <wpg:cNvPr id="63" name="组合 451"/>
                                <wpg:cNvGrpSpPr/>
                                <wpg:grpSpPr>
                                  <a:xfrm>
                                    <a:off x="8598" y="401003"/>
                                    <a:ext cx="2535" cy="607"/>
                                    <a:chOff x="8583" y="401003"/>
                                    <a:chExt cx="2535" cy="607"/>
                                  </a:xfrm>
                                </wpg:grpSpPr>
                                <wps:wsp>
                                  <wps:cNvPr id="61" name="直线 452"/>
                                  <wps:cNvCnPr>
                                    <a:endCxn id="62" idx="1"/>
                                  </wps:cNvCnPr>
                                  <wps:spPr>
                                    <a:xfrm flipV="1">
                                      <a:off x="8583" y="401306"/>
                                      <a:ext cx="488" cy="1"/>
                                    </a:xfrm>
                                    <a:prstGeom prst="line">
                                      <a:avLst/>
                                    </a:prstGeom>
                                    <a:ln w="9525" cap="flat" cmpd="sng">
                                      <a:solidFill>
                                        <a:srgbClr val="000000"/>
                                      </a:solidFill>
                                      <a:prstDash val="solid"/>
                                      <a:headEnd type="none" w="med" len="med"/>
                                      <a:tailEnd type="triangle" w="sm" len="lg"/>
                                    </a:ln>
                                  </wps:spPr>
                                  <wps:bodyPr upright="1"/>
                                </wps:wsp>
                                <wps:wsp>
                                  <wps:cNvPr id="62" name="文本框 453"/>
                                  <wps:cNvSpPr txBox="1"/>
                                  <wps:spPr>
                                    <a:xfrm>
                                      <a:off x="9066" y="401003"/>
                                      <a:ext cx="2052" cy="607"/>
                                    </a:xfrm>
                                    <a:prstGeom prst="rect">
                                      <a:avLst/>
                                    </a:prstGeom>
                                    <a:solidFill>
                                      <a:srgbClr val="FFFFFF"/>
                                    </a:solidFill>
                                    <a:ln w="9525" cap="flat" cmpd="sng">
                                      <a:solidFill>
                                        <a:srgbClr val="000000"/>
                                      </a:solidFill>
                                      <a:prstDash val="solid"/>
                                      <a:miter/>
                                      <a:headEnd type="none" w="med" len="med"/>
                                      <a:tailEnd type="none" w="sm" len="lg"/>
                                    </a:ln>
                                  </wps:spPr>
                                  <wps:txbx>
                                    <w:txbxContent>
                                      <w:p>
                                        <w:pPr>
                                          <w:spacing w:line="240" w:lineRule="exact"/>
                                          <w:jc w:val="center"/>
                                          <w:rPr>
                                            <w:rFonts w:hint="eastAsia" w:cs="Times New Roman"/>
                                            <w:kern w:val="2"/>
                                            <w:sz w:val="21"/>
                                            <w:szCs w:val="21"/>
                                            <w:lang w:val="en-US" w:eastAsia="zh-CN" w:bidi="ar-SA"/>
                                          </w:rPr>
                                        </w:pPr>
                                      </w:p>
                                      <w:p>
                                        <w:pPr>
                                          <w:spacing w:line="240" w:lineRule="exact"/>
                                          <w:jc w:val="center"/>
                                          <w:rPr>
                                            <w:rFonts w:hint="eastAsia" w:eastAsia="宋体"/>
                                            <w:sz w:val="21"/>
                                            <w:szCs w:val="21"/>
                                            <w:lang w:eastAsia="zh-CN"/>
                                          </w:rPr>
                                        </w:pPr>
                                        <w:r>
                                          <w:rPr>
                                            <w:rFonts w:hint="eastAsia"/>
                                            <w:lang w:eastAsia="zh-CN"/>
                                          </w:rPr>
                                          <w:t>活性炭</w:t>
                                        </w:r>
                                        <w:r>
                                          <w:rPr>
                                            <w:rFonts w:hint="eastAsia" w:cs="Times New Roman"/>
                                            <w:kern w:val="2"/>
                                            <w:sz w:val="21"/>
                                            <w:szCs w:val="21"/>
                                            <w:lang w:val="en-US" w:eastAsia="zh-CN" w:bidi="ar-SA"/>
                                          </w:rPr>
                                          <w:t>过滤</w:t>
                                        </w:r>
                                        <w:r>
                                          <w:rPr>
                                            <w:rFonts w:hint="default" w:ascii="Times New Roman" w:hAnsi="Times New Roman" w:eastAsia="宋体" w:cs="Times New Roman"/>
                                            <w:kern w:val="2"/>
                                            <w:sz w:val="21"/>
                                            <w:szCs w:val="21"/>
                                            <w:lang w:val="en-US" w:eastAsia="zh-CN" w:bidi="ar-SA"/>
                                          </w:rPr>
                                          <w:t>棉</w:t>
                                        </w:r>
                                      </w:p>
                                    </w:txbxContent>
                                  </wps:txbx>
                                  <wps:bodyPr upright="1"/>
                                </wps:wsp>
                              </wpg:grpSp>
                            </wpg:grpSp>
                          </wpg:wgp>
                        </a:graphicData>
                      </a:graphic>
                    </wp:anchor>
                  </w:drawing>
                </mc:Choice>
                <mc:Fallback>
                  <w:pict>
                    <v:group id="组合 431" o:spid="_x0000_s1026" o:spt="203" style="position:absolute;left:0pt;margin-left:35.15pt;margin-top:6.4pt;height:74.25pt;width:361.9pt;z-index:251794432;mso-width-relative:page;mso-height-relative:page;" coordorigin="3530,242127" coordsize="6982,1217" o:gfxdata="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">
                      <o:lock v:ext="edit" aspectratio="f"/>
                      <v:group id="组合 432" o:spid="_x0000_s1026" o:spt="203" style="position:absolute;left:3530;top:242127;height:775;width:2541;" coordorigin="3530,242127" coordsize="2541,775"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shape id="文本框 433" o:spid="_x0000_s1026" o:spt="202" type="#_x0000_t202" style="position:absolute;left:4715;top:242127;height:775;width:1356;" fillcolor="#FFFFFF" filled="t" stroked="t" coordsize="21600,21600" o:gfxdata="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IZ6QO/&#10;AAAA2wAAAA8AAAAAAAAAAQAgAAAAIgAAAGRycy9kb3ducmV2LnhtbFBLAQIUABQAAAAIAIdO4kAz&#10;LwWeOwAAADkAAAAQAAAAAAAAAAEAIAAAAA4BAABkcnMvc2hhcGV4bWwueG1sUEsFBgAAAAAGAAYA&#10;WwEAALgDAAAAAA==&#10;">
                          <v:fill on="t" focussize="0,0"/>
                          <v:stroke color="#000000" joinstyle="miter" endarrowwidth="narrow" endarrowlength="long"/>
                          <v:imagedata o:title=""/>
                          <o:lock v:ext="edit" aspectratio="f"/>
                          <v:textbox>
                            <w:txbxContent>
                              <w:p>
                                <w:pPr>
                                  <w:spacing w:line="240" w:lineRule="exact"/>
                                  <w:jc w:val="center"/>
                                  <w:rPr>
                                    <w:rFonts w:hint="eastAsia"/>
                                  </w:rPr>
                                </w:pPr>
                              </w:p>
                              <w:p>
                                <w:pPr>
                                  <w:spacing w:line="240" w:lineRule="exact"/>
                                  <w:jc w:val="center"/>
                                  <w:rPr>
                                    <w:rFonts w:hint="eastAsia"/>
                                  </w:rPr>
                                </w:pPr>
                                <w:r>
                                  <w:rPr>
                                    <w:rFonts w:hint="eastAsia"/>
                                  </w:rPr>
                                  <w:t xml:space="preserve">烤漆房集气设施 </w:t>
                                </w:r>
                              </w:p>
                            </w:txbxContent>
                          </v:textbox>
                        </v:shape>
                        <v:group id="组合 434" o:spid="_x0000_s1026" o:spt="203" style="position:absolute;left:3530;top:242354;height:391;width:1185;" coordorigin="3530,242354" coordsize="1185,391"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文本框 435" o:spid="_x0000_s1026" o:spt="202" type="#_x0000_t202" style="position:absolute;left:3530;top:242354;height:391;width:741;" fillcolor="#FFFFFF" filled="t" stroked="f" coordsize="21600,21600" o:gfxdata="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Hhh2+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spacing w:line="240" w:lineRule="exact"/>
                                    <w:rPr>
                                      <w:rFonts w:hint="eastAsia"/>
                                    </w:rPr>
                                  </w:pPr>
                                  <w:r>
                                    <w:rPr>
                                      <w:rFonts w:hint="eastAsia"/>
                                    </w:rPr>
                                    <w:t>废气</w:t>
                                  </w:r>
                                </w:p>
                              </w:txbxContent>
                            </v:textbox>
                          </v:shape>
                          <v:line id="直线 436" o:spid="_x0000_s1026" o:spt="20" style="position:absolute;left:4288;top:242587;flip:y;height:2;width:427;" filled="f" stroked="t" coordsize="21600,21600" o:gfxdata="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4fOl7sAAADb&#10;AAAADwAAAAAAAAABACAAAAAiAAAAZHJzL2Rvd25yZXYueG1sUEsBAhQAFAAAAAgAh07iQDMvBZ47&#10;AAAAOQAAABAAAAAAAAAAAQAgAAAACgEAAGRycy9zaGFwZXhtbC54bWxQSwUGAAAAAAYABgBbAQAA&#10;tAMAAAAA&#10;">
                            <v:fill on="f" focussize="0,0"/>
                            <v:stroke color="#000000" joinstyle="round" endarrow="block" endarrowwidth="narrow" endarrowlength="long"/>
                            <v:imagedata o:title=""/>
                            <o:lock v:ext="edit" aspectratio="f"/>
                          </v:line>
                        </v:group>
                      </v:group>
                      <v:group id="组合 437" o:spid="_x0000_s1026" o:spt="203" style="position:absolute;left:6094;top:242201;height:1143;width:4418;" coordorigin="8598,400968" coordsize="4488,1135" o:gfxdata="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TPka70AAADbAAAADwAAAAAAAAABACAAAAAiAAAAZHJzL2Rvd25yZXYueG1s&#10;UEsBAhQAFAAAAAgAh07iQDMvBZ47AAAAOQAAABUAAAAAAAAAAQAgAAAADAEAAGRycy9ncm91cHNo&#10;YXBleG1sLnhtbFBLBQYAAAAABgAGAGABAADJAwAAAAA=&#10;">
                        <o:lock v:ext="edit" aspectratio="f"/>
                        <v:group id="组合 438" o:spid="_x0000_s1026" o:spt="203" style="position:absolute;left:11151;top:400968;height:1135;width:1935;" coordorigin="11151,400968" coordsize="1935,1135"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group id="组合 439" o:spid="_x0000_s1026" o:spt="203" style="position:absolute;left:11151;top:400968;height:721;width:1935;" coordorigin="11151,400968" coordsize="1935,721" o:gfxdata="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hIk07oAAADbAAAADwAAAAAAAAABACAAAAAiAAAAZHJzL2Rvd25yZXYueG1sUEsB&#10;AhQAFAAAAAgAh07iQDMvBZ47AAAAOQAAABUAAAAAAAAAAQAgAAAACQEAAGRycy9ncm91cHNoYXBl&#10;eG1sLnhtbFBLBQYAAAAABgAGAGABAADGAwAAAAA=&#10;">
                            <o:lock v:ext="edit" aspectratio="f"/>
                            <v:shape id="文本框 440" o:spid="_x0000_s1026" o:spt="202" type="#_x0000_t202" style="position:absolute;left:12070;top:400968;height:721;width:1016;" fillcolor="#FFFFFF" filled="t" stroked="t" coordsize="21600,21600" o:gfxdata="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tSkHu/&#10;AAAA2wAAAA8AAAAAAAAAAQAgAAAAIgAAAGRycy9kb3ducmV2LnhtbFBLAQIUABQAAAAIAIdO4kAz&#10;LwWeOwAAADkAAAAQAAAAAAAAAAEAIAAAAA4BAABkcnMvc2hhcGV4bWwueG1sUEsFBgAAAAAGAAYA&#10;WwEAALgDAAAAAA==&#10;">
                              <v:fill on="t" focussize="0,0"/>
                              <v:stroke color="#000000" joinstyle="miter" endarrowwidth="narrow" endarrowlength="long"/>
                              <v:imagedata o:title=""/>
                              <o:lock v:ext="edit" aspectratio="f"/>
                              <v:textbox>
                                <w:txbxContent>
                                  <w:p>
                                    <w:pPr>
                                      <w:spacing w:line="240" w:lineRule="exact"/>
                                      <w:jc w:val="center"/>
                                      <w:rPr>
                                        <w:rFonts w:hint="eastAsia"/>
                                      </w:rPr>
                                    </w:pPr>
                                  </w:p>
                                  <w:p>
                                    <w:pPr>
                                      <w:spacing w:line="240" w:lineRule="exact"/>
                                      <w:jc w:val="center"/>
                                      <w:rPr>
                                        <w:rFonts w:hint="eastAsia"/>
                                      </w:rPr>
                                    </w:pPr>
                                    <w:r>
                                      <w:rPr>
                                        <w:rFonts w:hint="eastAsia"/>
                                      </w:rPr>
                                      <w:t>排气</w:t>
                                    </w:r>
                                    <w:r>
                                      <w:rPr>
                                        <w:rFonts w:hint="eastAsia"/>
                                        <w:lang w:eastAsia="zh-CN"/>
                                      </w:rPr>
                                      <w:t>口</w:t>
                                    </w:r>
                                  </w:p>
                                </w:txbxContent>
                              </v:textbox>
                            </v:shape>
                            <v:line id="直线 449" o:spid="_x0000_s1026" o:spt="20" style="position:absolute;left:11151;top:401340;height:3;width:927;" filled="f" stroked="t" coordsize="21600,21600" o:gfxdata="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DYna/&#10;AAAA2wAAAA8AAAAAAAAAAQAgAAAAIgAAAGRycy9kb3ducmV2LnhtbFBLAQIUABQAAAAIAIdO4kAz&#10;LwWeOwAAADkAAAAQAAAAAAAAAAEAIAAAAA4BAABkcnMvc2hhcGV4bWwueG1sUEsFBgAAAAAGAAYA&#10;WwEAALgDAAAAAA==&#10;">
                              <v:fill on="f" focussize="0,0"/>
                              <v:stroke color="#000000" joinstyle="round" endarrow="block" endarrowwidth="narrow" endarrowlength="long"/>
                              <v:imagedata o:title=""/>
                              <o:lock v:ext="edit" aspectratio="f"/>
                            </v:line>
                          </v:group>
                          <v:line id="直线 450" o:spid="_x0000_s1026" o:spt="20" style="position:absolute;left:12600;top:401716;height:387;width:0;" filled="f" stroked="t" coordsize="21600,21600" o:gfxdata="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ac9gS/&#10;AAAA2wAAAA8AAAAAAAAAAQAgAAAAIgAAAGRycy9kb3ducmV2LnhtbFBLAQIUABQAAAAIAIdO4kAz&#10;LwWeOwAAADkAAAAQAAAAAAAAAAEAIAAAAA4BAABkcnMvc2hhcGV4bWwueG1sUEsFBgAAAAAGAAYA&#10;WwEAALgDAAAAAA==&#10;">
                            <v:fill on="f" focussize="0,0"/>
                            <v:stroke color="#000000" joinstyle="round" endarrow="block" endarrowwidth="narrow" endarrowlength="long"/>
                            <v:imagedata o:title=""/>
                            <o:lock v:ext="edit" aspectratio="f"/>
                          </v:line>
                        </v:group>
                        <v:group id="组合 451" o:spid="_x0000_s1026" o:spt="203" style="position:absolute;left:8598;top:401003;height:607;width:2535;" coordorigin="8583,401003" coordsize="2535,607"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line id="直线 452" o:spid="_x0000_s1026" o:spt="20" style="position:absolute;left:8583;top:401306;flip:y;height:1;width:488;" filled="f" stroked="t" coordsize="21600,21600" o:gfxdata="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0MpL3ugAAANsA&#10;AAAPAAAAAAAAAAEAIAAAACIAAABkcnMvZG93bnJldi54bWxQSwECFAAUAAAACACHTuJAMy8FnjsA&#10;AAA5AAAAEAAAAAAAAAABACAAAAAJAQAAZHJzL3NoYXBleG1sLnhtbFBLBQYAAAAABgAGAFsBAACz&#10;AwAAAAA=&#10;">
                            <v:fill on="f" focussize="0,0"/>
                            <v:stroke color="#000000" joinstyle="round" endarrow="block" endarrowwidth="narrow" endarrowlength="long"/>
                            <v:imagedata o:title=""/>
                            <o:lock v:ext="edit" aspectratio="f"/>
                          </v:line>
                          <v:shape id="文本框 453" o:spid="_x0000_s1026" o:spt="202" type="#_x0000_t202" style="position:absolute;left:9066;top:401003;height:607;width:2052;" fillcolor="#FFFFFF" filled="t" stroked="t" coordsize="21600,21600" o:gfxdata="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DlRvvQAA&#10;ANsAAAAPAAAAAAAAAAEAIAAAACIAAABkcnMvZG93bnJldi54bWxQSwECFAAUAAAACACHTuJAMy8F&#10;njsAAAA5AAAAEAAAAAAAAAABACAAAAAMAQAAZHJzL3NoYXBleG1sLnhtbFBLBQYAAAAABgAGAFsB&#10;AAC2AwAAAAA=&#10;">
                            <v:fill on="t" focussize="0,0"/>
                            <v:stroke color="#000000" joinstyle="miter" endarrowwidth="narrow" endarrowlength="long"/>
                            <v:imagedata o:title=""/>
                            <o:lock v:ext="edit" aspectratio="f"/>
                            <v:textbox>
                              <w:txbxContent>
                                <w:p>
                                  <w:pPr>
                                    <w:spacing w:line="240" w:lineRule="exact"/>
                                    <w:jc w:val="center"/>
                                    <w:rPr>
                                      <w:rFonts w:hint="eastAsia" w:cs="Times New Roman"/>
                                      <w:kern w:val="2"/>
                                      <w:sz w:val="21"/>
                                      <w:szCs w:val="21"/>
                                      <w:lang w:val="en-US" w:eastAsia="zh-CN" w:bidi="ar-SA"/>
                                    </w:rPr>
                                  </w:pPr>
                                </w:p>
                                <w:p>
                                  <w:pPr>
                                    <w:spacing w:line="240" w:lineRule="exact"/>
                                    <w:jc w:val="center"/>
                                    <w:rPr>
                                      <w:rFonts w:hint="eastAsia" w:eastAsia="宋体"/>
                                      <w:sz w:val="21"/>
                                      <w:szCs w:val="21"/>
                                      <w:lang w:eastAsia="zh-CN"/>
                                    </w:rPr>
                                  </w:pPr>
                                  <w:r>
                                    <w:rPr>
                                      <w:rFonts w:hint="eastAsia"/>
                                      <w:lang w:eastAsia="zh-CN"/>
                                    </w:rPr>
                                    <w:t>活性炭</w:t>
                                  </w:r>
                                  <w:r>
                                    <w:rPr>
                                      <w:rFonts w:hint="eastAsia" w:cs="Times New Roman"/>
                                      <w:kern w:val="2"/>
                                      <w:sz w:val="21"/>
                                      <w:szCs w:val="21"/>
                                      <w:lang w:val="en-US" w:eastAsia="zh-CN" w:bidi="ar-SA"/>
                                    </w:rPr>
                                    <w:t>过滤</w:t>
                                  </w:r>
                                  <w:r>
                                    <w:rPr>
                                      <w:rFonts w:hint="default" w:ascii="Times New Roman" w:hAnsi="Times New Roman" w:eastAsia="宋体" w:cs="Times New Roman"/>
                                      <w:kern w:val="2"/>
                                      <w:sz w:val="21"/>
                                      <w:szCs w:val="21"/>
                                      <w:lang w:val="en-US" w:eastAsia="zh-CN" w:bidi="ar-SA"/>
                                    </w:rPr>
                                    <w:t>棉</w:t>
                                  </w:r>
                                </w:p>
                              </w:txbxContent>
                            </v:textbox>
                          </v:shape>
                        </v:group>
                      </v:group>
                    </v:group>
                  </w:pict>
                </mc:Fallback>
              </mc:AlternateContent>
            </w:r>
          </w:p>
          <w:p>
            <w:pPr>
              <w:pStyle w:val="8"/>
              <w:keepNext w:val="0"/>
              <w:keepLines w:val="0"/>
              <w:pageBreakBefore w:val="0"/>
              <w:kinsoku/>
              <w:wordWrap/>
              <w:overflowPunct/>
              <w:topLinePunct w:val="0"/>
              <w:bidi w:val="0"/>
              <w:adjustRightInd w:val="0"/>
              <w:snapToGrid w:val="0"/>
              <w:spacing w:before="312" w:beforeLines="100" w:line="360" w:lineRule="auto"/>
              <w:ind w:firstLine="0" w:firstLineChars="0"/>
              <w:jc w:val="center"/>
              <w:textAlignment w:val="auto"/>
              <w:rPr>
                <w:rFonts w:hint="default" w:ascii="Times New Roman" w:hAnsi="Times New Roman" w:eastAsia="宋体" w:cs="Times New Roman"/>
                <w:b/>
                <w:sz w:val="24"/>
              </w:rPr>
            </w:pP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sz w:val="24"/>
              </w:rPr>
              <mc:AlternateContent>
                <mc:Choice Requires="wps">
                  <w:drawing>
                    <wp:anchor distT="0" distB="0" distL="114300" distR="114300" simplePos="0" relativeHeight="251793408" behindDoc="0" locked="0" layoutInCell="1" allowOverlap="1">
                      <wp:simplePos x="0" y="0"/>
                      <wp:positionH relativeFrom="column">
                        <wp:posOffset>4545330</wp:posOffset>
                      </wp:positionH>
                      <wp:positionV relativeFrom="paragraph">
                        <wp:posOffset>188595</wp:posOffset>
                      </wp:positionV>
                      <wp:extent cx="375920" cy="283210"/>
                      <wp:effectExtent l="0" t="0" r="5080" b="2540"/>
                      <wp:wrapNone/>
                      <wp:docPr id="38" name="文本框 455"/>
                      <wp:cNvGraphicFramePr/>
                      <a:graphic xmlns:a="http://schemas.openxmlformats.org/drawingml/2006/main">
                        <a:graphicData uri="http://schemas.microsoft.com/office/word/2010/wordprocessingShape">
                          <wps:wsp>
                            <wps:cNvSpPr txBox="1"/>
                            <wps:spPr>
                              <a:xfrm>
                                <a:off x="0" y="0"/>
                                <a:ext cx="375920" cy="283210"/>
                              </a:xfrm>
                              <a:prstGeom prst="rect">
                                <a:avLst/>
                              </a:prstGeom>
                              <a:solidFill>
                                <a:srgbClr val="FFFFFF"/>
                              </a:solidFill>
                              <a:ln w="9525">
                                <a:noFill/>
                              </a:ln>
                            </wps:spPr>
                            <wps:txbx>
                              <w:txbxContent>
                                <w:p>
                                  <w:pPr>
                                    <w:spacing w:line="240" w:lineRule="exact"/>
                                    <w:rPr>
                                      <w:rFonts w:hint="eastAsia" w:eastAsia="宋体"/>
                                      <w:lang w:val="en-US" w:eastAsia="zh-CN"/>
                                    </w:rPr>
                                  </w:pPr>
                                  <w:r>
                                    <w:rPr>
                                      <w:rFonts w:hint="eastAsia"/>
                                      <w:lang w:val="en-US" w:eastAsia="zh-CN"/>
                                    </w:rPr>
                                    <w:t>P1</w:t>
                                  </w:r>
                                </w:p>
                              </w:txbxContent>
                            </wps:txbx>
                            <wps:bodyPr upright="1"/>
                          </wps:wsp>
                        </a:graphicData>
                      </a:graphic>
                    </wp:anchor>
                  </w:drawing>
                </mc:Choice>
                <mc:Fallback>
                  <w:pict>
                    <v:shape id="文本框 455" o:spid="_x0000_s1026" o:spt="202" type="#_x0000_t202" style="position:absolute;left:0pt;margin-left:357.9pt;margin-top:14.85pt;height:22.3pt;width:29.6pt;z-index:251793408;mso-width-relative:page;mso-height-relative:page;" fillcolor="#FFFFFF" filled="t" stroked="f" coordsize="21600,21600" o:gfxdata="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9XvjF&#10;1wAAAAkBAAAPAAAAAAAAAAEAIAAAACIAAABkcnMvZG93bnJldi54bWxQSwECFAAUAAAACACHTuJA&#10;3yEc57ABAAA0AwAADgAAAAAAAAABACAAAAAmAQAAZHJzL2Uyb0RvYy54bWxQSwUGAAAAAAYABgBZ&#10;AQAASAUAAAAA&#10;">
                      <v:fill on="t" focussize="0,0"/>
                      <v:stroke on="f"/>
                      <v:imagedata o:title=""/>
                      <o:lock v:ext="edit" aspectratio="f"/>
                      <v:textbox>
                        <w:txbxContent>
                          <w:p>
                            <w:pPr>
                              <w:spacing w:line="240" w:lineRule="exact"/>
                              <w:rPr>
                                <w:rFonts w:hint="eastAsia" w:eastAsia="宋体"/>
                                <w:lang w:val="en-US" w:eastAsia="zh-CN"/>
                              </w:rPr>
                            </w:pPr>
                            <w:r>
                              <w:rPr>
                                <w:rFonts w:hint="eastAsia"/>
                                <w:lang w:val="en-US" w:eastAsia="zh-CN"/>
                              </w:rPr>
                              <w:t>P1</w:t>
                            </w:r>
                          </w:p>
                        </w:txbxContent>
                      </v:textbox>
                    </v:shape>
                  </w:pict>
                </mc:Fallback>
              </mc:AlternateContent>
            </w:r>
          </w:p>
          <w:p>
            <w:pPr>
              <w:pStyle w:val="22"/>
              <w:keepNext w:val="0"/>
              <w:keepLines w:val="0"/>
              <w:pageBreakBefore w:val="0"/>
              <w:kinsoku/>
              <w:wordWrap/>
              <w:overflowPunct/>
              <w:topLinePunct w:val="0"/>
              <w:bidi w:val="0"/>
              <w:adjustRightInd w:val="0"/>
              <w:snapToGrid w:val="0"/>
              <w:spacing w:line="360" w:lineRule="auto"/>
              <w:ind w:firstLine="120" w:firstLineChars="50"/>
              <w:textAlignment w:val="auto"/>
              <w:rPr>
                <w:rFonts w:hint="default" w:ascii="Times New Roman" w:hAnsi="Times New Roman" w:eastAsia="宋体" w:cs="Times New Roman"/>
                <w:b/>
              </w:rPr>
            </w:pPr>
          </w:p>
          <w:p>
            <w:pPr>
              <w:pStyle w:val="22"/>
              <w:keepNext w:val="0"/>
              <w:keepLines w:val="0"/>
              <w:pageBreakBefore w:val="0"/>
              <w:kinsoku/>
              <w:wordWrap/>
              <w:overflowPunct/>
              <w:topLinePunct w:val="0"/>
              <w:bidi w:val="0"/>
              <w:adjustRightInd w:val="0"/>
              <w:snapToGrid w:val="0"/>
              <w:spacing w:line="360" w:lineRule="auto"/>
              <w:ind w:firstLine="120" w:firstLineChars="50"/>
              <w:textAlignment w:val="auto"/>
              <w:rPr>
                <w:rFonts w:hint="default" w:ascii="Times New Roman" w:hAnsi="Times New Roman" w:eastAsia="宋体" w:cs="Times New Roman"/>
                <w:b/>
              </w:rPr>
            </w:pPr>
            <w:r>
              <w:rPr>
                <w:rFonts w:hint="default" w:ascii="Times New Roman" w:hAnsi="Times New Roman" w:eastAsia="宋体" w:cs="Times New Roman"/>
                <w:b/>
              </w:rPr>
              <w:t>图</w:t>
            </w:r>
            <w:r>
              <w:rPr>
                <w:rFonts w:hint="eastAsia" w:ascii="Times New Roman" w:hAnsi="Times New Roman" w:cs="Times New Roman"/>
                <w:b/>
                <w:lang w:val="en-US" w:eastAsia="zh-CN"/>
              </w:rPr>
              <w:t>7-1</w:t>
            </w:r>
            <w:r>
              <w:rPr>
                <w:rFonts w:hint="default" w:ascii="Times New Roman" w:hAnsi="Times New Roman" w:eastAsia="宋体" w:cs="Times New Roman"/>
                <w:b/>
              </w:rPr>
              <w:t xml:space="preserve"> 有机废气处理工艺流程图</w:t>
            </w:r>
          </w:p>
          <w:p>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kern w:val="28"/>
                <w:sz w:val="24"/>
                <w:lang w:val="en-US" w:eastAsia="zh-CN"/>
              </w:rPr>
            </w:pPr>
            <w:r>
              <w:rPr>
                <w:rFonts w:hint="default" w:ascii="Times New Roman" w:hAnsi="Times New Roman" w:eastAsia="宋体" w:cs="Times New Roman"/>
                <w:kern w:val="28"/>
                <w:sz w:val="24"/>
                <w:lang w:val="en-US" w:eastAsia="zh-CN"/>
              </w:rPr>
              <w:t>本项目选用活性炭</w:t>
            </w:r>
            <w:r>
              <w:rPr>
                <w:rFonts w:hint="eastAsia" w:cs="Times New Roman"/>
                <w:kern w:val="28"/>
                <w:sz w:val="24"/>
                <w:lang w:val="en-US" w:eastAsia="zh-CN"/>
              </w:rPr>
              <w:t>过滤棉</w:t>
            </w:r>
            <w:r>
              <w:rPr>
                <w:rFonts w:hint="default" w:ascii="Times New Roman" w:hAnsi="Times New Roman" w:eastAsia="宋体" w:cs="Times New Roman"/>
                <w:kern w:val="28"/>
                <w:sz w:val="24"/>
                <w:lang w:val="en-US" w:eastAsia="zh-CN"/>
              </w:rPr>
              <w:t>的平均吸附效率在</w:t>
            </w:r>
            <w:r>
              <w:rPr>
                <w:rFonts w:hint="eastAsia" w:cs="Times New Roman"/>
                <w:kern w:val="28"/>
                <w:sz w:val="24"/>
                <w:lang w:val="en-US" w:eastAsia="zh-CN"/>
              </w:rPr>
              <w:t>3</w:t>
            </w:r>
            <w:r>
              <w:rPr>
                <w:rFonts w:hint="eastAsia" w:ascii="Times New Roman" w:hAnsi="Times New Roman" w:eastAsia="宋体" w:cs="Times New Roman"/>
                <w:kern w:val="28"/>
                <w:sz w:val="24"/>
                <w:lang w:val="en-US" w:eastAsia="zh-CN"/>
              </w:rPr>
              <w:t>0</w:t>
            </w:r>
            <w:r>
              <w:rPr>
                <w:rFonts w:hint="default" w:ascii="Times New Roman" w:hAnsi="Times New Roman" w:eastAsia="宋体" w:cs="Times New Roman"/>
                <w:kern w:val="28"/>
                <w:sz w:val="24"/>
                <w:lang w:val="en-US" w:eastAsia="zh-CN"/>
              </w:rPr>
              <w:t>%左右，即每千克活性炭能吸附0.</w:t>
            </w:r>
            <w:r>
              <w:rPr>
                <w:rFonts w:hint="eastAsia" w:cs="Times New Roman"/>
                <w:kern w:val="28"/>
                <w:sz w:val="24"/>
                <w:lang w:val="en-US" w:eastAsia="zh-CN"/>
              </w:rPr>
              <w:t>3</w:t>
            </w:r>
            <w:r>
              <w:rPr>
                <w:rFonts w:hint="default" w:ascii="Times New Roman" w:hAnsi="Times New Roman" w:eastAsia="宋体" w:cs="Times New Roman"/>
                <w:kern w:val="28"/>
                <w:sz w:val="24"/>
                <w:lang w:val="en-US" w:eastAsia="zh-CN"/>
              </w:rPr>
              <w:t>千克的废气。项目废气总削减量约0.</w:t>
            </w:r>
            <w:r>
              <w:rPr>
                <w:rFonts w:hint="eastAsia" w:cs="Times New Roman"/>
                <w:kern w:val="28"/>
                <w:sz w:val="24"/>
                <w:lang w:val="en-US" w:eastAsia="zh-CN"/>
              </w:rPr>
              <w:t>205</w:t>
            </w:r>
            <w:r>
              <w:rPr>
                <w:rFonts w:hint="default" w:ascii="Times New Roman" w:hAnsi="Times New Roman" w:eastAsia="宋体" w:cs="Times New Roman"/>
                <w:kern w:val="28"/>
                <w:sz w:val="24"/>
                <w:lang w:val="en-US" w:eastAsia="zh-CN"/>
              </w:rPr>
              <w:t>t/a，</w:t>
            </w:r>
            <w:r>
              <w:rPr>
                <w:rFonts w:hint="eastAsia" w:ascii="Times New Roman" w:hAnsi="Times New Roman" w:eastAsia="宋体" w:cs="Times New Roman"/>
                <w:kern w:val="28"/>
                <w:sz w:val="24"/>
                <w:lang w:val="en-US" w:eastAsia="zh-CN"/>
              </w:rPr>
              <w:t>至少需要</w:t>
            </w:r>
            <w:r>
              <w:rPr>
                <w:rFonts w:hint="default" w:ascii="Times New Roman" w:hAnsi="Times New Roman" w:eastAsia="宋体" w:cs="Times New Roman"/>
                <w:kern w:val="28"/>
                <w:sz w:val="24"/>
                <w:lang w:val="en-US" w:eastAsia="zh-CN"/>
              </w:rPr>
              <w:t>活性炭</w:t>
            </w:r>
            <w:r>
              <w:rPr>
                <w:rFonts w:hint="eastAsia" w:ascii="Times New Roman" w:hAnsi="Times New Roman" w:eastAsia="宋体" w:cs="Times New Roman"/>
                <w:kern w:val="28"/>
                <w:sz w:val="24"/>
                <w:lang w:val="en-US" w:eastAsia="zh-CN"/>
              </w:rPr>
              <w:t>0.</w:t>
            </w:r>
            <w:r>
              <w:rPr>
                <w:rFonts w:hint="eastAsia" w:cs="Times New Roman"/>
                <w:kern w:val="28"/>
                <w:sz w:val="24"/>
                <w:lang w:val="en-US" w:eastAsia="zh-CN"/>
              </w:rPr>
              <w:t>69</w:t>
            </w:r>
            <w:r>
              <w:rPr>
                <w:rFonts w:hint="default" w:ascii="Times New Roman" w:hAnsi="Times New Roman" w:eastAsia="宋体" w:cs="Times New Roman"/>
                <w:kern w:val="28"/>
                <w:sz w:val="24"/>
                <w:lang w:val="en-US" w:eastAsia="zh-CN"/>
              </w:rPr>
              <w:t>t/a。</w:t>
            </w:r>
            <w:r>
              <w:rPr>
                <w:rFonts w:hint="eastAsia" w:ascii="Times New Roman" w:hAnsi="Times New Roman" w:eastAsia="宋体" w:cs="Times New Roman"/>
                <w:kern w:val="28"/>
                <w:sz w:val="24"/>
                <w:lang w:val="en-US" w:eastAsia="zh-CN"/>
              </w:rPr>
              <w:t>考虑到活性炭安全因素，活性炭每次装填</w:t>
            </w:r>
            <w:r>
              <w:rPr>
                <w:rFonts w:hint="eastAsia" w:cs="Times New Roman"/>
                <w:kern w:val="28"/>
                <w:sz w:val="24"/>
                <w:lang w:val="en-US" w:eastAsia="zh-CN"/>
              </w:rPr>
              <w:t>0.15t</w:t>
            </w:r>
            <w:r>
              <w:rPr>
                <w:rFonts w:hint="eastAsia" w:ascii="Times New Roman" w:hAnsi="Times New Roman" w:eastAsia="宋体" w:cs="Times New Roman"/>
                <w:kern w:val="28"/>
                <w:sz w:val="24"/>
                <w:lang w:val="en-US" w:eastAsia="zh-CN"/>
              </w:rPr>
              <w:t>，每</w:t>
            </w:r>
            <w:r>
              <w:rPr>
                <w:rFonts w:hint="eastAsia" w:cs="Times New Roman"/>
                <w:kern w:val="28"/>
                <w:sz w:val="24"/>
                <w:lang w:val="en-US" w:eastAsia="zh-CN"/>
              </w:rPr>
              <w:t>2</w:t>
            </w:r>
            <w:r>
              <w:rPr>
                <w:rFonts w:hint="eastAsia" w:ascii="Times New Roman" w:hAnsi="Times New Roman" w:eastAsia="宋体" w:cs="Times New Roman"/>
                <w:kern w:val="28"/>
                <w:sz w:val="24"/>
                <w:lang w:val="en-US" w:eastAsia="zh-CN"/>
              </w:rPr>
              <w:t>个月更换一次，</w:t>
            </w:r>
            <w:r>
              <w:rPr>
                <w:rFonts w:hint="default" w:ascii="Times New Roman" w:hAnsi="Times New Roman" w:eastAsia="宋体" w:cs="Times New Roman"/>
                <w:kern w:val="28"/>
                <w:sz w:val="24"/>
                <w:lang w:val="en-US" w:eastAsia="zh-CN"/>
              </w:rPr>
              <w:t>经吸附废气后，产生废活性炭</w:t>
            </w:r>
            <w:r>
              <w:rPr>
                <w:rFonts w:hint="eastAsia" w:cs="Times New Roman"/>
                <w:kern w:val="28"/>
                <w:sz w:val="24"/>
                <w:lang w:val="en-US" w:eastAsia="zh-CN"/>
              </w:rPr>
              <w:t>过滤棉</w:t>
            </w:r>
            <w:r>
              <w:rPr>
                <w:rFonts w:hint="default" w:ascii="Times New Roman" w:hAnsi="Times New Roman" w:eastAsia="宋体" w:cs="Times New Roman"/>
                <w:kern w:val="28"/>
                <w:sz w:val="24"/>
                <w:lang w:val="en-US" w:eastAsia="zh-CN"/>
              </w:rPr>
              <w:t>约</w:t>
            </w:r>
            <w:r>
              <w:rPr>
                <w:rFonts w:hint="eastAsia" w:cs="Times New Roman"/>
                <w:kern w:val="28"/>
                <w:sz w:val="24"/>
                <w:lang w:val="en-US" w:eastAsia="zh-CN"/>
              </w:rPr>
              <w:t>1.105</w:t>
            </w:r>
            <w:r>
              <w:rPr>
                <w:rFonts w:hint="default" w:ascii="Times New Roman" w:hAnsi="Times New Roman" w:eastAsia="宋体" w:cs="Times New Roman"/>
                <w:kern w:val="28"/>
                <w:sz w:val="24"/>
                <w:lang w:val="en-US" w:eastAsia="zh-CN"/>
              </w:rPr>
              <w:t>t/a</w:t>
            </w:r>
            <w:r>
              <w:rPr>
                <w:rFonts w:hint="eastAsia" w:ascii="Times New Roman" w:hAnsi="Times New Roman" w:eastAsia="宋体" w:cs="Times New Roman"/>
                <w:kern w:val="28"/>
                <w:sz w:val="24"/>
                <w:lang w:val="en-US" w:eastAsia="zh-CN"/>
              </w:rPr>
              <w:t>；</w:t>
            </w:r>
            <w:r>
              <w:rPr>
                <w:rFonts w:hint="default" w:ascii="Times New Roman" w:hAnsi="Times New Roman" w:eastAsia="宋体" w:cs="Times New Roman"/>
                <w:kern w:val="28"/>
                <w:sz w:val="24"/>
                <w:lang w:val="en-US" w:eastAsia="zh-CN"/>
              </w:rPr>
              <w:t>废活性炭</w:t>
            </w:r>
            <w:r>
              <w:rPr>
                <w:rFonts w:hint="eastAsia" w:cs="Times New Roman"/>
                <w:kern w:val="28"/>
                <w:sz w:val="24"/>
                <w:lang w:val="en-US" w:eastAsia="zh-CN"/>
              </w:rPr>
              <w:t>过滤棉</w:t>
            </w:r>
            <w:r>
              <w:rPr>
                <w:rFonts w:hint="default" w:ascii="Times New Roman" w:hAnsi="Times New Roman" w:eastAsia="宋体" w:cs="Times New Roman"/>
                <w:kern w:val="28"/>
                <w:sz w:val="24"/>
                <w:lang w:val="en-US" w:eastAsia="zh-CN"/>
              </w:rPr>
              <w:t>收集后由有资质的</w:t>
            </w:r>
            <w:r>
              <w:rPr>
                <w:rFonts w:hint="eastAsia" w:cs="Times New Roman"/>
                <w:kern w:val="28"/>
                <w:sz w:val="24"/>
                <w:lang w:val="en-US" w:eastAsia="zh-CN"/>
              </w:rPr>
              <w:t>危废</w:t>
            </w:r>
            <w:r>
              <w:rPr>
                <w:rFonts w:hint="default" w:ascii="Times New Roman" w:hAnsi="Times New Roman" w:eastAsia="宋体" w:cs="Times New Roman"/>
                <w:kern w:val="28"/>
                <w:sz w:val="24"/>
                <w:lang w:val="en-US" w:eastAsia="zh-CN"/>
              </w:rPr>
              <w:t>单位处理。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000000"/>
                <w:kern w:val="28"/>
                <w:sz w:val="24"/>
              </w:rPr>
            </w:pPr>
            <w:r>
              <w:rPr>
                <w:rFonts w:hint="default" w:ascii="Times New Roman" w:hAnsi="Times New Roman" w:eastAsia="宋体" w:cs="Times New Roman"/>
                <w:color w:val="000000"/>
                <w:kern w:val="28"/>
                <w:sz w:val="24"/>
              </w:rPr>
              <w:t>根据《环境影响评价技术导则——大气环境》（HJ2.2-2008）中推荐的大气环境防护距离计算软件的计算得出建设项目无组织排放的废气均无超标点，即废气可满足厂界达标排放，不需要设置大气环境防护距离。从保护大气环境和人群健康考虑，计算卫生防护距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eastAsia="宋体" w:cs="Times New Roman"/>
                <w:kern w:val="28"/>
                <w:sz w:val="24"/>
              </w:rPr>
            </w:pPr>
            <w:r>
              <w:rPr>
                <w:rFonts w:hint="default" w:ascii="Times New Roman" w:hAnsi="Times New Roman" w:eastAsia="宋体" w:cs="Times New Roman"/>
                <w:kern w:val="28"/>
                <w:sz w:val="24"/>
                <w:lang w:val="en-US" w:eastAsia="zh-CN"/>
              </w:rPr>
              <w:t>1.3</w:t>
            </w:r>
            <w:r>
              <w:rPr>
                <w:rFonts w:hint="default" w:ascii="Times New Roman" w:hAnsi="Times New Roman" w:eastAsia="宋体" w:cs="Times New Roman"/>
                <w:kern w:val="28"/>
                <w:sz w:val="24"/>
              </w:rPr>
              <w:t>卫生防护距离</w:t>
            </w:r>
          </w:p>
          <w:p>
            <w:pPr>
              <w:spacing w:line="360" w:lineRule="auto"/>
              <w:ind w:firstLine="480" w:firstLineChars="200"/>
              <w:rPr>
                <w:rFonts w:hint="eastAsia"/>
                <w:sz w:val="24"/>
                <w:lang w:eastAsia="zh-CN"/>
              </w:rPr>
            </w:pPr>
            <w:r>
              <w:rPr>
                <w:rFonts w:hint="eastAsia"/>
                <w:sz w:val="24"/>
              </w:rPr>
              <w:t>本项目</w:t>
            </w:r>
            <w:r>
              <w:rPr>
                <w:rFonts w:hint="eastAsia"/>
                <w:sz w:val="24"/>
                <w:lang w:eastAsia="zh-CN"/>
              </w:rPr>
              <w:t>焊接、抛光打磨过程产生的废气在车间内无组织排放，喷漆过程有少量未收集的有机废气在车间内无组织排放，根据</w:t>
            </w:r>
            <w:r>
              <w:rPr>
                <w:rFonts w:hint="eastAsia"/>
                <w:sz w:val="24"/>
              </w:rPr>
              <w:t>本项目无组织废气排放情况核算</w:t>
            </w:r>
            <w:r>
              <w:rPr>
                <w:rFonts w:hint="eastAsia"/>
                <w:sz w:val="24"/>
                <w:lang w:eastAsia="zh-CN"/>
              </w:rPr>
              <w:t>厂区</w:t>
            </w:r>
            <w:r>
              <w:rPr>
                <w:rFonts w:hint="eastAsia"/>
                <w:sz w:val="24"/>
              </w:rPr>
              <w:t>卫生防护距离</w:t>
            </w:r>
            <w:r>
              <w:rPr>
                <w:rFonts w:hint="eastAsia"/>
                <w:sz w:val="24"/>
                <w:lang w:eastAsia="zh-CN"/>
              </w:rPr>
              <w:t>。</w:t>
            </w:r>
          </w:p>
          <w:p>
            <w:pPr>
              <w:widowControl/>
              <w:snapToGrid w:val="0"/>
              <w:ind w:firstLine="482" w:firstLineChars="200"/>
              <w:jc w:val="center"/>
              <w:rPr>
                <w:b/>
                <w:sz w:val="24"/>
              </w:rPr>
            </w:pPr>
            <w:r>
              <w:rPr>
                <w:b/>
                <w:sz w:val="24"/>
              </w:rPr>
              <w:t>表</w:t>
            </w:r>
            <w:r>
              <w:rPr>
                <w:rFonts w:hint="eastAsia"/>
                <w:b/>
                <w:sz w:val="24"/>
                <w:lang w:val="en-US" w:eastAsia="zh-CN"/>
              </w:rPr>
              <w:t>7-1</w:t>
            </w:r>
            <w:r>
              <w:rPr>
                <w:b/>
                <w:sz w:val="24"/>
              </w:rPr>
              <w:t xml:space="preserve"> 本项目无组织废气排放情况</w:t>
            </w:r>
          </w:p>
          <w:tbl>
            <w:tblPr>
              <w:tblStyle w:val="15"/>
              <w:tblW w:w="8584"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2039"/>
              <w:gridCol w:w="2362"/>
              <w:gridCol w:w="1490"/>
              <w:gridCol w:w="13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315" w:type="dxa"/>
                  <w:tcBorders>
                    <w:tl2br w:val="nil"/>
                    <w:tr2bl w:val="nil"/>
                  </w:tcBorders>
                  <w:vAlign w:val="center"/>
                </w:tcPr>
                <w:p>
                  <w:pPr>
                    <w:jc w:val="center"/>
                    <w:rPr>
                      <w:szCs w:val="21"/>
                    </w:rPr>
                  </w:pPr>
                  <w:r>
                    <w:rPr>
                      <w:szCs w:val="21"/>
                    </w:rPr>
                    <w:t>污染物名称</w:t>
                  </w:r>
                </w:p>
              </w:tc>
              <w:tc>
                <w:tcPr>
                  <w:tcW w:w="2039" w:type="dxa"/>
                  <w:tcBorders>
                    <w:tl2br w:val="nil"/>
                    <w:tr2bl w:val="nil"/>
                  </w:tcBorders>
                  <w:vAlign w:val="center"/>
                </w:tcPr>
                <w:p>
                  <w:pPr>
                    <w:jc w:val="center"/>
                    <w:rPr>
                      <w:szCs w:val="21"/>
                    </w:rPr>
                  </w:pPr>
                  <w:r>
                    <w:rPr>
                      <w:szCs w:val="21"/>
                    </w:rPr>
                    <w:t>污染源位置</w:t>
                  </w:r>
                </w:p>
              </w:tc>
              <w:tc>
                <w:tcPr>
                  <w:tcW w:w="2362" w:type="dxa"/>
                  <w:tcBorders>
                    <w:tl2br w:val="nil"/>
                    <w:tr2bl w:val="nil"/>
                  </w:tcBorders>
                  <w:vAlign w:val="center"/>
                </w:tcPr>
                <w:p>
                  <w:pPr>
                    <w:jc w:val="center"/>
                    <w:rPr>
                      <w:szCs w:val="21"/>
                    </w:rPr>
                  </w:pPr>
                  <w:r>
                    <w:rPr>
                      <w:szCs w:val="21"/>
                    </w:rPr>
                    <w:t>污染物排放量</w:t>
                  </w:r>
                  <w:r>
                    <w:rPr>
                      <w:rFonts w:hint="eastAsia" w:cs="Times New Roman"/>
                      <w:lang w:val="en-US" w:eastAsia="zh-CN"/>
                    </w:rPr>
                    <w:t>kg</w:t>
                  </w:r>
                  <w:r>
                    <w:rPr>
                      <w:rFonts w:hint="default" w:ascii="Times New Roman" w:hAnsi="Times New Roman" w:cs="Times New Roman"/>
                    </w:rPr>
                    <w:t>/a</w:t>
                  </w:r>
                </w:p>
              </w:tc>
              <w:tc>
                <w:tcPr>
                  <w:tcW w:w="1490" w:type="dxa"/>
                  <w:tcBorders>
                    <w:tl2br w:val="nil"/>
                    <w:tr2bl w:val="nil"/>
                  </w:tcBorders>
                  <w:vAlign w:val="center"/>
                </w:tcPr>
                <w:p>
                  <w:pPr>
                    <w:jc w:val="center"/>
                    <w:rPr>
                      <w:szCs w:val="21"/>
                    </w:rPr>
                  </w:pPr>
                  <w:r>
                    <w:rPr>
                      <w:szCs w:val="21"/>
                    </w:rPr>
                    <w:t>面源面积m</w:t>
                  </w:r>
                  <w:r>
                    <w:rPr>
                      <w:szCs w:val="21"/>
                      <w:vertAlign w:val="superscript"/>
                    </w:rPr>
                    <w:t>2</w:t>
                  </w:r>
                </w:p>
              </w:tc>
              <w:tc>
                <w:tcPr>
                  <w:tcW w:w="1378" w:type="dxa"/>
                  <w:tcBorders>
                    <w:tl2br w:val="nil"/>
                    <w:tr2bl w:val="nil"/>
                  </w:tcBorders>
                  <w:vAlign w:val="center"/>
                </w:tcPr>
                <w:p>
                  <w:pPr>
                    <w:jc w:val="center"/>
                    <w:rPr>
                      <w:szCs w:val="21"/>
                    </w:rPr>
                  </w:pPr>
                  <w:r>
                    <w:rPr>
                      <w:szCs w:val="21"/>
                    </w:rPr>
                    <w:t>面源高度m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315" w:type="dxa"/>
                  <w:tcBorders>
                    <w:tl2br w:val="nil"/>
                    <w:tr2bl w:val="nil"/>
                  </w:tcBorders>
                  <w:vAlign w:val="center"/>
                </w:tcPr>
                <w:p>
                  <w:pPr>
                    <w:jc w:val="center"/>
                    <w:rPr>
                      <w:rFonts w:hint="eastAsia" w:eastAsia="宋体"/>
                      <w:szCs w:val="21"/>
                      <w:lang w:val="en-US" w:eastAsia="zh-CN"/>
                    </w:rPr>
                  </w:pPr>
                  <w:r>
                    <w:rPr>
                      <w:rFonts w:hint="eastAsia"/>
                      <w:szCs w:val="21"/>
                      <w:lang w:val="en-US" w:eastAsia="zh-CN"/>
                    </w:rPr>
                    <w:t>VOCs</w:t>
                  </w:r>
                </w:p>
              </w:tc>
              <w:tc>
                <w:tcPr>
                  <w:tcW w:w="2039" w:type="dxa"/>
                  <w:vMerge w:val="restart"/>
                  <w:tcBorders>
                    <w:tl2br w:val="nil"/>
                    <w:tr2bl w:val="nil"/>
                  </w:tcBorders>
                  <w:vAlign w:val="center"/>
                </w:tcPr>
                <w:p>
                  <w:pPr>
                    <w:jc w:val="center"/>
                    <w:rPr>
                      <w:rFonts w:hint="eastAsia" w:eastAsia="宋体"/>
                      <w:szCs w:val="21"/>
                      <w:lang w:eastAsia="zh-CN"/>
                    </w:rPr>
                  </w:pPr>
                  <w:r>
                    <w:rPr>
                      <w:rFonts w:hint="eastAsia"/>
                      <w:szCs w:val="21"/>
                      <w:lang w:eastAsia="zh-CN"/>
                    </w:rPr>
                    <w:t>车间</w:t>
                  </w:r>
                </w:p>
              </w:tc>
              <w:tc>
                <w:tcPr>
                  <w:tcW w:w="2362" w:type="dxa"/>
                  <w:tcBorders>
                    <w:tl2br w:val="nil"/>
                    <w:tr2bl w:val="nil"/>
                  </w:tcBorders>
                  <w:vAlign w:val="center"/>
                </w:tcPr>
                <w:p>
                  <w:pPr>
                    <w:pStyle w:val="32"/>
                    <w:jc w:val="center"/>
                    <w:rPr>
                      <w:rFonts w:hint="eastAsia" w:eastAsia="宋体"/>
                      <w:szCs w:val="21"/>
                      <w:lang w:eastAsia="zh-CN"/>
                    </w:rPr>
                  </w:pPr>
                  <w:r>
                    <w:rPr>
                      <w:rFonts w:hint="eastAsia" w:cs="Times New Roman"/>
                      <w:color w:val="000000"/>
                      <w:szCs w:val="24"/>
                      <w:lang w:val="en-US" w:eastAsia="zh-CN"/>
                    </w:rPr>
                    <w:t>10</w:t>
                  </w:r>
                </w:p>
              </w:tc>
              <w:tc>
                <w:tcPr>
                  <w:tcW w:w="1490" w:type="dxa"/>
                  <w:vMerge w:val="restart"/>
                  <w:tcBorders>
                    <w:tl2br w:val="nil"/>
                    <w:tr2bl w:val="nil"/>
                  </w:tcBorders>
                  <w:vAlign w:val="center"/>
                </w:tcPr>
                <w:p>
                  <w:pPr>
                    <w:jc w:val="center"/>
                    <w:rPr>
                      <w:rFonts w:hint="eastAsia" w:eastAsia="宋体"/>
                      <w:szCs w:val="21"/>
                      <w:lang w:val="en-US" w:eastAsia="zh-CN"/>
                    </w:rPr>
                  </w:pPr>
                  <w:r>
                    <w:rPr>
                      <w:rFonts w:hint="eastAsia"/>
                      <w:szCs w:val="21"/>
                      <w:lang w:val="en-US" w:eastAsia="zh-CN"/>
                    </w:rPr>
                    <w:t>800</w:t>
                  </w:r>
                </w:p>
              </w:tc>
              <w:tc>
                <w:tcPr>
                  <w:tcW w:w="1378" w:type="dxa"/>
                  <w:vMerge w:val="restart"/>
                  <w:tcBorders>
                    <w:tl2br w:val="nil"/>
                    <w:tr2bl w:val="nil"/>
                  </w:tcBorders>
                  <w:vAlign w:val="center"/>
                </w:tcPr>
                <w:p>
                  <w:pPr>
                    <w:jc w:val="center"/>
                    <w:rPr>
                      <w:rFonts w:hint="eastAsia"/>
                      <w:szCs w:val="21"/>
                    </w:rPr>
                  </w:pPr>
                  <w:r>
                    <w:rPr>
                      <w:rFonts w:hint="eastAsia"/>
                      <w:szCs w:val="21"/>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315" w:type="dxa"/>
                  <w:tcBorders>
                    <w:tl2br w:val="nil"/>
                    <w:tr2bl w:val="nil"/>
                  </w:tcBorders>
                  <w:vAlign w:val="center"/>
                </w:tcPr>
                <w:p>
                  <w:pPr>
                    <w:jc w:val="center"/>
                    <w:rPr>
                      <w:rFonts w:hint="eastAsia"/>
                      <w:szCs w:val="21"/>
                      <w:lang w:eastAsia="zh-CN"/>
                    </w:rPr>
                  </w:pPr>
                  <w:r>
                    <w:rPr>
                      <w:rFonts w:hint="eastAsia"/>
                      <w:szCs w:val="21"/>
                      <w:lang w:eastAsia="zh-CN"/>
                    </w:rPr>
                    <w:t>颗粒物</w:t>
                  </w:r>
                </w:p>
              </w:tc>
              <w:tc>
                <w:tcPr>
                  <w:tcW w:w="2039" w:type="dxa"/>
                  <w:vMerge w:val="continue"/>
                  <w:tcBorders>
                    <w:tl2br w:val="nil"/>
                    <w:tr2bl w:val="nil"/>
                  </w:tcBorders>
                  <w:vAlign w:val="center"/>
                </w:tcPr>
                <w:p>
                  <w:pPr>
                    <w:jc w:val="center"/>
                    <w:rPr>
                      <w:rFonts w:hint="eastAsia"/>
                      <w:szCs w:val="21"/>
                      <w:lang w:val="en-US" w:eastAsia="zh-CN"/>
                    </w:rPr>
                  </w:pPr>
                </w:p>
              </w:tc>
              <w:tc>
                <w:tcPr>
                  <w:tcW w:w="2362" w:type="dxa"/>
                  <w:tcBorders>
                    <w:tl2br w:val="nil"/>
                    <w:tr2bl w:val="nil"/>
                  </w:tcBorders>
                  <w:vAlign w:val="center"/>
                </w:tcPr>
                <w:p>
                  <w:pPr>
                    <w:pStyle w:val="32"/>
                    <w:jc w:val="center"/>
                    <w:rPr>
                      <w:rFonts w:hint="eastAsia"/>
                      <w:szCs w:val="21"/>
                      <w:lang w:val="en-US" w:eastAsia="zh-CN"/>
                    </w:rPr>
                  </w:pPr>
                  <w:r>
                    <w:rPr>
                      <w:rFonts w:hint="eastAsia" w:cs="Times New Roman"/>
                      <w:color w:val="000000"/>
                      <w:szCs w:val="24"/>
                      <w:lang w:val="en-US" w:eastAsia="zh-CN"/>
                    </w:rPr>
                    <w:t>13.8</w:t>
                  </w:r>
                </w:p>
              </w:tc>
              <w:tc>
                <w:tcPr>
                  <w:tcW w:w="1490" w:type="dxa"/>
                  <w:vMerge w:val="continue"/>
                  <w:tcBorders>
                    <w:tl2br w:val="nil"/>
                    <w:tr2bl w:val="nil"/>
                  </w:tcBorders>
                  <w:vAlign w:val="center"/>
                </w:tcPr>
                <w:p>
                  <w:pPr>
                    <w:jc w:val="center"/>
                    <w:rPr>
                      <w:rFonts w:hint="eastAsia"/>
                      <w:szCs w:val="21"/>
                      <w:lang w:val="en-US" w:eastAsia="zh-CN"/>
                    </w:rPr>
                  </w:pPr>
                </w:p>
              </w:tc>
              <w:tc>
                <w:tcPr>
                  <w:tcW w:w="1378" w:type="dxa"/>
                  <w:vMerge w:val="continue"/>
                  <w:tcBorders>
                    <w:tl2br w:val="nil"/>
                    <w:tr2bl w:val="nil"/>
                  </w:tcBorders>
                  <w:vAlign w:val="center"/>
                </w:tcPr>
                <w:p>
                  <w:pPr>
                    <w:jc w:val="center"/>
                    <w:rPr>
                      <w:rFonts w:hint="eastAsia"/>
                      <w:szCs w:val="21"/>
                    </w:rPr>
                  </w:pPr>
                </w:p>
              </w:tc>
            </w:tr>
          </w:tbl>
          <w:p>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480" w:firstLineChars="200"/>
              <w:textAlignment w:val="auto"/>
              <w:outlineLvl w:val="9"/>
              <w:rPr>
                <w:sz w:val="24"/>
              </w:rPr>
            </w:pPr>
            <w:r>
              <w:rPr>
                <w:sz w:val="24"/>
              </w:rPr>
              <w:t>无组织排放根据《制定地方大气污染物排放标准的技术方法》（GB/T3840-91），各类工业企业卫生防护距离按下式计算：</w:t>
            </w:r>
          </w:p>
          <w:p>
            <w:pPr>
              <w:widowControl/>
              <w:snapToGrid w:val="0"/>
              <w:spacing w:line="360" w:lineRule="auto"/>
              <w:ind w:firstLine="480" w:firstLineChars="200"/>
              <w:jc w:val="center"/>
              <w:rPr>
                <w:sz w:val="24"/>
              </w:rPr>
            </w:pPr>
            <w:r>
              <w:rPr>
                <w:sz w:val="24"/>
              </w:rPr>
              <w:object>
                <v:shape id="_x0000_i1026" o:spt="75" type="#_x0000_t75" style="height:35pt;width:157pt;" o:ole="t" filled="f" stroked="f" coordsize="21600,21600">
                  <v:path/>
                  <v:fill on="f" focussize="0,0"/>
                  <v:stroke on="f"/>
                  <v:imagedata r:id="rId8" o:title=""/>
                  <o:lock v:ext="edit" grouping="f" rotation="f" text="f" aspectratio="t"/>
                  <w10:wrap type="none"/>
                  <w10:anchorlock/>
                </v:shape>
                <o:OLEObject Type="Embed" ProgID="Equation.3" ShapeID="_x0000_i1026" DrawAspect="Content" ObjectID="_1468075726" r:id="rId7">
                  <o:LockedField>false</o:LockedField>
                </o:OLEObject>
              </w:object>
            </w:r>
          </w:p>
          <w:p>
            <w:pPr>
              <w:widowControl/>
              <w:snapToGrid w:val="0"/>
              <w:spacing w:line="360" w:lineRule="auto"/>
              <w:ind w:firstLine="480" w:firstLineChars="200"/>
              <w:jc w:val="left"/>
              <w:rPr>
                <w:sz w:val="24"/>
              </w:rPr>
            </w:pPr>
            <w:r>
              <w:rPr>
                <w:sz w:val="24"/>
              </w:rPr>
              <w:t>式中：Cm—标准浓度限值；</w:t>
            </w:r>
          </w:p>
          <w:p>
            <w:pPr>
              <w:widowControl/>
              <w:snapToGrid w:val="0"/>
              <w:spacing w:line="360" w:lineRule="auto"/>
              <w:ind w:firstLine="480" w:firstLineChars="200"/>
              <w:jc w:val="left"/>
              <w:rPr>
                <w:sz w:val="24"/>
              </w:rPr>
            </w:pPr>
            <w:r>
              <w:rPr>
                <w:sz w:val="24"/>
              </w:rPr>
              <w:t>L—工业企业所需卫生防护距离，m；</w:t>
            </w:r>
          </w:p>
          <w:p>
            <w:pPr>
              <w:widowControl/>
              <w:snapToGrid w:val="0"/>
              <w:spacing w:line="360" w:lineRule="auto"/>
              <w:ind w:firstLine="480" w:firstLineChars="200"/>
              <w:jc w:val="left"/>
              <w:rPr>
                <w:sz w:val="24"/>
              </w:rPr>
            </w:pPr>
            <w:r>
              <w:rPr>
                <w:sz w:val="24"/>
              </w:rPr>
              <w:t>R—有害气体无组织排放源所在生产单元的等效半径，m，根据该生产单元面积S（m</w:t>
            </w:r>
            <w:r>
              <w:rPr>
                <w:sz w:val="24"/>
                <w:vertAlign w:val="superscript"/>
              </w:rPr>
              <w:t>2</w:t>
            </w:r>
            <w:r>
              <w:rPr>
                <w:sz w:val="24"/>
              </w:rPr>
              <w:t>）计算，r=（S/π）</w:t>
            </w:r>
            <w:r>
              <w:rPr>
                <w:sz w:val="24"/>
                <w:vertAlign w:val="superscript"/>
              </w:rPr>
              <w:t>1/2</w:t>
            </w:r>
            <w:r>
              <w:rPr>
                <w:sz w:val="24"/>
              </w:rPr>
              <w:t>；</w:t>
            </w:r>
          </w:p>
          <w:p>
            <w:pPr>
              <w:widowControl/>
              <w:snapToGrid w:val="0"/>
              <w:spacing w:line="360" w:lineRule="auto"/>
              <w:ind w:firstLine="480" w:firstLineChars="200"/>
              <w:jc w:val="left"/>
              <w:rPr>
                <w:sz w:val="24"/>
              </w:rPr>
            </w:pPr>
            <w:r>
              <w:rPr>
                <w:sz w:val="24"/>
              </w:rPr>
              <w:t>A、B、C、D—卫生防护距离计算系数；</w:t>
            </w:r>
          </w:p>
          <w:p>
            <w:pPr>
              <w:widowControl/>
              <w:snapToGrid w:val="0"/>
              <w:spacing w:line="360" w:lineRule="auto"/>
              <w:ind w:firstLine="480" w:firstLineChars="200"/>
              <w:jc w:val="left"/>
              <w:rPr>
                <w:sz w:val="24"/>
              </w:rPr>
            </w:pPr>
            <w:r>
              <w:rPr>
                <w:sz w:val="24"/>
              </w:rPr>
              <w:t>Qc—工业企业有害气体无组织排放量可达到的控制水平，kg/h。</w:t>
            </w:r>
          </w:p>
          <w:p>
            <w:pPr>
              <w:widowControl/>
              <w:snapToGrid w:val="0"/>
              <w:spacing w:line="360" w:lineRule="auto"/>
              <w:ind w:firstLine="480" w:firstLineChars="200"/>
              <w:jc w:val="left"/>
              <w:rPr>
                <w:sz w:val="24"/>
              </w:rPr>
            </w:pPr>
            <w:r>
              <w:rPr>
                <w:rFonts w:hint="eastAsia"/>
                <w:sz w:val="24"/>
              </w:rPr>
              <w:t>本次扩建项目</w:t>
            </w:r>
            <w:r>
              <w:rPr>
                <w:sz w:val="24"/>
              </w:rPr>
              <w:t>无组织废气排放情况及卫生防护距离见表</w:t>
            </w:r>
            <w:r>
              <w:rPr>
                <w:rFonts w:hint="eastAsia"/>
                <w:sz w:val="24"/>
                <w:lang w:val="en-US" w:eastAsia="zh-CN"/>
              </w:rPr>
              <w:t>7-2</w:t>
            </w:r>
            <w:r>
              <w:rPr>
                <w:sz w:val="24"/>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outlineLvl w:val="9"/>
              <w:rPr>
                <w:rFonts w:hint="default" w:ascii="Times New Roman" w:hAnsi="Times New Roman" w:eastAsia="宋体" w:cs="Times New Roman"/>
                <w:b/>
                <w:bCs/>
                <w:kern w:val="28"/>
                <w:sz w:val="24"/>
              </w:rPr>
            </w:pPr>
            <w:r>
              <w:rPr>
                <w:rFonts w:hint="default" w:ascii="Times New Roman" w:hAnsi="Times New Roman" w:eastAsia="宋体" w:cs="Times New Roman"/>
                <w:b/>
                <w:bCs/>
                <w:kern w:val="28"/>
                <w:sz w:val="24"/>
              </w:rPr>
              <w:t>表</w:t>
            </w:r>
            <w:r>
              <w:rPr>
                <w:rFonts w:hint="eastAsia" w:ascii="Times New Roman" w:hAnsi="Times New Roman" w:eastAsia="宋体" w:cs="Times New Roman"/>
                <w:b/>
                <w:bCs/>
                <w:kern w:val="28"/>
                <w:sz w:val="24"/>
                <w:lang w:val="en-US" w:eastAsia="zh-CN"/>
              </w:rPr>
              <w:t>7-</w:t>
            </w:r>
            <w:r>
              <w:rPr>
                <w:rFonts w:hint="eastAsia" w:cs="Times New Roman"/>
                <w:b/>
                <w:bCs/>
                <w:kern w:val="28"/>
                <w:sz w:val="24"/>
                <w:lang w:val="en-US" w:eastAsia="zh-CN"/>
              </w:rPr>
              <w:t>2</w:t>
            </w:r>
            <w:r>
              <w:rPr>
                <w:rFonts w:hint="default" w:ascii="Times New Roman" w:hAnsi="Times New Roman" w:eastAsia="宋体" w:cs="Times New Roman"/>
                <w:b/>
                <w:bCs/>
                <w:kern w:val="28"/>
                <w:sz w:val="24"/>
              </w:rPr>
              <w:t xml:space="preserve"> 卫生防护距离计算参数和结果</w:t>
            </w:r>
          </w:p>
          <w:tbl>
            <w:tblPr>
              <w:tblStyle w:val="15"/>
              <w:tblW w:w="847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250"/>
              <w:gridCol w:w="1014"/>
              <w:gridCol w:w="1013"/>
              <w:gridCol w:w="1014"/>
              <w:gridCol w:w="977"/>
              <w:gridCol w:w="995"/>
              <w:gridCol w:w="13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828"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面源名称</w:t>
                  </w:r>
                </w:p>
              </w:tc>
              <w:tc>
                <w:tcPr>
                  <w:tcW w:w="1250"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污染物</w:t>
                  </w:r>
                </w:p>
              </w:tc>
              <w:tc>
                <w:tcPr>
                  <w:tcW w:w="1014"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污染源位置</w:t>
                  </w:r>
                </w:p>
              </w:tc>
              <w:tc>
                <w:tcPr>
                  <w:tcW w:w="1013" w:type="dxa"/>
                  <w:tcBorders>
                    <w:tl2br w:val="nil"/>
                    <w:tr2bl w:val="nil"/>
                  </w:tcBorders>
                  <w:vAlign w:val="center"/>
                </w:tcPr>
                <w:p>
                  <w:pPr>
                    <w:adjustRightInd w:val="0"/>
                    <w:snapToGrid w:val="0"/>
                    <w:spacing w:line="240" w:lineRule="auto"/>
                    <w:jc w:val="center"/>
                    <w:rPr>
                      <w:szCs w:val="21"/>
                    </w:rPr>
                  </w:pPr>
                  <w:r>
                    <w:rPr>
                      <w:szCs w:val="21"/>
                    </w:rPr>
                    <w:t>污染物</w:t>
                  </w:r>
                </w:p>
                <w:p>
                  <w:pPr>
                    <w:adjustRightInd w:val="0"/>
                    <w:snapToGrid w:val="0"/>
                    <w:spacing w:line="240" w:lineRule="auto"/>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产生量kg/h</w:t>
                  </w:r>
                </w:p>
              </w:tc>
              <w:tc>
                <w:tcPr>
                  <w:tcW w:w="1014"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面源面积（m</w:t>
                  </w:r>
                  <w:r>
                    <w:rPr>
                      <w:szCs w:val="21"/>
                      <w:vertAlign w:val="superscript"/>
                    </w:rPr>
                    <w:t>2</w:t>
                  </w:r>
                  <w:r>
                    <w:rPr>
                      <w:szCs w:val="21"/>
                    </w:rPr>
                    <w:t>）</w:t>
                  </w:r>
                </w:p>
              </w:tc>
              <w:tc>
                <w:tcPr>
                  <w:tcW w:w="977"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结果</w:t>
                  </w:r>
                </w:p>
              </w:tc>
              <w:tc>
                <w:tcPr>
                  <w:tcW w:w="995" w:type="dxa"/>
                  <w:tcBorders>
                    <w:tl2br w:val="nil"/>
                    <w:tr2bl w:val="nil"/>
                  </w:tcBorders>
                  <w:vAlign w:val="center"/>
                </w:tcPr>
                <w:p>
                  <w:pPr>
                    <w:adjustRightInd w:val="0"/>
                    <w:snapToGrid w:val="0"/>
                    <w:spacing w:line="240" w:lineRule="auto"/>
                    <w:jc w:val="center"/>
                    <w:rPr>
                      <w:rFonts w:hint="default" w:ascii="Times New Roman" w:hAnsi="Times New Roman" w:eastAsia="宋体" w:cs="Times New Roman"/>
                      <w:color w:val="000000" w:themeColor="text1"/>
                      <w:lang w:val="en-US" w:eastAsia="zh-CN"/>
                      <w14:textFill>
                        <w14:solidFill>
                          <w14:schemeClr w14:val="tx1"/>
                        </w14:solidFill>
                      </w14:textFill>
                    </w:rPr>
                  </w:pPr>
                  <w:r>
                    <w:rPr>
                      <w:szCs w:val="21"/>
                    </w:rPr>
                    <w:t>大气环境防护距离m</w:t>
                  </w:r>
                </w:p>
              </w:tc>
              <w:tc>
                <w:tcPr>
                  <w:tcW w:w="1383"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提级后</w:t>
                  </w:r>
                  <w:r>
                    <w:rPr>
                      <w:rFonts w:hint="eastAsia" w:cs="Times New Roman"/>
                      <w:color w:val="000000" w:themeColor="text1"/>
                      <w:lang w:val="en-US" w:eastAsia="zh-CN"/>
                      <w14:textFill>
                        <w14:solidFill>
                          <w14:schemeClr w14:val="tx1"/>
                        </w14:solidFill>
                      </w14:textFill>
                    </w:rPr>
                    <w:t>卫生</w:t>
                  </w:r>
                  <w:r>
                    <w:rPr>
                      <w:rFonts w:hint="default" w:ascii="Times New Roman" w:hAnsi="Times New Roman" w:eastAsia="宋体" w:cs="Times New Roman"/>
                      <w:color w:val="000000" w:themeColor="text1"/>
                      <w:lang w:val="en-US" w:eastAsia="zh-CN"/>
                      <w14:textFill>
                        <w14:solidFill>
                          <w14:schemeClr w14:val="tx1"/>
                        </w14:solidFill>
                      </w14:textFill>
                    </w:rPr>
                    <w:t>距离（m）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828"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车间</w:t>
                  </w:r>
                </w:p>
              </w:tc>
              <w:tc>
                <w:tcPr>
                  <w:tcW w:w="1250"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VOCs</w:t>
                  </w:r>
                </w:p>
              </w:tc>
              <w:tc>
                <w:tcPr>
                  <w:tcW w:w="1014"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车间</w:t>
                  </w:r>
                </w:p>
              </w:tc>
              <w:tc>
                <w:tcPr>
                  <w:tcW w:w="1013" w:type="dxa"/>
                  <w:tcBorders>
                    <w:tl2br w:val="nil"/>
                    <w:tr2bl w:val="nil"/>
                  </w:tcBorders>
                  <w:vAlign w:val="center"/>
                </w:tcPr>
                <w:p>
                  <w:pPr>
                    <w:pStyle w:val="32"/>
                    <w:spacing w:line="240" w:lineRule="auto"/>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szCs w:val="24"/>
                      <w:lang w:val="en-US" w:eastAsia="zh-CN"/>
                    </w:rPr>
                    <w:t>10</w:t>
                  </w:r>
                </w:p>
              </w:tc>
              <w:tc>
                <w:tcPr>
                  <w:tcW w:w="1014"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800</w:t>
                  </w:r>
                </w:p>
              </w:tc>
              <w:tc>
                <w:tcPr>
                  <w:tcW w:w="977"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无超标点</w:t>
                  </w:r>
                </w:p>
              </w:tc>
              <w:tc>
                <w:tcPr>
                  <w:tcW w:w="995"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0</w:t>
                  </w:r>
                </w:p>
              </w:tc>
              <w:tc>
                <w:tcPr>
                  <w:tcW w:w="1383" w:type="dxa"/>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w:t>
                  </w:r>
                  <w:r>
                    <w:rPr>
                      <w:rFonts w:hint="default" w:ascii="Times New Roman" w:hAnsi="Times New Roman" w:eastAsia="宋体" w:cs="Times New Roman"/>
                      <w:color w:val="000000" w:themeColor="text1"/>
                      <w:lang w:val="en-US" w:eastAsia="zh-CN"/>
                      <w14:textFill>
                        <w14:solidFill>
                          <w14:schemeClr w14:val="tx1"/>
                        </w14:solidFill>
                      </w14:textFill>
                    </w:rPr>
                    <w:t>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828"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250" w:type="dxa"/>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颗粒物</w:t>
                  </w:r>
                </w:p>
              </w:tc>
              <w:tc>
                <w:tcPr>
                  <w:tcW w:w="1014"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013" w:type="dxa"/>
                  <w:tcBorders>
                    <w:tl2br w:val="nil"/>
                    <w:tr2bl w:val="nil"/>
                  </w:tcBorders>
                  <w:vAlign w:val="center"/>
                </w:tcPr>
                <w:p>
                  <w:pPr>
                    <w:pStyle w:val="32"/>
                    <w:spacing w:line="240" w:lineRule="auto"/>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szCs w:val="24"/>
                      <w:lang w:val="en-US" w:eastAsia="zh-CN"/>
                    </w:rPr>
                    <w:t>13.8</w:t>
                  </w:r>
                </w:p>
              </w:tc>
              <w:tc>
                <w:tcPr>
                  <w:tcW w:w="1014"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977"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995"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c>
                <w:tcPr>
                  <w:tcW w:w="1383" w:type="dxa"/>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textAlignment w:val="auto"/>
              <w:outlineLvl w:val="9"/>
              <w:rPr>
                <w:rFonts w:hint="eastAsia" w:ascii="Times New Roman" w:hAnsi="Times New Roman" w:eastAsia="宋体" w:cs="Times New Roman"/>
                <w:color w:val="000000"/>
                <w:sz w:val="24"/>
                <w:lang w:eastAsia="zh-CN"/>
              </w:rPr>
            </w:pPr>
            <w:r>
              <w:rPr>
                <w:rFonts w:hint="eastAsia" w:ascii="Times New Roman" w:hAnsi="Times New Roman" w:eastAsia="宋体" w:cs="Times New Roman"/>
                <w:color w:val="000000"/>
                <w:sz w:val="24"/>
                <w:lang w:eastAsia="zh-CN"/>
              </w:rPr>
              <w:t>由此可见，本项目的无组织排放基本控制在厂区内，不需要设置大气环境防护距离，本项目以厂房</w:t>
            </w:r>
            <w:r>
              <w:rPr>
                <w:rFonts w:hint="eastAsia" w:cs="Times New Roman"/>
                <w:color w:val="000000"/>
                <w:sz w:val="24"/>
                <w:lang w:eastAsia="zh-CN"/>
              </w:rPr>
              <w:t>边界</w:t>
            </w:r>
            <w:r>
              <w:rPr>
                <w:rFonts w:hint="eastAsia" w:ascii="Times New Roman" w:hAnsi="Times New Roman" w:eastAsia="宋体" w:cs="Times New Roman"/>
                <w:color w:val="000000"/>
                <w:sz w:val="24"/>
                <w:lang w:eastAsia="zh-CN"/>
              </w:rPr>
              <w:t>为起点设置</w:t>
            </w:r>
            <w:r>
              <w:rPr>
                <w:rFonts w:hint="eastAsia" w:cs="Times New Roman"/>
                <w:color w:val="000000"/>
                <w:sz w:val="24"/>
                <w:lang w:val="en-US" w:eastAsia="zh-CN"/>
              </w:rPr>
              <w:t>10</w:t>
            </w:r>
            <w:r>
              <w:rPr>
                <w:rFonts w:hint="eastAsia" w:ascii="Times New Roman" w:hAnsi="Times New Roman" w:eastAsia="宋体" w:cs="Times New Roman"/>
                <w:color w:val="000000"/>
                <w:sz w:val="24"/>
                <w:lang w:eastAsia="zh-CN"/>
              </w:rPr>
              <w:t>0米的卫生防护距离。项目地周边</w:t>
            </w:r>
            <w:r>
              <w:rPr>
                <w:rFonts w:hint="eastAsia" w:cs="Times New Roman"/>
                <w:color w:val="000000"/>
                <w:sz w:val="24"/>
                <w:lang w:val="en-US" w:eastAsia="zh-CN"/>
              </w:rPr>
              <w:t>10</w:t>
            </w:r>
            <w:r>
              <w:rPr>
                <w:rFonts w:hint="eastAsia" w:ascii="Times New Roman" w:hAnsi="Times New Roman" w:eastAsia="宋体" w:cs="Times New Roman"/>
                <w:color w:val="000000"/>
                <w:sz w:val="24"/>
                <w:lang w:eastAsia="zh-CN"/>
              </w:rPr>
              <w:t>0米内无医院、学校、居民等环境敏感保护目标，因此本项目无组织排放的废气对周边大气环境影响甚微。综上，本项目废气经过处理后均可稳定达标排放，对周围环境影响较小。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textAlignment w:val="auto"/>
              <w:outlineLvl w:val="9"/>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2、地表水影响分析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本项目运营后产生的废水主要生活污水</w:t>
            </w:r>
            <w:r>
              <w:rPr>
                <w:rFonts w:hint="eastAsia" w:ascii="Times New Roman" w:hAnsi="Times New Roman" w:cs="Times New Roman"/>
                <w:color w:val="000000" w:themeColor="text1"/>
                <w:lang w:val="en-US" w:eastAsia="zh-CN"/>
                <w14:textFill>
                  <w14:solidFill>
                    <w14:schemeClr w14:val="tx1"/>
                  </w14:solidFill>
                </w14:textFill>
              </w:rPr>
              <w:t>620</w:t>
            </w:r>
            <w:r>
              <w:rPr>
                <w:rFonts w:hint="default" w:ascii="Times New Roman" w:hAnsi="Times New Roman" w:eastAsia="宋体" w:cs="Times New Roman"/>
                <w:color w:val="000000" w:themeColor="text1"/>
                <w14:textFill>
                  <w14:solidFill>
                    <w14:schemeClr w14:val="tx1"/>
                  </w14:solidFill>
                </w14:textFill>
              </w:rPr>
              <w:t>t/a</w:t>
            </w:r>
            <w:r>
              <w:rPr>
                <w:rFonts w:hint="default" w:ascii="Times New Roman" w:hAnsi="Times New Roman" w:eastAsia="宋体"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lang w:eastAsia="zh-CN"/>
                <w14:textFill>
                  <w14:solidFill>
                    <w14:schemeClr w14:val="tx1"/>
                  </w14:solidFill>
                </w14:textFill>
              </w:rPr>
              <w:t>汽车废水</w:t>
            </w:r>
            <w:r>
              <w:rPr>
                <w:rFonts w:hint="eastAsia" w:ascii="Times New Roman" w:hAnsi="Times New Roman" w:cs="Times New Roman"/>
                <w:color w:val="000000" w:themeColor="text1"/>
                <w:lang w:val="en-US" w:eastAsia="zh-CN"/>
                <w14:textFill>
                  <w14:solidFill>
                    <w14:schemeClr w14:val="tx1"/>
                  </w14:solidFill>
                </w14:textFill>
              </w:rPr>
              <w:t>256t/a，食堂废水30t/a</w:t>
            </w:r>
            <w:r>
              <w:rPr>
                <w:rFonts w:hint="default"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内部管网排放至苏州相城国际城自建的生化池进行达标处理后由元和环卫站托运至苏州市相城区污水处理厂进行达标处理，尾水排入元和塘</w:t>
            </w:r>
            <w:r>
              <w:rPr>
                <w:rFonts w:hint="default" w:ascii="Times New Roman" w:hAnsi="Times New Roman" w:eastAsia="宋体" w:cs="Times New Roman"/>
                <w:color w:val="000000" w:themeColor="text1"/>
                <w:szCs w:val="24"/>
                <w14:textFill>
                  <w14:solidFill>
                    <w14:schemeClr w14:val="tx1"/>
                  </w14:solidFill>
                </w14:textFill>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（1）污水处理厂介绍</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城区污水处理厂现状规模为6万m</w:t>
            </w:r>
            <w:r>
              <w:rPr>
                <w:rFonts w:hint="default" w:ascii="Times New Roman" w:hAnsi="Times New Roman" w:eastAsia="宋体" w:cs="Times New Roman"/>
                <w:color w:val="000000" w:themeColor="text1"/>
                <w:szCs w:val="24"/>
                <w:vertAlign w:val="superscript"/>
                <w14:textFill>
                  <w14:solidFill>
                    <w14:schemeClr w14:val="tx1"/>
                  </w14:solidFill>
                </w14:textFill>
              </w:rPr>
              <w:t>3</w:t>
            </w:r>
            <w:r>
              <w:rPr>
                <w:rFonts w:hint="default" w:ascii="Times New Roman" w:hAnsi="Times New Roman" w:eastAsia="宋体" w:cs="Times New Roman"/>
                <w:color w:val="000000" w:themeColor="text1"/>
                <w:szCs w:val="24"/>
                <w14:textFill>
                  <w14:solidFill>
                    <w14:schemeClr w14:val="tx1"/>
                  </w14:solidFill>
                </w14:textFill>
              </w:rPr>
              <w:t>/d，近期规模为6万m</w:t>
            </w:r>
            <w:r>
              <w:rPr>
                <w:rFonts w:hint="default" w:ascii="Times New Roman" w:hAnsi="Times New Roman" w:eastAsia="宋体" w:cs="Times New Roman"/>
                <w:color w:val="000000" w:themeColor="text1"/>
                <w:szCs w:val="24"/>
                <w:vertAlign w:val="superscript"/>
                <w14:textFill>
                  <w14:solidFill>
                    <w14:schemeClr w14:val="tx1"/>
                  </w14:solidFill>
                </w14:textFill>
              </w:rPr>
              <w:t>3</w:t>
            </w:r>
            <w:r>
              <w:rPr>
                <w:rFonts w:hint="default" w:ascii="Times New Roman" w:hAnsi="Times New Roman" w:eastAsia="宋体" w:cs="Times New Roman"/>
                <w:color w:val="000000" w:themeColor="text1"/>
                <w:szCs w:val="24"/>
                <w14:textFill>
                  <w14:solidFill>
                    <w14:schemeClr w14:val="tx1"/>
                  </w14:solidFill>
                </w14:textFill>
              </w:rPr>
              <w:t>/d，远期规模为10万m</w:t>
            </w:r>
            <w:r>
              <w:rPr>
                <w:rFonts w:hint="default" w:ascii="Times New Roman" w:hAnsi="Times New Roman" w:eastAsia="宋体" w:cs="Times New Roman"/>
                <w:color w:val="000000" w:themeColor="text1"/>
                <w:szCs w:val="24"/>
                <w:vertAlign w:val="superscript"/>
                <w14:textFill>
                  <w14:solidFill>
                    <w14:schemeClr w14:val="tx1"/>
                  </w14:solidFill>
                </w14:textFill>
              </w:rPr>
              <w:t>3</w:t>
            </w:r>
            <w:r>
              <w:rPr>
                <w:rFonts w:hint="default" w:ascii="Times New Roman" w:hAnsi="Times New Roman" w:eastAsia="宋体" w:cs="Times New Roman"/>
                <w:color w:val="000000" w:themeColor="text1"/>
                <w:szCs w:val="24"/>
                <w14:textFill>
                  <w14:solidFill>
                    <w14:schemeClr w14:val="tx1"/>
                  </w14:solidFill>
                </w14:textFill>
              </w:rPr>
              <w:t>/d，主要接纳原陆慕老镇区，蠡口老镇区及两镇区之间的生产废水和生活废水。目前，污水处理厂已投入运行。</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污水厂处理工艺流程见图 7：</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center"/>
              <w:textAlignment w:val="auto"/>
              <w:outlineLvl w:val="9"/>
              <w:rPr>
                <w:rFonts w:hint="eastAsia" w:ascii="Times New Roman" w:hAnsi="Times New Roman" w:eastAsia="宋体" w:cs="Times New Roman"/>
                <w:b/>
                <w:bCs/>
                <w:color w:val="000000" w:themeColor="text1"/>
                <w:szCs w:val="24"/>
                <w:lang w:val="en-US" w:eastAsia="zh-CN"/>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object>
                <v:shape id="_x0000_i1027" o:spt="75" type="#_x0000_t75" style="height:133pt;width:424.7pt;" o:ole="t" filled="f" o:preferrelative="t" stroked="f" coordsize="21600,21600">
                  <v:path/>
                  <v:fill on="f" focussize="0,0"/>
                  <v:stroke on="f"/>
                  <v:imagedata r:id="rId10" o:title=""/>
                  <o:lock v:ext="edit" aspectratio="f"/>
                  <w10:wrap type="none"/>
                  <w10:anchorlock/>
                </v:shape>
                <o:OLEObject Type="Embed" ProgID="Visio.Drawing.11" ShapeID="_x0000_i1027" DrawAspect="Content" ObjectID="_1468075727" r:id="rId9">
                  <o:LockedField>false</o:LockedField>
                </o:OLEObject>
              </w:object>
            </w:r>
            <w:r>
              <w:rPr>
                <w:rFonts w:hint="eastAsia" w:ascii="Times New Roman" w:hAnsi="Times New Roman" w:cs="Times New Roman"/>
                <w:b/>
                <w:bCs/>
                <w:color w:val="000000" w:themeColor="text1"/>
                <w:szCs w:val="24"/>
                <w:lang w:eastAsia="zh-CN"/>
                <w14:textFill>
                  <w14:solidFill>
                    <w14:schemeClr w14:val="tx1"/>
                  </w14:solidFill>
                </w14:textFill>
              </w:rPr>
              <w:t>图</w:t>
            </w:r>
            <w:r>
              <w:rPr>
                <w:rFonts w:hint="eastAsia" w:ascii="Times New Roman" w:hAnsi="Times New Roman" w:cs="Times New Roman"/>
                <w:b/>
                <w:bCs/>
                <w:color w:val="000000" w:themeColor="text1"/>
                <w:szCs w:val="24"/>
                <w:lang w:val="en-US" w:eastAsia="zh-CN"/>
                <w14:textFill>
                  <w14:solidFill>
                    <w14:schemeClr w14:val="tx1"/>
                  </w14:solidFill>
                </w14:textFill>
              </w:rPr>
              <w:t>7-2   城区污水处理厂污水处理工艺流程图</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（2）接管可行性分析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①处理规模的可行性</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目前，城区污水处理厂处理能力为 6万 t/d，现该污水处理厂的接管总量约4 万t/d，尚有2万t/d余量。本项目废水排放量约</w:t>
            </w:r>
            <w:r>
              <w:rPr>
                <w:rFonts w:hint="eastAsia" w:ascii="Times New Roman" w:hAnsi="Times New Roman" w:cs="Times New Roman"/>
                <w:color w:val="000000" w:themeColor="text1"/>
                <w:szCs w:val="24"/>
                <w:lang w:val="en-US" w:eastAsia="zh-CN"/>
                <w14:textFill>
                  <w14:solidFill>
                    <w14:schemeClr w14:val="tx1"/>
                  </w14:solidFill>
                </w14:textFill>
              </w:rPr>
              <w:t>906</w:t>
            </w:r>
            <w:r>
              <w:rPr>
                <w:rFonts w:hint="default" w:ascii="Times New Roman" w:hAnsi="Times New Roman" w:eastAsia="宋体" w:cs="Times New Roman"/>
                <w:color w:val="000000" w:themeColor="text1"/>
                <w:szCs w:val="24"/>
                <w14:textFill>
                  <w14:solidFill>
                    <w14:schemeClr w14:val="tx1"/>
                  </w14:solidFill>
                </w14:textFill>
              </w:rPr>
              <w:t>t/a（即</w:t>
            </w:r>
            <w:r>
              <w:rPr>
                <w:rFonts w:hint="eastAsia" w:ascii="Times New Roman" w:hAnsi="Times New Roman" w:cs="Times New Roman"/>
                <w:color w:val="000000" w:themeColor="text1"/>
                <w:szCs w:val="24"/>
                <w:lang w:val="en-US" w:eastAsia="zh-CN"/>
                <w14:textFill>
                  <w14:solidFill>
                    <w14:schemeClr w14:val="tx1"/>
                  </w14:solidFill>
                </w14:textFill>
              </w:rPr>
              <w:t>3.624</w:t>
            </w:r>
            <w:r>
              <w:rPr>
                <w:rFonts w:hint="default" w:ascii="Times New Roman" w:hAnsi="Times New Roman" w:eastAsia="宋体" w:cs="Times New Roman"/>
                <w:color w:val="000000" w:themeColor="text1"/>
                <w:szCs w:val="24"/>
                <w14:textFill>
                  <w14:solidFill>
                    <w14:schemeClr w14:val="tx1"/>
                  </w14:solidFill>
                </w14:textFill>
              </w:rPr>
              <w:t>t/d），约占城区污水处理厂接管余量的0.0</w:t>
            </w:r>
            <w:r>
              <w:rPr>
                <w:rFonts w:hint="eastAsia" w:ascii="Times New Roman" w:hAnsi="Times New Roman" w:cs="Times New Roman"/>
                <w:color w:val="000000" w:themeColor="text1"/>
                <w:szCs w:val="24"/>
                <w:lang w:val="en-US" w:eastAsia="zh-CN"/>
                <w14:textFill>
                  <w14:solidFill>
                    <w14:schemeClr w14:val="tx1"/>
                  </w14:solidFill>
                </w14:textFill>
              </w:rPr>
              <w:t>18</w:t>
            </w:r>
            <w:r>
              <w:rPr>
                <w:rFonts w:hint="default" w:ascii="Times New Roman" w:hAnsi="Times New Roman" w:eastAsia="宋体" w:cs="Times New Roman"/>
                <w:color w:val="000000" w:themeColor="text1"/>
                <w:szCs w:val="24"/>
                <w14:textFill>
                  <w14:solidFill>
                    <w14:schemeClr w14:val="tx1"/>
                  </w14:solidFill>
                </w14:textFill>
              </w:rPr>
              <w:t>%左右。因此，城区污水处理厂有足够的余量接纳本项目排放的废水。</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②接管标准可行性分析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本项目建成后主要排放的废水水质简单，满足污水处理厂接管要求，可直接排入污水处理厂。即本项目排放的废水不会影响污水处理厂的处理效果。</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③管线、位置落实情况分析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Cs w:val="24"/>
                <w14:textFill>
                  <w14:solidFill>
                    <w14:schemeClr w14:val="tx1"/>
                  </w14:solidFill>
                </w14:textFill>
              </w:rPr>
            </w:pPr>
            <w:r>
              <w:rPr>
                <w:rFonts w:hint="default" w:ascii="Times New Roman" w:hAnsi="Times New Roman" w:eastAsia="宋体" w:cs="Times New Roman"/>
                <w:color w:val="000000" w:themeColor="text1"/>
                <w:szCs w:val="24"/>
                <w14:textFill>
                  <w14:solidFill>
                    <w14:schemeClr w14:val="tx1"/>
                  </w14:solidFill>
                </w14:textFill>
              </w:rPr>
              <w:t>目前本项目地</w:t>
            </w:r>
            <w:r>
              <w:rPr>
                <w:rFonts w:hint="eastAsia" w:ascii="Times New Roman" w:hAnsi="Times New Roman" w:cs="Times New Roman"/>
                <w:color w:val="000000" w:themeColor="text1"/>
                <w:szCs w:val="24"/>
                <w:lang w:eastAsia="zh-CN"/>
                <w14:textFill>
                  <w14:solidFill>
                    <w14:schemeClr w14:val="tx1"/>
                  </w14:solidFill>
                </w14:textFill>
              </w:rPr>
              <w:t>未</w:t>
            </w:r>
            <w:r>
              <w:rPr>
                <w:rFonts w:hint="default" w:ascii="Times New Roman" w:hAnsi="Times New Roman" w:eastAsia="宋体" w:cs="Times New Roman"/>
                <w:color w:val="000000" w:themeColor="text1"/>
                <w:szCs w:val="24"/>
                <w14:textFill>
                  <w14:solidFill>
                    <w14:schemeClr w14:val="tx1"/>
                  </w14:solidFill>
                </w14:textFill>
              </w:rPr>
              <w:t>铺设市政污水管网，</w:t>
            </w:r>
            <w:r>
              <w:rPr>
                <w:rFonts w:hint="eastAsia" w:ascii="Times New Roman" w:hAnsi="Times New Roman" w:cs="Times New Roman"/>
                <w:color w:val="000000" w:themeColor="text1"/>
                <w:szCs w:val="24"/>
                <w:lang w:eastAsia="zh-CN"/>
                <w14:textFill>
                  <w14:solidFill>
                    <w14:schemeClr w14:val="tx1"/>
                  </w14:solidFill>
                </w14:textFill>
              </w:rPr>
              <w:t>本项目废水</w:t>
            </w:r>
            <w:r>
              <w:rPr>
                <w:rFonts w:hint="default" w:ascii="Times New Roman" w:hAnsi="Times New Roman" w:eastAsia="宋体" w:cs="Times New Roman"/>
                <w:color w:val="000000" w:themeColor="text1"/>
                <w:szCs w:val="24"/>
                <w14:textFill>
                  <w14:solidFill>
                    <w14:schemeClr w14:val="tx1"/>
                  </w14:solidFill>
                </w14:textFill>
              </w:rPr>
              <w:t>排放至苏州相城国际城自建的生化池进行达标处理后由元和环卫站托运至苏州市相城区污水处理厂进行达标处理</w:t>
            </w:r>
            <w:r>
              <w:rPr>
                <w:rFonts w:hint="eastAsia" w:ascii="Times New Roman" w:hAnsi="Times New Roman" w:cs="Times New Roman"/>
                <w:color w:val="000000" w:themeColor="text1"/>
                <w:szCs w:val="24"/>
                <w:lang w:eastAsia="zh-CN"/>
                <w14:textFill>
                  <w14:solidFill>
                    <w14:schemeClr w14:val="tx1"/>
                  </w14:solidFill>
                </w14:textFill>
              </w:rPr>
              <w:t>；</w:t>
            </w:r>
            <w:r>
              <w:rPr>
                <w:rFonts w:hint="eastAsia" w:cs="Times New Roman"/>
                <w:b w:val="0"/>
                <w:bCs w:val="0"/>
                <w:color w:val="000000" w:themeColor="text1"/>
                <w:spacing w:val="0"/>
                <w:w w:val="100"/>
                <w:sz w:val="24"/>
                <w:szCs w:val="24"/>
                <w:lang w:eastAsia="zh-CN"/>
                <w14:textFill>
                  <w14:solidFill>
                    <w14:schemeClr w14:val="tx1"/>
                  </w14:solidFill>
                </w14:textFill>
              </w:rPr>
              <w:t>待</w:t>
            </w:r>
            <w:r>
              <w:rPr>
                <w:rFonts w:hint="default" w:ascii="Times New Roman" w:hAnsi="Times New Roman" w:eastAsia="宋体" w:cs="Times New Roman"/>
                <w:color w:val="000000" w:themeColor="text1"/>
                <w:szCs w:val="24"/>
                <w14:textFill>
                  <w14:solidFill>
                    <w14:schemeClr w14:val="tx1"/>
                  </w14:solidFill>
                </w14:textFill>
              </w:rPr>
              <w:t>市政污水管网</w:t>
            </w:r>
            <w:r>
              <w:rPr>
                <w:rFonts w:hint="eastAsia" w:cs="Times New Roman"/>
                <w:b w:val="0"/>
                <w:bCs w:val="0"/>
                <w:color w:val="000000" w:themeColor="text1"/>
                <w:spacing w:val="0"/>
                <w:w w:val="100"/>
                <w:sz w:val="24"/>
                <w:szCs w:val="24"/>
                <w:lang w:eastAsia="zh-CN"/>
                <w14:textFill>
                  <w14:solidFill>
                    <w14:schemeClr w14:val="tx1"/>
                  </w14:solidFill>
                </w14:textFill>
              </w:rPr>
              <w:t>接通后本项目产生的污水将及时纳入</w:t>
            </w:r>
            <w:r>
              <w:rPr>
                <w:rFonts w:hint="default" w:ascii="Times New Roman" w:hAnsi="Times New Roman" w:eastAsia="宋体" w:cs="Times New Roman"/>
                <w:color w:val="000000" w:themeColor="text1"/>
                <w:szCs w:val="24"/>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3、噪声</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rPr>
              <w:t>本项目噪声主要来自维修设备产生的噪声</w:t>
            </w:r>
            <w:r>
              <w:rPr>
                <w:rFonts w:hint="default" w:ascii="Times New Roman" w:hAnsi="Times New Roman" w:cs="Times New Roman"/>
                <w:lang w:eastAsia="zh-CN"/>
              </w:rPr>
              <w:t>、</w:t>
            </w:r>
            <w:r>
              <w:rPr>
                <w:rFonts w:hint="default" w:ascii="Times New Roman" w:hAnsi="Times New Roman" w:eastAsia="宋体" w:cs="Times New Roman"/>
              </w:rPr>
              <w:t>空压机工作时产生的噪声</w:t>
            </w:r>
            <w:r>
              <w:rPr>
                <w:rFonts w:hint="default" w:ascii="Times New Roman" w:hAnsi="Times New Roman" w:cs="Times New Roman"/>
                <w:lang w:eastAsia="zh-CN"/>
              </w:rPr>
              <w:t>与</w:t>
            </w:r>
            <w:r>
              <w:rPr>
                <w:rFonts w:hint="default" w:ascii="Times New Roman" w:hAnsi="Times New Roman" w:eastAsia="宋体" w:cs="Times New Roman"/>
              </w:rPr>
              <w:t>汽车的进出运行中产生的噪声。其噪声源强在60～95dB(A)之间。经采用低噪声设备，根据各设备产生的噪声源强，对设备布置进行合理的规划，通过隔声、距离衰减等措施，从噪声的传播途径上进行防治。</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2" w:firstLineChars="200"/>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4、固体废弃物</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本项目产生的固体废物包括：</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FF0000"/>
              </w:rPr>
            </w:pPr>
            <w:r>
              <w:rPr>
                <w:rFonts w:hint="default" w:ascii="Times New Roman" w:hAnsi="Times New Roman" w:eastAsia="宋体" w:cs="Times New Roman"/>
              </w:rPr>
              <w:t>危险废</w:t>
            </w:r>
            <w:r>
              <w:rPr>
                <w:rFonts w:hint="default" w:ascii="Times New Roman" w:hAnsi="Times New Roman" w:eastAsia="宋体" w:cs="Times New Roman"/>
                <w:color w:val="000000"/>
              </w:rPr>
              <w:t>物：废机油</w:t>
            </w:r>
            <w:r>
              <w:rPr>
                <w:rFonts w:hint="default" w:ascii="Times New Roman" w:hAnsi="Times New Roman" w:cs="Times New Roman"/>
                <w:color w:val="000000"/>
                <w:lang w:val="en-US" w:eastAsia="zh-CN"/>
              </w:rPr>
              <w:t>5</w:t>
            </w:r>
            <w:r>
              <w:rPr>
                <w:rFonts w:hint="default" w:ascii="Times New Roman" w:hAnsi="Times New Roman" w:eastAsia="宋体" w:cs="Times New Roman"/>
                <w:color w:val="000000"/>
              </w:rPr>
              <w:t>t/a、废油漆桶和废机油桶</w:t>
            </w:r>
            <w:r>
              <w:rPr>
                <w:rFonts w:hint="eastAsia" w:ascii="Times New Roman" w:hAnsi="Times New Roman" w:cs="Times New Roman"/>
                <w:color w:val="000000"/>
                <w:lang w:val="en-US" w:eastAsia="zh-CN"/>
              </w:rPr>
              <w:t>0.2</w:t>
            </w:r>
            <w:r>
              <w:rPr>
                <w:rFonts w:hint="default" w:ascii="Times New Roman" w:hAnsi="Times New Roman" w:eastAsia="宋体" w:cs="Times New Roman"/>
                <w:color w:val="000000"/>
              </w:rPr>
              <w:t>t/a，废活性炭</w:t>
            </w:r>
            <w:r>
              <w:rPr>
                <w:rFonts w:hint="eastAsia" w:ascii="Times New Roman" w:hAnsi="Times New Roman" w:cs="Times New Roman"/>
                <w:color w:val="000000"/>
                <w:lang w:eastAsia="zh-CN"/>
              </w:rPr>
              <w:t>过滤</w:t>
            </w:r>
            <w:r>
              <w:rPr>
                <w:rFonts w:hint="default" w:ascii="Times New Roman" w:hAnsi="Times New Roman" w:eastAsia="宋体" w:cs="Times New Roman"/>
                <w:color w:val="000000"/>
                <w:lang w:eastAsia="zh-CN"/>
              </w:rPr>
              <w:t>棉</w:t>
            </w:r>
            <w:r>
              <w:rPr>
                <w:rFonts w:hint="eastAsia" w:ascii="Times New Roman" w:hAnsi="Times New Roman" w:cs="Times New Roman"/>
                <w:color w:val="000000"/>
                <w:lang w:val="en-US" w:eastAsia="zh-CN"/>
              </w:rPr>
              <w:t>1.105</w:t>
            </w:r>
            <w:r>
              <w:rPr>
                <w:rFonts w:hint="default" w:ascii="Times New Roman" w:hAnsi="Times New Roman" w:eastAsia="宋体" w:cs="Times New Roman"/>
                <w:color w:val="000000"/>
              </w:rPr>
              <w:t>t/a</w:t>
            </w:r>
            <w:r>
              <w:rPr>
                <w:rFonts w:hint="default" w:ascii="Times New Roman" w:hAnsi="Times New Roman" w:eastAsia="宋体" w:cs="Times New Roman"/>
                <w:color w:val="000000"/>
                <w:lang w:eastAsia="zh-CN"/>
              </w:rPr>
              <w:t>，委托</w:t>
            </w:r>
            <w:r>
              <w:rPr>
                <w:rFonts w:hint="default" w:ascii="Times New Roman" w:hAnsi="Times New Roman" w:eastAsia="宋体" w:cs="Times New Roman"/>
                <w:color w:val="000000"/>
              </w:rPr>
              <w:t>有资质的单位处理。</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color w:val="000000"/>
              </w:rPr>
              <w:t>一般固废：包装材料</w:t>
            </w:r>
            <w:r>
              <w:rPr>
                <w:rFonts w:hint="eastAsia" w:ascii="Times New Roman" w:hAnsi="Times New Roman" w:cs="Times New Roman"/>
                <w:color w:val="000000"/>
                <w:lang w:eastAsia="zh-CN"/>
              </w:rPr>
              <w:t>、</w:t>
            </w:r>
            <w:r>
              <w:rPr>
                <w:rFonts w:hint="default" w:ascii="Times New Roman" w:hAnsi="Times New Roman" w:eastAsia="宋体" w:cs="Times New Roman"/>
                <w:color w:val="000000"/>
              </w:rPr>
              <w:t>废修车零件</w:t>
            </w:r>
            <w:r>
              <w:rPr>
                <w:rFonts w:hint="eastAsia" w:ascii="Times New Roman" w:hAnsi="Times New Roman" w:cs="Times New Roman"/>
                <w:color w:val="000000"/>
                <w:lang w:val="en-US" w:eastAsia="zh-CN"/>
              </w:rPr>
              <w:t>4</w:t>
            </w:r>
            <w:r>
              <w:rPr>
                <w:rFonts w:hint="default" w:ascii="Times New Roman" w:hAnsi="Times New Roman" w:eastAsia="宋体" w:cs="Times New Roman"/>
                <w:color w:val="000000"/>
              </w:rPr>
              <w:t>t/a外售处理。</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生活垃圾：生活垃圾</w:t>
            </w:r>
            <w:r>
              <w:rPr>
                <w:rFonts w:hint="default" w:ascii="Times New Roman" w:hAnsi="Times New Roman" w:cs="Times New Roman"/>
                <w:lang w:val="en-US" w:eastAsia="zh-CN"/>
              </w:rPr>
              <w:t>3.75</w:t>
            </w:r>
            <w:r>
              <w:rPr>
                <w:rFonts w:hint="default" w:ascii="Times New Roman" w:hAnsi="Times New Roman" w:eastAsia="宋体" w:cs="Times New Roman"/>
              </w:rPr>
              <w:t>t/a，由环卫部门统一收集处理。</w:t>
            </w:r>
          </w:p>
          <w:p>
            <w:pPr>
              <w:pStyle w:val="22"/>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所有固废均得到有效处置，不直接外排，不会造成二次污染，对外界环境影响</w:t>
            </w:r>
            <w:r>
              <w:rPr>
                <w:rFonts w:hint="default" w:ascii="Times New Roman" w:hAnsi="Times New Roman" w:eastAsia="宋体" w:cs="Times New Roman"/>
                <w:lang w:eastAsia="zh-CN"/>
              </w:rPr>
              <w:t>较</w:t>
            </w:r>
            <w:r>
              <w:rPr>
                <w:rFonts w:hint="default" w:ascii="Times New Roman" w:hAnsi="Times New Roman" w:eastAsia="宋体" w:cs="Times New Roman"/>
              </w:rPr>
              <w:t>小。</w:t>
            </w:r>
          </w:p>
          <w:p>
            <w:pPr>
              <w:pStyle w:val="22"/>
              <w:keepNext w:val="0"/>
              <w:keepLines w:val="0"/>
              <w:pageBreakBefore w:val="0"/>
              <w:numPr>
                <w:ilvl w:val="0"/>
                <w:numId w:val="0"/>
              </w:numPr>
              <w:kinsoku/>
              <w:wordWrap/>
              <w:overflowPunct/>
              <w:topLinePunct w:val="0"/>
              <w:autoSpaceDE/>
              <w:autoSpaceDN/>
              <w:bidi w:val="0"/>
              <w:adjustRightInd w:val="0"/>
              <w:snapToGrid w:val="0"/>
              <w:spacing w:line="360" w:lineRule="auto"/>
              <w:ind w:left="0" w:leftChars="0" w:right="0" w:rightChars="0" w:firstLine="482" w:firstLineChars="200"/>
              <w:jc w:val="both"/>
              <w:textAlignment w:val="auto"/>
              <w:outlineLvl w:val="9"/>
              <w:rPr>
                <w:rFonts w:hint="default" w:ascii="Times New Roman" w:hAnsi="Times New Roman" w:cs="Times New Roman"/>
                <w:b/>
                <w:bCs/>
              </w:rPr>
            </w:pPr>
            <w:r>
              <w:rPr>
                <w:rFonts w:hint="default" w:ascii="Times New Roman" w:hAnsi="Times New Roman" w:cs="Times New Roman"/>
                <w:b/>
                <w:bCs/>
                <w:lang w:val="en-US" w:eastAsia="zh-CN"/>
              </w:rPr>
              <w:t>5、</w:t>
            </w:r>
            <w:r>
              <w:rPr>
                <w:rFonts w:hint="default" w:ascii="Times New Roman" w:hAnsi="Times New Roman" w:cs="Times New Roman"/>
                <w:b/>
                <w:bCs/>
              </w:rPr>
              <w:t>环境风险识别</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22"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b/>
                <w:bCs/>
                <w:lang w:val="en-US" w:eastAsia="zh-CN"/>
              </w:rPr>
              <w:t xml:space="preserve"> </w:t>
            </w:r>
            <w:r>
              <w:rPr>
                <w:rFonts w:hint="default" w:ascii="Times New Roman" w:hAnsi="Times New Roman" w:cs="Times New Roman"/>
                <w:kern w:val="0"/>
                <w:sz w:val="24"/>
                <w:szCs w:val="24"/>
              </w:rPr>
              <w:t>企业生产过程中使用的原辅材料</w:t>
            </w:r>
            <w:r>
              <w:rPr>
                <w:rFonts w:hint="default" w:ascii="Times New Roman" w:hAnsi="Times New Roman" w:cs="Times New Roman"/>
                <w:kern w:val="0"/>
                <w:sz w:val="24"/>
                <w:szCs w:val="24"/>
                <w:lang w:eastAsia="zh-CN"/>
              </w:rPr>
              <w:t>机油</w:t>
            </w:r>
            <w:r>
              <w:rPr>
                <w:rFonts w:hint="default" w:ascii="Times New Roman" w:hAnsi="Times New Roman" w:cs="Times New Roman"/>
                <w:kern w:val="0"/>
                <w:sz w:val="24"/>
                <w:szCs w:val="24"/>
              </w:rPr>
              <w:t>具有一定的</w:t>
            </w:r>
            <w:r>
              <w:rPr>
                <w:rFonts w:hint="default" w:ascii="Times New Roman" w:hAnsi="Times New Roman" w:cs="Times New Roman"/>
                <w:kern w:val="0"/>
                <w:sz w:val="24"/>
                <w:szCs w:val="24"/>
                <w:lang w:eastAsia="zh-CN"/>
              </w:rPr>
              <w:t>可</w:t>
            </w:r>
            <w:r>
              <w:rPr>
                <w:rFonts w:hint="default" w:ascii="Times New Roman" w:hAnsi="Times New Roman" w:cs="Times New Roman"/>
                <w:kern w:val="0"/>
                <w:sz w:val="24"/>
                <w:szCs w:val="24"/>
              </w:rPr>
              <w:t>燃性</w:t>
            </w:r>
            <w:r>
              <w:rPr>
                <w:rFonts w:hint="default" w:ascii="Times New Roman" w:hAnsi="Times New Roman" w:cs="Times New Roman"/>
                <w:kern w:val="0"/>
                <w:sz w:val="24"/>
                <w:szCs w:val="24"/>
                <w:lang w:eastAsia="zh-CN"/>
              </w:rPr>
              <w:t>，</w:t>
            </w:r>
            <w:r>
              <w:rPr>
                <w:rFonts w:hint="default" w:ascii="Times New Roman" w:hAnsi="Times New Roman" w:cs="Times New Roman"/>
                <w:kern w:val="0"/>
                <w:sz w:val="24"/>
                <w:szCs w:val="24"/>
              </w:rPr>
              <w:t>在存储、转运、使用、废弃过程中，存在泄漏、火灾、爆炸的风险。并且涉及废气处理设施，根据分析，本项目主要是以下几种环境风险事故类型：</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kern w:val="0"/>
                <w:sz w:val="24"/>
                <w:szCs w:val="24"/>
              </w:rPr>
              <w:t>（1）风险事故类型</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sz w:val="24"/>
                <w:szCs w:val="24"/>
              </w:rPr>
            </w:pPr>
            <w:r>
              <w:rPr>
                <w:rFonts w:hint="default" w:ascii="Times New Roman" w:hAnsi="Times New Roman" w:cs="Times New Roman"/>
                <w:kern w:val="0"/>
                <w:sz w:val="24"/>
                <w:szCs w:val="24"/>
              </w:rPr>
              <w:t>①</w:t>
            </w:r>
            <w:r>
              <w:rPr>
                <w:rFonts w:hint="default" w:ascii="Times New Roman" w:hAnsi="Times New Roman" w:cs="Times New Roman"/>
                <w:kern w:val="0"/>
                <w:sz w:val="24"/>
                <w:szCs w:val="24"/>
                <w:lang w:eastAsia="zh-CN"/>
              </w:rPr>
              <w:t>可</w:t>
            </w:r>
            <w:r>
              <w:rPr>
                <w:rFonts w:hint="default" w:ascii="Times New Roman" w:hAnsi="Times New Roman" w:cs="Times New Roman"/>
                <w:kern w:val="0"/>
                <w:sz w:val="24"/>
                <w:szCs w:val="24"/>
              </w:rPr>
              <w:t>燃</w:t>
            </w:r>
            <w:r>
              <w:rPr>
                <w:rFonts w:hint="default" w:ascii="Times New Roman" w:hAnsi="Times New Roman" w:cs="Times New Roman"/>
                <w:sz w:val="24"/>
                <w:szCs w:val="24"/>
              </w:rPr>
              <w:t>液体（</w:t>
            </w:r>
            <w:r>
              <w:rPr>
                <w:rFonts w:hint="default" w:ascii="Times New Roman" w:hAnsi="Times New Roman" w:cs="Times New Roman"/>
                <w:sz w:val="24"/>
                <w:szCs w:val="24"/>
                <w:lang w:eastAsia="zh-CN"/>
              </w:rPr>
              <w:t>机油</w:t>
            </w:r>
            <w:r>
              <w:rPr>
                <w:rFonts w:hint="default" w:ascii="Times New Roman" w:hAnsi="Times New Roman" w:cs="Times New Roman"/>
                <w:sz w:val="24"/>
                <w:szCs w:val="24"/>
              </w:rPr>
              <w:t>）燃烧发生泄漏、火灾、爆炸对周围环境的影响</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sz w:val="24"/>
                <w:szCs w:val="24"/>
              </w:rPr>
              <w:t>通过对物质风险性识别，确定项目</w:t>
            </w:r>
            <w:r>
              <w:rPr>
                <w:rFonts w:hint="default" w:ascii="Times New Roman" w:hAnsi="Times New Roman" w:cs="Times New Roman"/>
                <w:sz w:val="24"/>
                <w:szCs w:val="24"/>
                <w:lang w:eastAsia="zh-CN"/>
              </w:rPr>
              <w:t>可</w:t>
            </w:r>
            <w:r>
              <w:rPr>
                <w:rFonts w:hint="default" w:ascii="Times New Roman" w:hAnsi="Times New Roman" w:cs="Times New Roman"/>
                <w:sz w:val="24"/>
                <w:szCs w:val="24"/>
              </w:rPr>
              <w:t>燃液体物质主要为</w:t>
            </w:r>
            <w:r>
              <w:rPr>
                <w:rFonts w:hint="default" w:ascii="Times New Roman" w:hAnsi="Times New Roman" w:cs="Times New Roman"/>
                <w:kern w:val="0"/>
                <w:sz w:val="24"/>
                <w:szCs w:val="24"/>
                <w:lang w:eastAsia="zh-CN"/>
              </w:rPr>
              <w:t>机油</w:t>
            </w:r>
            <w:r>
              <w:rPr>
                <w:rFonts w:hint="default" w:ascii="Times New Roman" w:hAnsi="Times New Roman" w:cs="Times New Roman"/>
                <w:sz w:val="24"/>
                <w:szCs w:val="24"/>
              </w:rPr>
              <w:t>。泄漏风险周围环境的主要危害包括：产生的有机物挥发废气在车间内逸散，对工作人员的身体健康造成危害；火灾风险对周围环境的主要危害包括：火灾、爆炸引发的伴生次生影响。其在火灾爆炸事故中大部分有机物料经燃烧转化为二氧化碳和水，少量物料转化为一氧化碳，对下风向的环境空气质量在短时间内有一定影响，但长期影响较小。爆炸是燃烧的极端形式，爆炸与燃烧的区别在于氧化速度的不同。由于燃烧速度快，热量来不及扩散，温度急剧上升，气体因高热急剧膨胀而形成爆炸。爆炸对周围环境可能造成严重破坏。</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kern w:val="0"/>
                <w:sz w:val="24"/>
                <w:szCs w:val="24"/>
              </w:rPr>
              <w:t>②废气处理设施故障引起的废气超标排放</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sz w:val="24"/>
              </w:rPr>
            </w:pPr>
            <w:r>
              <w:rPr>
                <w:rFonts w:hint="default" w:ascii="Times New Roman" w:hAnsi="Times New Roman" w:cs="Times New Roman"/>
                <w:kern w:val="0"/>
                <w:sz w:val="24"/>
                <w:szCs w:val="24"/>
              </w:rPr>
              <w:t>本项目</w:t>
            </w:r>
            <w:r>
              <w:rPr>
                <w:rFonts w:hint="default" w:ascii="Times New Roman" w:hAnsi="Times New Roman" w:cs="Times New Roman"/>
                <w:kern w:val="0"/>
                <w:sz w:val="24"/>
                <w:szCs w:val="24"/>
                <w:lang w:eastAsia="zh-CN"/>
              </w:rPr>
              <w:t>喷漆房</w:t>
            </w:r>
            <w:r>
              <w:rPr>
                <w:rFonts w:hint="default" w:ascii="Times New Roman" w:hAnsi="Times New Roman" w:cs="Times New Roman"/>
                <w:kern w:val="0"/>
                <w:sz w:val="24"/>
                <w:szCs w:val="24"/>
              </w:rPr>
              <w:t>有废气处理设施，</w:t>
            </w:r>
            <w:r>
              <w:rPr>
                <w:rFonts w:hint="default" w:ascii="Times New Roman" w:hAnsi="Times New Roman" w:cs="Times New Roman"/>
                <w:sz w:val="24"/>
              </w:rPr>
              <w:t>如果废气处理设施出现故障，不能够保证去除率，将会</w:t>
            </w:r>
            <w:r>
              <w:rPr>
                <w:rFonts w:hint="eastAsia" w:cs="Times New Roman"/>
                <w:sz w:val="24"/>
                <w:lang w:eastAsia="zh-CN"/>
              </w:rPr>
              <w:t>对</w:t>
            </w:r>
            <w:r>
              <w:rPr>
                <w:rFonts w:hint="default" w:ascii="Times New Roman" w:hAnsi="Times New Roman" w:cs="Times New Roman"/>
                <w:sz w:val="24"/>
              </w:rPr>
              <w:t>周围大气造成污染。</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（2）风险防范措施</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default" w:ascii="Times New Roman" w:hAnsi="Times New Roman" w:cs="Times New Roman"/>
                <w:kern w:val="0"/>
                <w:sz w:val="24"/>
                <w:szCs w:val="24"/>
              </w:rPr>
            </w:pPr>
            <w:r>
              <w:rPr>
                <w:rFonts w:hint="default" w:ascii="Times New Roman" w:hAnsi="Times New Roman" w:cs="Times New Roman"/>
                <w:kern w:val="0"/>
                <w:sz w:val="24"/>
                <w:szCs w:val="24"/>
              </w:rPr>
              <w:t>①</w:t>
            </w:r>
            <w:r>
              <w:rPr>
                <w:rFonts w:hint="default" w:ascii="Times New Roman" w:hAnsi="Times New Roman" w:cs="Times New Roman"/>
                <w:sz w:val="24"/>
                <w:szCs w:val="24"/>
              </w:rPr>
              <w:t>危化品</w:t>
            </w:r>
            <w:r>
              <w:rPr>
                <w:rFonts w:hint="default" w:ascii="Times New Roman" w:hAnsi="Times New Roman" w:cs="Times New Roman"/>
                <w:kern w:val="0"/>
                <w:sz w:val="24"/>
                <w:szCs w:val="24"/>
              </w:rPr>
              <w:t>火灾风险防范措施</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a.制定安全生产制度，严格按照程序生产，确保安全生产；加强员工规范操作培训，提高操作人员的防范意识，非操作人员禁止进入生产区域；</w:t>
            </w: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480" w:firstLineChars="200"/>
              <w:textAlignment w:val="auto"/>
              <w:outlineLvl w:val="9"/>
              <w:rPr>
                <w:rFonts w:hint="eastAsia"/>
                <w:kern w:val="0"/>
                <w:sz w:val="24"/>
                <w:szCs w:val="24"/>
                <w:lang w:eastAsia="zh-CN"/>
              </w:rPr>
            </w:pPr>
            <w:r>
              <w:rPr>
                <w:rFonts w:hint="default" w:ascii="Times New Roman" w:hAnsi="Times New Roman" w:cs="Times New Roman"/>
                <w:kern w:val="0"/>
                <w:sz w:val="24"/>
                <w:szCs w:val="24"/>
              </w:rPr>
              <w:t>b.</w:t>
            </w:r>
            <w:r>
              <w:rPr>
                <w:rFonts w:hint="default" w:ascii="Times New Roman" w:hAnsi="Times New Roman" w:cs="Times New Roman"/>
                <w:kern w:val="0"/>
                <w:sz w:val="24"/>
                <w:szCs w:val="24"/>
                <w:lang w:eastAsia="zh-CN"/>
              </w:rPr>
              <w:t>机油、</w:t>
            </w:r>
            <w:r>
              <w:rPr>
                <w:rFonts w:hint="default" w:ascii="Times New Roman" w:hAnsi="Times New Roman" w:cs="Times New Roman"/>
                <w:sz w:val="24"/>
                <w:szCs w:val="24"/>
              </w:rPr>
              <w:t>水</w:t>
            </w:r>
            <w:r>
              <w:rPr>
                <w:rFonts w:hint="default" w:ascii="Times New Roman" w:hAnsi="Times New Roman" w:cs="Times New Roman"/>
                <w:kern w:val="0"/>
                <w:sz w:val="24"/>
                <w:szCs w:val="24"/>
                <w:lang w:eastAsia="zh-CN"/>
              </w:rPr>
              <w:t>性环氧树脂漆存放在仓库中，做到防</w:t>
            </w:r>
            <w:r>
              <w:rPr>
                <w:rFonts w:hint="eastAsia"/>
                <w:kern w:val="0"/>
                <w:sz w:val="24"/>
                <w:szCs w:val="24"/>
                <w:lang w:eastAsia="zh-CN"/>
              </w:rPr>
              <w:t>渗防泄漏及安全方面的相关要求；</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kern w:val="0"/>
                <w:sz w:val="24"/>
                <w:szCs w:val="24"/>
              </w:rPr>
            </w:pPr>
            <w:r>
              <w:rPr>
                <w:rFonts w:hint="eastAsia"/>
                <w:kern w:val="0"/>
                <w:sz w:val="24"/>
                <w:szCs w:val="24"/>
              </w:rPr>
              <w:t>c.</w:t>
            </w:r>
            <w:r>
              <w:rPr>
                <w:rFonts w:hint="eastAsia"/>
                <w:kern w:val="0"/>
                <w:sz w:val="24"/>
                <w:szCs w:val="24"/>
                <w:lang w:eastAsia="zh-CN"/>
              </w:rPr>
              <w:t>机油、</w:t>
            </w:r>
            <w:r>
              <w:rPr>
                <w:sz w:val="24"/>
                <w:szCs w:val="24"/>
              </w:rPr>
              <w:t>水</w:t>
            </w:r>
            <w:r>
              <w:rPr>
                <w:rFonts w:hint="eastAsia"/>
                <w:kern w:val="0"/>
                <w:sz w:val="24"/>
                <w:szCs w:val="24"/>
                <w:lang w:eastAsia="zh-CN"/>
              </w:rPr>
              <w:t>性漆</w:t>
            </w:r>
            <w:r>
              <w:rPr>
                <w:rFonts w:hint="eastAsia"/>
                <w:kern w:val="0"/>
                <w:sz w:val="24"/>
                <w:szCs w:val="24"/>
              </w:rPr>
              <w:t>转运使用推车，并配有防泄漏托盘，由培训合格的专人运送；</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d.危化品存放现场张贴MSDS及应急处理措施流程图；</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e.配备种类与数量齐全的消防设备以防范火灾、爆炸等危险事故的发生；</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f.设立专人管理危化品与危废并持证上岗操作；</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r>
              <w:rPr>
                <w:rFonts w:hint="eastAsia"/>
                <w:sz w:val="24"/>
                <w:szCs w:val="24"/>
              </w:rPr>
              <w:t>g.</w:t>
            </w:r>
            <w:r>
              <w:rPr>
                <w:sz w:val="24"/>
                <w:szCs w:val="24"/>
              </w:rPr>
              <w:t>制定</w:t>
            </w:r>
            <w:r>
              <w:rPr>
                <w:rFonts w:hint="eastAsia"/>
                <w:sz w:val="24"/>
                <w:szCs w:val="24"/>
              </w:rPr>
              <w:t>企业内部风险防范措施及</w:t>
            </w:r>
            <w:r>
              <w:rPr>
                <w:sz w:val="24"/>
                <w:szCs w:val="24"/>
              </w:rPr>
              <w:t>应急预案，并按照应急预案的要求进行定期演练。对演练过程中暴露的问题进行总结和评审，对演练规定、内容和方法进行及时的修订</w:t>
            </w:r>
            <w:r>
              <w:rPr>
                <w:rFonts w:hint="eastAsia"/>
                <w:sz w:val="24"/>
                <w:szCs w:val="24"/>
              </w:rPr>
              <w:t>完善。</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r>
              <w:rPr>
                <w:rFonts w:hint="eastAsia" w:cs="宋体"/>
                <w:sz w:val="24"/>
                <w:szCs w:val="24"/>
              </w:rPr>
              <w:t>②</w:t>
            </w:r>
            <w:r>
              <w:rPr>
                <w:rFonts w:hint="eastAsia"/>
                <w:sz w:val="24"/>
                <w:szCs w:val="24"/>
              </w:rPr>
              <w:t>废气风险</w:t>
            </w:r>
            <w:r>
              <w:rPr>
                <w:sz w:val="24"/>
                <w:szCs w:val="24"/>
              </w:rPr>
              <w:t>防范措施</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r>
              <w:rPr>
                <w:rFonts w:hint="eastAsia"/>
                <w:sz w:val="24"/>
                <w:szCs w:val="24"/>
              </w:rPr>
              <w:t>本项目在</w:t>
            </w:r>
            <w:r>
              <w:rPr>
                <w:rFonts w:hint="eastAsia"/>
                <w:sz w:val="24"/>
                <w:szCs w:val="24"/>
                <w:lang w:eastAsia="zh-CN"/>
              </w:rPr>
              <w:t>喷漆</w:t>
            </w:r>
            <w:r>
              <w:rPr>
                <w:rFonts w:hint="eastAsia"/>
                <w:sz w:val="24"/>
                <w:szCs w:val="24"/>
              </w:rPr>
              <w:t>过程中产生的有机废气采用</w:t>
            </w:r>
            <w:r>
              <w:rPr>
                <w:rFonts w:hint="eastAsia"/>
                <w:sz w:val="24"/>
                <w:szCs w:val="24"/>
                <w:lang w:eastAsia="zh-CN"/>
              </w:rPr>
              <w:t>活性炭过滤棉</w:t>
            </w:r>
            <w:r>
              <w:rPr>
                <w:rFonts w:hint="default" w:ascii="Times New Roman" w:hAnsi="Times New Roman" w:eastAsia="宋体" w:cs="Times New Roman"/>
                <w:color w:val="000000"/>
                <w:kern w:val="2"/>
                <w:sz w:val="24"/>
                <w:szCs w:val="22"/>
                <w:lang w:val="en-US" w:eastAsia="zh-CN" w:bidi="ar-SA"/>
              </w:rPr>
              <w:t>吸附过滤进行处理</w:t>
            </w:r>
            <w:r>
              <w:rPr>
                <w:rFonts w:hint="eastAsia"/>
                <w:sz w:val="24"/>
              </w:rPr>
              <w:t>，如果废气处理设施出现故障，不能够保证去除率，将会</w:t>
            </w:r>
            <w:r>
              <w:rPr>
                <w:rFonts w:hint="eastAsia"/>
                <w:sz w:val="24"/>
                <w:lang w:eastAsia="zh-CN"/>
              </w:rPr>
              <w:t>对</w:t>
            </w:r>
            <w:r>
              <w:rPr>
                <w:rFonts w:hint="eastAsia"/>
                <w:sz w:val="24"/>
              </w:rPr>
              <w:t>周围大气造成污染。因此，针对废气处理设施，企业采取相应措施。具体措施为：</w:t>
            </w:r>
            <w:r>
              <w:rPr>
                <w:rFonts w:hint="eastAsia"/>
                <w:sz w:val="24"/>
                <w:szCs w:val="24"/>
              </w:rPr>
              <w:t>废气处理设施出现故障时</w:t>
            </w:r>
            <w:r>
              <w:rPr>
                <w:sz w:val="24"/>
                <w:szCs w:val="24"/>
              </w:rPr>
              <w:t>，</w:t>
            </w:r>
            <w:r>
              <w:rPr>
                <w:rFonts w:hint="eastAsia"/>
                <w:sz w:val="24"/>
                <w:szCs w:val="24"/>
              </w:rPr>
              <w:t>应停止生产并</w:t>
            </w:r>
            <w:r>
              <w:rPr>
                <w:sz w:val="24"/>
                <w:szCs w:val="24"/>
              </w:rPr>
              <w:t>及时维修，减少</w:t>
            </w:r>
            <w:r>
              <w:rPr>
                <w:rFonts w:hint="eastAsia"/>
                <w:sz w:val="24"/>
                <w:szCs w:val="24"/>
              </w:rPr>
              <w:t>对大气造成污染；</w:t>
            </w:r>
            <w:r>
              <w:rPr>
                <w:sz w:val="24"/>
                <w:szCs w:val="24"/>
              </w:rPr>
              <w:t>对</w:t>
            </w:r>
            <w:r>
              <w:rPr>
                <w:rFonts w:hint="eastAsia"/>
                <w:sz w:val="24"/>
                <w:szCs w:val="24"/>
              </w:rPr>
              <w:t>废气处理设施</w:t>
            </w:r>
            <w:r>
              <w:rPr>
                <w:sz w:val="24"/>
                <w:szCs w:val="24"/>
              </w:rPr>
              <w:t>设置专人进行操作、管理、维护</w:t>
            </w:r>
            <w:r>
              <w:rPr>
                <w:rFonts w:hint="eastAsia"/>
                <w:sz w:val="24"/>
                <w:szCs w:val="24"/>
              </w:rPr>
              <w:t>；</w:t>
            </w:r>
            <w:r>
              <w:rPr>
                <w:sz w:val="24"/>
                <w:szCs w:val="24"/>
              </w:rPr>
              <w:t>加强检查监督，及时督促所有人员遵守环保制度，发现问题及时整改，对相关责任人进行批评、教育或处罚。</w:t>
            </w:r>
          </w:p>
          <w:p>
            <w:pPr>
              <w:keepNext w:val="0"/>
              <w:keepLines w:val="0"/>
              <w:pageBreakBefore w:val="0"/>
              <w:kinsoku/>
              <w:wordWrap/>
              <w:overflowPunct/>
              <w:topLinePunct w:val="0"/>
              <w:autoSpaceDE w:val="0"/>
              <w:autoSpaceDN w:val="0"/>
              <w:bidi w:val="0"/>
              <w:adjustRightInd w:val="0"/>
              <w:snapToGrid w:val="0"/>
              <w:spacing w:line="360" w:lineRule="auto"/>
              <w:ind w:left="0" w:leftChars="0" w:right="0" w:rightChars="0" w:firstLine="480" w:firstLineChars="200"/>
              <w:textAlignment w:val="auto"/>
              <w:outlineLvl w:val="9"/>
              <w:rPr>
                <w:kern w:val="0"/>
                <w:sz w:val="24"/>
                <w:szCs w:val="24"/>
              </w:rPr>
            </w:pPr>
            <w:r>
              <w:rPr>
                <w:rFonts w:hint="eastAsia"/>
                <w:kern w:val="0"/>
                <w:sz w:val="24"/>
                <w:szCs w:val="24"/>
              </w:rPr>
              <w:t>（3）</w:t>
            </w:r>
            <w:r>
              <w:rPr>
                <w:rFonts w:hint="eastAsia"/>
                <w:kern w:val="0"/>
                <w:sz w:val="24"/>
                <w:szCs w:val="24"/>
                <w:lang w:eastAsia="zh-CN"/>
              </w:rPr>
              <w:t>化学品</w:t>
            </w:r>
            <w:r>
              <w:rPr>
                <w:kern w:val="0"/>
                <w:sz w:val="24"/>
                <w:szCs w:val="24"/>
              </w:rPr>
              <w:t>火灾爆炸事故处理程序</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a.应急指挥成员迅速赶赴事故现场指挥部，具体了解事故状况、燃烧物质情况等；</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b.应急指挥根据现场情况，确定事故隔离区域，命令各应急救援组立即开展救援工作，并立即向有关部门请求支援。</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c.消防员组织公司消防人员穿戴防护用具，占领上风或侧风阵地，采用泡沫或干火灭火器首先扑救火场外沿火势，切断火势蔓延的途径，同时采取措施冷却和疏散受火势威胁的密闭容器和可燃物，控制燃烧范围。</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d.抢险协调员组织抢险人员穿戴好防护用具，进入事故区域设置警戒线，并积极抢救受伤和被困人员。如有液体流淌时，筑堤（或用围栏）拦截漂散流淌的易燃液体或挖沟导流。</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e.抢险人员在消防人员切断蔓延方向并控制火势的同时，在消防组成员采取必要保护措施后，迅速准备好堵漏材料，然后先用泡沫、干粉、二氧化碳或雾状水等扑灭地上流淌火焰；再扑灭泄漏物料的火焰，并迅速采取堵漏措施。</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f.联络员通知公司相关生产部门，协调生产停车操作，并要求成员通知相邻单位，联系外部救援单位进展情况。</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sz w:val="24"/>
                <w:szCs w:val="24"/>
              </w:rPr>
              <w:t>g.抢险人员及时补充灭火部门，公司灭火装置、以及砂土、泡沫、活性炭等物质放置到现场周围。</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h</w:t>
            </w:r>
            <w:r>
              <w:rPr>
                <w:sz w:val="24"/>
                <w:szCs w:val="24"/>
              </w:rPr>
              <w:t>.火灾扑灭后，副总指挥指派专人监护现场，以消灭余火。</w:t>
            </w:r>
          </w:p>
          <w:p>
            <w:pPr>
              <w:keepNext w:val="0"/>
              <w:keepLines w:val="0"/>
              <w:pageBreakBefore w:val="0"/>
              <w:kinsoku/>
              <w:wordWrap/>
              <w:overflowPunct/>
              <w:topLinePunct w:val="0"/>
              <w:bidi w:val="0"/>
              <w:adjustRightInd w:val="0"/>
              <w:snapToGrid w:val="0"/>
              <w:spacing w:line="360" w:lineRule="auto"/>
              <w:ind w:left="0" w:leftChars="0" w:right="0" w:rightChars="0" w:firstLine="480" w:firstLineChars="200"/>
              <w:textAlignment w:val="auto"/>
              <w:outlineLvl w:val="9"/>
              <w:rPr>
                <w:sz w:val="24"/>
                <w:szCs w:val="24"/>
              </w:rPr>
            </w:pPr>
            <w:r>
              <w:rPr>
                <w:rFonts w:hint="eastAsia"/>
                <w:sz w:val="24"/>
                <w:szCs w:val="24"/>
              </w:rPr>
              <w:t>建议企业根据项目内容，按照《危险化学品事故应急救援预案编制导则（单位版）》和《江苏省突发环境事件应急预案编制导则（试行）（企业事业单位版）》的要求编制环境风险事故应急预案，且应符合环发</w:t>
            </w:r>
            <w:r>
              <w:rPr>
                <w:sz w:val="24"/>
                <w:szCs w:val="24"/>
              </w:rPr>
              <w:t>[2015]4</w:t>
            </w:r>
            <w:r>
              <w:rPr>
                <w:rFonts w:hint="eastAsia"/>
                <w:sz w:val="24"/>
                <w:szCs w:val="24"/>
              </w:rPr>
              <w:t>号《企业事业单位突发环境事件应急预案备案管理办法（试行）要求。</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r>
              <w:rPr>
                <w:rFonts w:hint="eastAsia"/>
                <w:kern w:val="0"/>
                <w:sz w:val="24"/>
                <w:szCs w:val="24"/>
              </w:rPr>
              <w:t>经过上述措施有效实施，项目环境风险较小。</w:t>
            </w:r>
            <w:r>
              <w:rPr>
                <w:sz w:val="24"/>
                <w:szCs w:val="24"/>
              </w:rPr>
              <w:t>经过以上防范措施的落实，本</w:t>
            </w:r>
            <w:r>
              <w:rPr>
                <w:rFonts w:hint="eastAsia"/>
                <w:sz w:val="24"/>
                <w:szCs w:val="24"/>
              </w:rPr>
              <w:t>项目</w:t>
            </w:r>
            <w:r>
              <w:rPr>
                <w:sz w:val="24"/>
                <w:szCs w:val="24"/>
              </w:rPr>
              <w:t>环境风险</w:t>
            </w:r>
            <w:r>
              <w:rPr>
                <w:rFonts w:hint="eastAsia"/>
                <w:sz w:val="24"/>
                <w:szCs w:val="24"/>
              </w:rPr>
              <w:t>是可接受的</w:t>
            </w:r>
            <w:r>
              <w:rPr>
                <w:sz w:val="24"/>
                <w:szCs w:val="24"/>
              </w:rPr>
              <w:t>。</w:t>
            </w: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left="0" w:leftChars="0" w:right="0" w:rightChars="0" w:firstLine="480" w:firstLineChars="200"/>
              <w:jc w:val="left"/>
              <w:textAlignment w:val="auto"/>
              <w:outlineLvl w:val="9"/>
              <w:rPr>
                <w:sz w:val="24"/>
                <w:szCs w:val="24"/>
              </w:rPr>
            </w:pPr>
          </w:p>
          <w:p>
            <w:pPr>
              <w:keepNext w:val="0"/>
              <w:keepLines w:val="0"/>
              <w:pageBreakBefore w:val="0"/>
              <w:widowControl/>
              <w:kinsoku/>
              <w:wordWrap/>
              <w:overflowPunct/>
              <w:topLinePunct w:val="0"/>
              <w:bidi w:val="0"/>
              <w:adjustRightInd w:val="0"/>
              <w:snapToGrid w:val="0"/>
              <w:spacing w:line="360" w:lineRule="auto"/>
              <w:ind w:right="0" w:rightChars="0"/>
              <w:jc w:val="left"/>
              <w:textAlignment w:val="auto"/>
              <w:outlineLvl w:val="9"/>
              <w:rPr>
                <w:rFonts w:hint="default"/>
                <w:sz w:val="24"/>
                <w:szCs w:val="24"/>
              </w:rPr>
            </w:pPr>
          </w:p>
          <w:p>
            <w:pPr>
              <w:keepNext w:val="0"/>
              <w:keepLines w:val="0"/>
              <w:pageBreakBefore w:val="0"/>
              <w:widowControl/>
              <w:kinsoku/>
              <w:wordWrap/>
              <w:overflowPunct/>
              <w:topLinePunct w:val="0"/>
              <w:bidi w:val="0"/>
              <w:adjustRightInd w:val="0"/>
              <w:snapToGrid w:val="0"/>
              <w:spacing w:line="360" w:lineRule="auto"/>
              <w:ind w:right="0" w:rightChars="0"/>
              <w:jc w:val="left"/>
              <w:textAlignment w:val="auto"/>
              <w:outlineLvl w:val="9"/>
              <w:rPr>
                <w:rFonts w:hint="default"/>
                <w:sz w:val="24"/>
                <w:szCs w:val="24"/>
              </w:rPr>
            </w:pPr>
          </w:p>
          <w:p>
            <w:pPr>
              <w:keepNext w:val="0"/>
              <w:keepLines w:val="0"/>
              <w:pageBreakBefore w:val="0"/>
              <w:widowControl/>
              <w:kinsoku/>
              <w:wordWrap/>
              <w:overflowPunct/>
              <w:topLinePunct w:val="0"/>
              <w:bidi w:val="0"/>
              <w:adjustRightInd w:val="0"/>
              <w:snapToGrid w:val="0"/>
              <w:spacing w:line="360" w:lineRule="auto"/>
              <w:ind w:right="0" w:rightChars="0"/>
              <w:jc w:val="left"/>
              <w:textAlignment w:val="auto"/>
              <w:outlineLvl w:val="9"/>
              <w:rPr>
                <w:rFonts w:hint="default"/>
                <w:sz w:val="24"/>
                <w:szCs w:val="24"/>
              </w:rPr>
            </w:pPr>
          </w:p>
        </w:tc>
      </w:tr>
    </w:tbl>
    <w:p>
      <w:pPr>
        <w:pStyle w:val="21"/>
        <w:spacing w:line="400" w:lineRule="exact"/>
        <w:rPr>
          <w:rFonts w:hint="default" w:ascii="Times New Roman" w:hAnsi="Times New Roman" w:eastAsia="宋体" w:cs="Times New Roman"/>
        </w:rPr>
      </w:pPr>
      <w:r>
        <w:rPr>
          <w:rFonts w:hint="eastAsia" w:ascii="Times New Roman" w:hAnsi="Times New Roman" w:eastAsia="宋体" w:cs="Times New Roman"/>
          <w:lang w:eastAsia="zh-CN"/>
        </w:rPr>
        <w:t>八、</w:t>
      </w:r>
      <w:r>
        <w:rPr>
          <w:rFonts w:hint="default" w:ascii="Times New Roman" w:hAnsi="Times New Roman" w:eastAsia="宋体" w:cs="Times New Roman"/>
        </w:rPr>
        <w:t>建设项目拟采取的防治措施及预期治理效果</w:t>
      </w:r>
    </w:p>
    <w:tbl>
      <w:tblPr>
        <w:tblStyle w:val="15"/>
        <w:tblW w:w="8740"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1543"/>
        <w:gridCol w:w="1417"/>
        <w:gridCol w:w="3148"/>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1015" w:type="dxa"/>
            <w:tcBorders>
              <w:tl2br w:val="single" w:color="auto" w:sz="4" w:space="0"/>
            </w:tcBorders>
            <w:vAlign w:val="center"/>
          </w:tcPr>
          <w:p>
            <w:pPr>
              <w:ind w:firstLine="210" w:firstLineChars="100"/>
              <w:jc w:val="center"/>
              <w:rPr>
                <w:rFonts w:hint="default" w:ascii="Times New Roman" w:hAnsi="Times New Roman" w:eastAsia="宋体" w:cs="Times New Roman"/>
                <w:szCs w:val="21"/>
              </w:rPr>
            </w:pPr>
            <w:r>
              <w:rPr>
                <w:rFonts w:hint="default" w:ascii="Times New Roman" w:hAnsi="Times New Roman" w:eastAsia="宋体" w:cs="Times New Roman"/>
                <w:szCs w:val="21"/>
              </w:rPr>
              <w:t>内容类型</w:t>
            </w:r>
          </w:p>
        </w:tc>
        <w:tc>
          <w:tcPr>
            <w:tcW w:w="1543" w:type="dxa"/>
            <w:tcBorders>
              <w:bottom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排放源（编号）</w:t>
            </w:r>
          </w:p>
        </w:tc>
        <w:tc>
          <w:tcPr>
            <w:tcW w:w="1417" w:type="dxa"/>
            <w:tcBorders>
              <w:bottom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污染物名称</w:t>
            </w:r>
          </w:p>
        </w:tc>
        <w:tc>
          <w:tcPr>
            <w:tcW w:w="3148" w:type="dxa"/>
            <w:tcBorders>
              <w:bottom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防治措施</w:t>
            </w:r>
          </w:p>
        </w:tc>
        <w:tc>
          <w:tcPr>
            <w:tcW w:w="1617" w:type="dxa"/>
            <w:tcBorders>
              <w:bottom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8"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大气污染物</w:t>
            </w:r>
          </w:p>
        </w:tc>
        <w:tc>
          <w:tcPr>
            <w:tcW w:w="1543" w:type="dxa"/>
            <w:vAlign w:val="center"/>
          </w:tcPr>
          <w:p>
            <w:pPr>
              <w:jc w:val="center"/>
              <w:rPr>
                <w:rFonts w:hint="eastAsia" w:ascii="Times New Roman" w:hAnsi="Times New Roman" w:eastAsia="宋体" w:cs="Times New Roman"/>
                <w:szCs w:val="21"/>
                <w:lang w:val="en-US" w:eastAsia="zh-CN"/>
              </w:rPr>
            </w:pPr>
            <w:r>
              <w:rPr>
                <w:rFonts w:hint="eastAsia" w:cs="Times New Roman"/>
                <w:szCs w:val="21"/>
                <w:lang w:val="en-US" w:eastAsia="zh-CN"/>
              </w:rPr>
              <w:t>P1</w:t>
            </w:r>
          </w:p>
        </w:tc>
        <w:tc>
          <w:tcPr>
            <w:tcW w:w="14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颗粒物、</w:t>
            </w:r>
            <w:r>
              <w:rPr>
                <w:rFonts w:hint="eastAsia"/>
                <w:szCs w:val="21"/>
                <w:lang w:val="en-US" w:eastAsia="zh-CN"/>
              </w:rPr>
              <w:t>VOCs</w:t>
            </w:r>
          </w:p>
        </w:tc>
        <w:tc>
          <w:tcPr>
            <w:tcW w:w="314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收集后经过</w:t>
            </w:r>
            <w:r>
              <w:rPr>
                <w:rFonts w:hint="default" w:ascii="Times New Roman" w:hAnsi="Times New Roman" w:eastAsia="宋体" w:cs="Times New Roman"/>
                <w:lang w:eastAsia="zh-CN"/>
              </w:rPr>
              <w:t>活性炭过滤棉</w:t>
            </w:r>
            <w:r>
              <w:rPr>
                <w:rFonts w:hint="default" w:ascii="Times New Roman" w:hAnsi="Times New Roman" w:eastAsia="宋体" w:cs="Times New Roman"/>
              </w:rPr>
              <w:t>处理</w:t>
            </w:r>
            <w:r>
              <w:rPr>
                <w:rFonts w:hint="default" w:ascii="Times New Roman" w:hAnsi="Times New Roman" w:eastAsia="宋体" w:cs="Times New Roman"/>
                <w:szCs w:val="21"/>
              </w:rPr>
              <w:t>后</w:t>
            </w:r>
            <w:r>
              <w:rPr>
                <w:rFonts w:hint="eastAsia" w:cs="Times New Roman"/>
                <w:szCs w:val="21"/>
                <w:lang w:eastAsia="zh-CN"/>
              </w:rPr>
              <w:t>通过一根</w:t>
            </w:r>
            <w:r>
              <w:rPr>
                <w:rFonts w:hint="eastAsia" w:cs="Times New Roman"/>
                <w:szCs w:val="21"/>
                <w:lang w:val="en-US" w:eastAsia="zh-CN"/>
              </w:rPr>
              <w:t>15m高的</w:t>
            </w:r>
            <w:r>
              <w:rPr>
                <w:rFonts w:hint="eastAsia" w:ascii="Times New Roman" w:hAnsi="Times New Roman" w:eastAsia="宋体" w:cs="Times New Roman"/>
                <w:szCs w:val="21"/>
                <w:lang w:val="en-US" w:eastAsia="zh-CN"/>
              </w:rPr>
              <w:t>P1</w:t>
            </w:r>
            <w:r>
              <w:rPr>
                <w:rFonts w:hint="eastAsia" w:cs="Times New Roman"/>
                <w:szCs w:val="21"/>
                <w:lang w:val="en-US" w:eastAsia="zh-CN"/>
              </w:rPr>
              <w:t>排气筒</w:t>
            </w:r>
            <w:r>
              <w:rPr>
                <w:rFonts w:hint="eastAsia" w:ascii="Times New Roman" w:hAnsi="Times New Roman" w:eastAsia="宋体" w:cs="Times New Roman"/>
                <w:szCs w:val="21"/>
                <w:lang w:val="en-US" w:eastAsia="zh-CN"/>
              </w:rPr>
              <w:t>排放</w:t>
            </w:r>
          </w:p>
        </w:tc>
        <w:tc>
          <w:tcPr>
            <w:tcW w:w="16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满足标准要求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水污染物</w:t>
            </w:r>
          </w:p>
        </w:tc>
        <w:tc>
          <w:tcPr>
            <w:tcW w:w="1543" w:type="dxa"/>
            <w:vAlign w:val="center"/>
          </w:tcPr>
          <w:p>
            <w:pPr>
              <w:jc w:val="center"/>
              <w:rPr>
                <w:rFonts w:hint="default" w:ascii="Times New Roman" w:hAnsi="Times New Roman" w:eastAsia="宋体" w:cs="Times New Roman"/>
                <w:szCs w:val="21"/>
              </w:rPr>
            </w:pPr>
            <w:r>
              <w:rPr>
                <w:rFonts w:hint="eastAsia" w:cs="Times New Roman"/>
                <w:szCs w:val="21"/>
                <w:lang w:eastAsia="zh-CN"/>
              </w:rPr>
              <w:t>洗车</w:t>
            </w:r>
            <w:r>
              <w:rPr>
                <w:rFonts w:hint="default" w:ascii="Times New Roman" w:hAnsi="Times New Roman" w:eastAsia="宋体" w:cs="Times New Roman"/>
                <w:szCs w:val="21"/>
              </w:rPr>
              <w:t>废水、生活废水</w:t>
            </w:r>
            <w:r>
              <w:rPr>
                <w:rFonts w:hint="eastAsia" w:cs="Times New Roman"/>
                <w:szCs w:val="21"/>
                <w:lang w:eastAsia="zh-CN"/>
              </w:rPr>
              <w:t>、食堂污水</w:t>
            </w:r>
          </w:p>
        </w:tc>
        <w:tc>
          <w:tcPr>
            <w:tcW w:w="1417" w:type="dxa"/>
            <w:vAlign w:val="center"/>
          </w:tcPr>
          <w:p>
            <w:pPr>
              <w:jc w:val="center"/>
              <w:rPr>
                <w:rFonts w:hint="eastAsia" w:ascii="Times New Roman" w:hAnsi="Times New Roman" w:eastAsia="宋体" w:cs="Times New Roman"/>
                <w:szCs w:val="21"/>
                <w:lang w:eastAsia="zh-CN"/>
              </w:rPr>
            </w:pPr>
            <w:r>
              <w:rPr>
                <w:rFonts w:hint="default" w:ascii="Times New Roman" w:hAnsi="Times New Roman" w:eastAsia="宋体" w:cs="Times New Roman"/>
                <w:szCs w:val="21"/>
              </w:rPr>
              <w:t>COD、SS、TP、NH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r>
              <w:rPr>
                <w:rFonts w:hint="eastAsia" w:cs="Times New Roman"/>
                <w:szCs w:val="21"/>
                <w:lang w:eastAsia="zh-CN"/>
              </w:rPr>
              <w:t>、动植物油</w:t>
            </w:r>
          </w:p>
        </w:tc>
        <w:tc>
          <w:tcPr>
            <w:tcW w:w="314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lang w:eastAsia="zh-CN"/>
              </w:rPr>
              <w:t>洗车废水经沉淀池处理、食堂用水经隔油池处理后与生活污水一起经内部管网排放至苏州相城国际城自建的生化池进行达标处理后由元和环卫站托运至苏州市相城区污水处理厂进行达标处理</w:t>
            </w:r>
          </w:p>
        </w:tc>
        <w:tc>
          <w:tcPr>
            <w:tcW w:w="16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达到污水厂接管标准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电和离电辐磁射辐射</w:t>
            </w:r>
          </w:p>
        </w:tc>
        <w:tc>
          <w:tcPr>
            <w:tcW w:w="1543" w:type="dxa"/>
            <w:tcBorders>
              <w:tl2br w:val="single" w:color="auto" w:sz="4" w:space="0"/>
            </w:tcBorders>
            <w:vAlign w:val="center"/>
          </w:tcPr>
          <w:p>
            <w:pPr>
              <w:jc w:val="center"/>
              <w:rPr>
                <w:rFonts w:hint="default" w:ascii="Times New Roman" w:hAnsi="Times New Roman" w:eastAsia="宋体" w:cs="Times New Roman"/>
                <w:szCs w:val="21"/>
              </w:rPr>
            </w:pPr>
          </w:p>
        </w:tc>
        <w:tc>
          <w:tcPr>
            <w:tcW w:w="1417" w:type="dxa"/>
            <w:tcBorders>
              <w:tl2br w:val="single" w:color="auto" w:sz="4" w:space="0"/>
            </w:tcBorders>
            <w:vAlign w:val="center"/>
          </w:tcPr>
          <w:p>
            <w:pPr>
              <w:jc w:val="center"/>
              <w:rPr>
                <w:rFonts w:hint="default" w:ascii="Times New Roman" w:hAnsi="Times New Roman" w:eastAsia="宋体" w:cs="Times New Roman"/>
                <w:szCs w:val="21"/>
              </w:rPr>
            </w:pPr>
          </w:p>
        </w:tc>
        <w:tc>
          <w:tcPr>
            <w:tcW w:w="3148" w:type="dxa"/>
            <w:tcBorders>
              <w:tl2br w:val="single" w:color="auto" w:sz="4" w:space="0"/>
            </w:tcBorders>
            <w:vAlign w:val="center"/>
          </w:tcPr>
          <w:p>
            <w:pPr>
              <w:jc w:val="center"/>
              <w:rPr>
                <w:rFonts w:hint="default" w:ascii="Times New Roman" w:hAnsi="Times New Roman" w:eastAsia="宋体" w:cs="Times New Roman"/>
                <w:szCs w:val="21"/>
              </w:rPr>
            </w:pPr>
          </w:p>
        </w:tc>
        <w:tc>
          <w:tcPr>
            <w:tcW w:w="1617" w:type="dxa"/>
            <w:tcBorders>
              <w:tl2br w:val="single" w:color="auto" w:sz="4" w:space="0"/>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1015" w:type="dxa"/>
            <w:vMerge w:val="restart"/>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固体废物</w:t>
            </w:r>
          </w:p>
        </w:tc>
        <w:tc>
          <w:tcPr>
            <w:tcW w:w="1543" w:type="dxa"/>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生产工艺</w:t>
            </w:r>
          </w:p>
        </w:tc>
        <w:tc>
          <w:tcPr>
            <w:tcW w:w="1417" w:type="dxa"/>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cs="Times New Roman"/>
                <w:sz w:val="21"/>
                <w:szCs w:val="21"/>
              </w:rPr>
              <w:t>包装材料废修车零件</w:t>
            </w:r>
          </w:p>
        </w:tc>
        <w:tc>
          <w:tcPr>
            <w:tcW w:w="3148" w:type="dxa"/>
            <w:vAlign w:val="center"/>
          </w:tcPr>
          <w:p>
            <w:pPr>
              <w:pStyle w:val="22"/>
              <w:spacing w:line="28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外售</w:t>
            </w:r>
          </w:p>
        </w:tc>
        <w:tc>
          <w:tcPr>
            <w:tcW w:w="1617" w:type="dxa"/>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零排放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1015" w:type="dxa"/>
            <w:vMerge w:val="continue"/>
            <w:vAlign w:val="center"/>
          </w:tcPr>
          <w:p>
            <w:pPr>
              <w:jc w:val="center"/>
              <w:rPr>
                <w:rFonts w:hint="default" w:ascii="Times New Roman" w:hAnsi="Times New Roman" w:eastAsia="宋体" w:cs="Times New Roman"/>
                <w:szCs w:val="21"/>
              </w:rPr>
            </w:pPr>
          </w:p>
        </w:tc>
        <w:tc>
          <w:tcPr>
            <w:tcW w:w="1543" w:type="dxa"/>
            <w:vMerge w:val="continue"/>
            <w:vAlign w:val="center"/>
          </w:tcPr>
          <w:p>
            <w:pPr>
              <w:spacing w:line="280" w:lineRule="exact"/>
              <w:jc w:val="center"/>
              <w:rPr>
                <w:rFonts w:hint="default" w:ascii="Times New Roman" w:hAnsi="Times New Roman" w:eastAsia="宋体" w:cs="Times New Roman"/>
                <w:szCs w:val="21"/>
              </w:rPr>
            </w:pPr>
          </w:p>
        </w:tc>
        <w:tc>
          <w:tcPr>
            <w:tcW w:w="1417"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Cs w:val="21"/>
              </w:rPr>
            </w:pPr>
            <w:r>
              <w:rPr>
                <w:rFonts w:hint="default" w:ascii="Times New Roman" w:hAnsi="Times New Roman" w:cs="Times New Roman"/>
                <w:sz w:val="21"/>
                <w:szCs w:val="21"/>
              </w:rPr>
              <w:t>废机油</w:t>
            </w:r>
          </w:p>
        </w:tc>
        <w:tc>
          <w:tcPr>
            <w:tcW w:w="3148" w:type="dxa"/>
            <w:vMerge w:val="restart"/>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lang w:eastAsia="zh-CN"/>
              </w:rPr>
              <w:t>委托</w:t>
            </w:r>
            <w:r>
              <w:rPr>
                <w:rFonts w:hint="default" w:ascii="Times New Roman" w:hAnsi="Times New Roman" w:eastAsia="宋体" w:cs="Times New Roman"/>
                <w:szCs w:val="21"/>
              </w:rPr>
              <w:t>有资质的单位处理</w:t>
            </w:r>
          </w:p>
        </w:tc>
        <w:tc>
          <w:tcPr>
            <w:tcW w:w="1617" w:type="dxa"/>
            <w:vMerge w:val="continue"/>
            <w:vAlign w:val="center"/>
          </w:tcPr>
          <w:p>
            <w:pPr>
              <w:spacing w:line="28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1015" w:type="dxa"/>
            <w:vMerge w:val="continue"/>
            <w:vAlign w:val="center"/>
          </w:tcPr>
          <w:p>
            <w:pPr>
              <w:jc w:val="center"/>
              <w:rPr>
                <w:rFonts w:hint="default" w:ascii="Times New Roman" w:hAnsi="Times New Roman" w:eastAsia="宋体" w:cs="Times New Roman"/>
                <w:szCs w:val="21"/>
              </w:rPr>
            </w:pPr>
          </w:p>
        </w:tc>
        <w:tc>
          <w:tcPr>
            <w:tcW w:w="1543" w:type="dxa"/>
            <w:vMerge w:val="continue"/>
            <w:vAlign w:val="center"/>
          </w:tcPr>
          <w:p>
            <w:pPr>
              <w:spacing w:line="280" w:lineRule="exact"/>
              <w:jc w:val="center"/>
              <w:rPr>
                <w:rFonts w:hint="default" w:ascii="Times New Roman" w:hAnsi="Times New Roman" w:eastAsia="宋体" w:cs="Times New Roman"/>
                <w:szCs w:val="21"/>
              </w:rPr>
            </w:pPr>
          </w:p>
        </w:tc>
        <w:tc>
          <w:tcPr>
            <w:tcW w:w="1417"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Cs w:val="21"/>
              </w:rPr>
            </w:pPr>
            <w:r>
              <w:rPr>
                <w:rFonts w:hint="eastAsia" w:ascii="Times New Roman" w:hAnsi="Times New Roman" w:cs="Times New Roman"/>
                <w:sz w:val="21"/>
                <w:szCs w:val="21"/>
                <w:lang w:eastAsia="zh-CN"/>
              </w:rPr>
              <w:t>废包装容器</w:t>
            </w:r>
          </w:p>
        </w:tc>
        <w:tc>
          <w:tcPr>
            <w:tcW w:w="3148" w:type="dxa"/>
            <w:vMerge w:val="continue"/>
            <w:vAlign w:val="center"/>
          </w:tcPr>
          <w:p>
            <w:pPr>
              <w:spacing w:line="280" w:lineRule="exact"/>
              <w:jc w:val="center"/>
              <w:rPr>
                <w:rFonts w:hint="default" w:ascii="Times New Roman" w:hAnsi="Times New Roman" w:eastAsia="宋体" w:cs="Times New Roman"/>
                <w:szCs w:val="21"/>
              </w:rPr>
            </w:pPr>
          </w:p>
        </w:tc>
        <w:tc>
          <w:tcPr>
            <w:tcW w:w="1617" w:type="dxa"/>
            <w:vMerge w:val="continue"/>
            <w:vAlign w:val="center"/>
          </w:tcPr>
          <w:p>
            <w:pPr>
              <w:spacing w:line="28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1015" w:type="dxa"/>
            <w:vMerge w:val="continue"/>
            <w:vAlign w:val="center"/>
          </w:tcPr>
          <w:p>
            <w:pPr>
              <w:jc w:val="center"/>
              <w:rPr>
                <w:rFonts w:hint="default" w:ascii="Times New Roman" w:hAnsi="Times New Roman" w:eastAsia="宋体" w:cs="Times New Roman"/>
                <w:szCs w:val="21"/>
              </w:rPr>
            </w:pPr>
          </w:p>
        </w:tc>
        <w:tc>
          <w:tcPr>
            <w:tcW w:w="1543" w:type="dxa"/>
            <w:vMerge w:val="continue"/>
            <w:vAlign w:val="center"/>
          </w:tcPr>
          <w:p>
            <w:pPr>
              <w:spacing w:line="280" w:lineRule="exact"/>
              <w:jc w:val="center"/>
              <w:rPr>
                <w:rFonts w:hint="default" w:ascii="Times New Roman" w:hAnsi="Times New Roman" w:eastAsia="宋体" w:cs="Times New Roman"/>
                <w:szCs w:val="21"/>
              </w:rPr>
            </w:pPr>
          </w:p>
        </w:tc>
        <w:tc>
          <w:tcPr>
            <w:tcW w:w="1417" w:type="dxa"/>
            <w:vAlign w:val="center"/>
          </w:tcPr>
          <w:p>
            <w:pPr>
              <w:pStyle w:val="2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Cs w:val="21"/>
                <w:lang w:eastAsia="zh-CN"/>
              </w:rPr>
            </w:pPr>
            <w:r>
              <w:rPr>
                <w:rFonts w:hint="eastAsia" w:ascii="Times New Roman" w:hAnsi="Times New Roman" w:cs="Times New Roman"/>
                <w:sz w:val="21"/>
                <w:szCs w:val="21"/>
                <w:lang w:eastAsia="zh-CN"/>
              </w:rPr>
              <w:t>废活性炭过滤棉</w:t>
            </w:r>
          </w:p>
        </w:tc>
        <w:tc>
          <w:tcPr>
            <w:tcW w:w="3148" w:type="dxa"/>
            <w:vMerge w:val="continue"/>
            <w:vAlign w:val="center"/>
          </w:tcPr>
          <w:p>
            <w:pPr>
              <w:spacing w:line="280" w:lineRule="exact"/>
              <w:jc w:val="center"/>
              <w:rPr>
                <w:rFonts w:hint="default" w:ascii="Times New Roman" w:hAnsi="Times New Roman" w:eastAsia="宋体" w:cs="Times New Roman"/>
                <w:szCs w:val="21"/>
              </w:rPr>
            </w:pPr>
          </w:p>
        </w:tc>
        <w:tc>
          <w:tcPr>
            <w:tcW w:w="1617" w:type="dxa"/>
            <w:vMerge w:val="continue"/>
            <w:vAlign w:val="center"/>
          </w:tcPr>
          <w:p>
            <w:pPr>
              <w:spacing w:line="28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015" w:type="dxa"/>
            <w:vMerge w:val="continue"/>
            <w:vAlign w:val="center"/>
          </w:tcPr>
          <w:p>
            <w:pPr>
              <w:jc w:val="center"/>
              <w:rPr>
                <w:rFonts w:hint="default" w:ascii="Times New Roman" w:hAnsi="Times New Roman" w:eastAsia="宋体" w:cs="Times New Roman"/>
                <w:szCs w:val="21"/>
              </w:rPr>
            </w:pPr>
          </w:p>
        </w:tc>
        <w:tc>
          <w:tcPr>
            <w:tcW w:w="1543" w:type="dxa"/>
            <w:vAlign w:val="center"/>
          </w:tcPr>
          <w:p>
            <w:pPr>
              <w:spacing w:line="28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职工</w:t>
            </w:r>
          </w:p>
        </w:tc>
        <w:tc>
          <w:tcPr>
            <w:tcW w:w="1417" w:type="dxa"/>
            <w:vAlign w:val="center"/>
          </w:tcPr>
          <w:p>
            <w:pPr>
              <w:pStyle w:val="22"/>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3148" w:type="dxa"/>
            <w:vAlign w:val="center"/>
          </w:tcPr>
          <w:p>
            <w:pPr>
              <w:pStyle w:val="22"/>
              <w:spacing w:line="32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环卫部门统一清运</w:t>
            </w:r>
          </w:p>
        </w:tc>
        <w:tc>
          <w:tcPr>
            <w:tcW w:w="1617" w:type="dxa"/>
            <w:vMerge w:val="continue"/>
            <w:vAlign w:val="center"/>
          </w:tcPr>
          <w:p>
            <w:pPr>
              <w:spacing w:line="280" w:lineRule="exact"/>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154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生产车间</w:t>
            </w:r>
          </w:p>
        </w:tc>
        <w:tc>
          <w:tcPr>
            <w:tcW w:w="14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314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优化规划、合理布局、加强绿化和加强区内机动车管理等</w:t>
            </w:r>
          </w:p>
        </w:tc>
        <w:tc>
          <w:tcPr>
            <w:tcW w:w="1617"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满足标准要求。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101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其他</w:t>
            </w:r>
          </w:p>
        </w:tc>
        <w:tc>
          <w:tcPr>
            <w:tcW w:w="1543" w:type="dxa"/>
            <w:tcBorders>
              <w:tl2br w:val="single" w:color="auto" w:sz="4" w:space="0"/>
            </w:tcBorders>
            <w:vAlign w:val="center"/>
          </w:tcPr>
          <w:p>
            <w:pPr>
              <w:jc w:val="center"/>
              <w:rPr>
                <w:rFonts w:hint="default" w:ascii="Times New Roman" w:hAnsi="Times New Roman" w:eastAsia="宋体" w:cs="Times New Roman"/>
                <w:szCs w:val="21"/>
              </w:rPr>
            </w:pPr>
          </w:p>
        </w:tc>
        <w:tc>
          <w:tcPr>
            <w:tcW w:w="1417" w:type="dxa"/>
            <w:tcBorders>
              <w:tl2br w:val="single" w:color="auto" w:sz="4" w:space="0"/>
            </w:tcBorders>
            <w:vAlign w:val="center"/>
          </w:tcPr>
          <w:p>
            <w:pPr>
              <w:jc w:val="center"/>
              <w:rPr>
                <w:rFonts w:hint="default" w:ascii="Times New Roman" w:hAnsi="Times New Roman" w:eastAsia="宋体" w:cs="Times New Roman"/>
                <w:szCs w:val="21"/>
              </w:rPr>
            </w:pPr>
          </w:p>
        </w:tc>
        <w:tc>
          <w:tcPr>
            <w:tcW w:w="3148" w:type="dxa"/>
            <w:tcBorders>
              <w:tl2br w:val="single" w:color="auto" w:sz="4" w:space="0"/>
            </w:tcBorders>
            <w:vAlign w:val="center"/>
          </w:tcPr>
          <w:p>
            <w:pPr>
              <w:jc w:val="center"/>
              <w:rPr>
                <w:rFonts w:hint="default" w:ascii="Times New Roman" w:hAnsi="Times New Roman" w:eastAsia="宋体" w:cs="Times New Roman"/>
                <w:szCs w:val="21"/>
              </w:rPr>
            </w:pPr>
          </w:p>
        </w:tc>
        <w:tc>
          <w:tcPr>
            <w:tcW w:w="1617" w:type="dxa"/>
            <w:tcBorders>
              <w:tl2br w:val="single" w:color="auto" w:sz="4" w:space="0"/>
            </w:tcBorders>
            <w:vAlign w:val="center"/>
          </w:tcPr>
          <w:p>
            <w:pPr>
              <w:jc w:val="center"/>
              <w:rPr>
                <w:rFonts w:hint="default"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4" w:hRule="atLeast"/>
        </w:trPr>
        <w:tc>
          <w:tcPr>
            <w:tcW w:w="8740" w:type="dxa"/>
            <w:gridSpan w:val="5"/>
            <w:vAlign w:val="center"/>
          </w:tcPr>
          <w:p>
            <w:pPr>
              <w:pStyle w:val="22"/>
              <w:snapToGrid w:val="0"/>
              <w:spacing w:line="360" w:lineRule="auto"/>
              <w:jc w:val="both"/>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生态保护措施及预期效果</w:t>
            </w:r>
          </w:p>
          <w:p>
            <w:pPr>
              <w:pStyle w:val="22"/>
              <w:snapToGrid w:val="0"/>
              <w:spacing w:line="360" w:lineRule="auto"/>
              <w:ind w:firstLine="420" w:firstLineChars="200"/>
              <w:jc w:val="both"/>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苏州中耀车业有限公司</w:t>
            </w:r>
            <w:r>
              <w:rPr>
                <w:rFonts w:hint="default" w:ascii="Times New Roman" w:hAnsi="Times New Roman" w:eastAsia="宋体" w:cs="Times New Roman"/>
                <w:color w:val="000000" w:themeColor="text1"/>
                <w:sz w:val="21"/>
                <w:szCs w:val="21"/>
                <w:lang w:eastAsia="zh-CN"/>
                <w14:textFill>
                  <w14:solidFill>
                    <w14:schemeClr w14:val="tx1"/>
                  </w14:solidFill>
                </w14:textFill>
              </w:rPr>
              <w:t>位于</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苏州市相城区元和街道太阳路</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2988号（9）幢</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租赁</w:t>
            </w:r>
            <w:r>
              <w:rPr>
                <w:rFonts w:hint="eastAsia" w:ascii="Times New Roman" w:hAnsi="Times New Roman" w:cs="Times New Roman"/>
                <w:color w:val="000000" w:themeColor="text1"/>
                <w:sz w:val="21"/>
                <w:szCs w:val="21"/>
                <w:lang w:eastAsia="zh-CN"/>
                <w14:textFill>
                  <w14:solidFill>
                    <w14:schemeClr w14:val="tx1"/>
                  </w14:solidFill>
                </w14:textFill>
              </w:rPr>
              <w:t>苏州闻达汽车服务有限公司用房（占地</w:t>
            </w:r>
            <w:r>
              <w:rPr>
                <w:rFonts w:hint="eastAsia" w:ascii="Times New Roman" w:hAnsi="Times New Roman" w:eastAsia="宋体" w:cs="Times New Roman"/>
                <w:color w:val="000000" w:themeColor="text1"/>
                <w:sz w:val="21"/>
                <w:szCs w:val="21"/>
                <w:lang w:eastAsia="zh-CN"/>
                <w14:textFill>
                  <w14:solidFill>
                    <w14:schemeClr w14:val="tx1"/>
                  </w14:solidFill>
                </w14:textFill>
              </w:rPr>
              <w:t>面积</w:t>
            </w:r>
            <w:r>
              <w:rPr>
                <w:rFonts w:hint="eastAsia" w:ascii="Times New Roman" w:hAnsi="Times New Roman" w:cs="Times New Roman"/>
                <w:color w:val="000000" w:themeColor="text1"/>
                <w:sz w:val="21"/>
                <w:szCs w:val="21"/>
                <w:lang w:val="en-US" w:eastAsia="zh-CN"/>
                <w14:textFill>
                  <w14:solidFill>
                    <w14:schemeClr w14:val="tx1"/>
                  </w14:solidFill>
                </w14:textFill>
              </w:rPr>
              <w:t>7772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m</w:t>
            </w:r>
            <w:r>
              <w:rPr>
                <w:rFonts w:hint="eastAsia"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eastAsia="zh-CN"/>
                <w14:textFill>
                  <w14:solidFill>
                    <w14:schemeClr w14:val="tx1"/>
                  </w14:solidFill>
                </w14:textFill>
              </w:rPr>
              <w:t>建筑面积</w:t>
            </w:r>
            <w:r>
              <w:rPr>
                <w:rFonts w:hint="eastAsia" w:ascii="Times New Roman" w:hAnsi="Times New Roman" w:cs="Times New Roman"/>
                <w:color w:val="000000" w:themeColor="text1"/>
                <w:sz w:val="21"/>
                <w:szCs w:val="21"/>
                <w:lang w:val="en-US" w:eastAsia="zh-CN"/>
                <w14:textFill>
                  <w14:solidFill>
                    <w14:schemeClr w14:val="tx1"/>
                  </w14:solidFill>
                </w14:textFill>
              </w:rPr>
              <w:t>7859.27</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m</w:t>
            </w:r>
            <w:r>
              <w:rPr>
                <w:rFonts w:hint="eastAsia"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绿化依托</w:t>
            </w:r>
            <w:r>
              <w:rPr>
                <w:rFonts w:hint="eastAsia" w:ascii="Times New Roman" w:hAnsi="Times New Roman" w:eastAsia="宋体" w:cs="Times New Roman"/>
                <w:color w:val="000000" w:themeColor="text1"/>
                <w:sz w:val="21"/>
                <w:szCs w:val="21"/>
                <w:lang w:eastAsia="zh-CN"/>
                <w14:textFill>
                  <w14:solidFill>
                    <w14:schemeClr w14:val="tx1"/>
                  </w14:solidFill>
                </w14:textFill>
              </w:rPr>
              <w:t>租赁厂区</w:t>
            </w:r>
            <w:r>
              <w:rPr>
                <w:rFonts w:hint="default" w:ascii="Times New Roman" w:hAnsi="Times New Roman" w:eastAsia="宋体" w:cs="Times New Roman"/>
                <w:color w:val="000000" w:themeColor="text1"/>
                <w:sz w:val="21"/>
                <w:szCs w:val="21"/>
                <w:lang w:eastAsia="zh-CN"/>
                <w14:textFill>
                  <w14:solidFill>
                    <w14:schemeClr w14:val="tx1"/>
                  </w14:solidFill>
                </w14:textFill>
              </w:rPr>
              <w:t>绿化，不</w:t>
            </w:r>
            <w:r>
              <w:rPr>
                <w:rFonts w:hint="eastAsia" w:ascii="Times New Roman" w:hAnsi="Times New Roman" w:eastAsia="宋体" w:cs="Times New Roman"/>
                <w:color w:val="000000" w:themeColor="text1"/>
                <w:sz w:val="21"/>
                <w:szCs w:val="21"/>
                <w:lang w:eastAsia="zh-CN"/>
                <w14:textFill>
                  <w14:solidFill>
                    <w14:schemeClr w14:val="tx1"/>
                  </w14:solidFill>
                </w14:textFill>
              </w:rPr>
              <w:t>改变</w:t>
            </w:r>
            <w:r>
              <w:rPr>
                <w:rFonts w:hint="default" w:ascii="Times New Roman" w:hAnsi="Times New Roman" w:eastAsia="宋体" w:cs="Times New Roman"/>
                <w:color w:val="000000" w:themeColor="text1"/>
                <w:sz w:val="21"/>
                <w:szCs w:val="21"/>
                <w:lang w:eastAsia="zh-CN"/>
                <w14:textFill>
                  <w14:solidFill>
                    <w14:schemeClr w14:val="tx1"/>
                  </w14:solidFill>
                </w14:textFill>
              </w:rPr>
              <w:t>现有绿化面积，并根据上述工程分析，本项目各类污染物的排放规模较小，对生态环境影响较小。项目未改变所在土地利用性质，不会对区域生态环境造成明显影响。</w:t>
            </w: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p>
            <w:pPr>
              <w:jc w:val="both"/>
              <w:rPr>
                <w:rFonts w:hint="default" w:ascii="Times New Roman" w:hAnsi="Times New Roman" w:eastAsia="宋体" w:cs="Times New Roman"/>
                <w:szCs w:val="21"/>
              </w:rPr>
            </w:pPr>
          </w:p>
        </w:tc>
      </w:tr>
    </w:tbl>
    <w:p>
      <w:pPr>
        <w:numPr>
          <w:ilvl w:val="0"/>
          <w:numId w:val="0"/>
        </w:numPr>
        <w:ind w:leftChars="0"/>
        <w:rPr>
          <w:rFonts w:hint="default" w:ascii="Times New Roman" w:hAnsi="Times New Roman" w:eastAsia="宋体" w:cs="Times New Roman"/>
        </w:rPr>
      </w:pPr>
    </w:p>
    <w:p>
      <w:pPr>
        <w:pStyle w:val="21"/>
        <w:adjustRightInd w:val="0"/>
        <w:snapToGrid w:val="0"/>
        <w:spacing w:line="400" w:lineRule="exact"/>
        <w:rPr>
          <w:rFonts w:hint="default" w:ascii="Times New Roman" w:hAnsi="Times New Roman" w:eastAsia="宋体" w:cs="Times New Roman"/>
        </w:rPr>
      </w:pPr>
      <w:r>
        <w:rPr>
          <w:rFonts w:hint="eastAsia" w:ascii="Times New Roman" w:hAnsi="Times New Roman" w:eastAsia="宋体" w:cs="Times New Roman"/>
          <w:lang w:eastAsia="zh-CN"/>
        </w:rPr>
        <w:t>九、</w:t>
      </w:r>
      <w:r>
        <w:rPr>
          <w:rFonts w:hint="default" w:ascii="Times New Roman" w:hAnsi="Times New Roman" w:eastAsia="宋体" w:cs="Times New Roman"/>
        </w:rPr>
        <w:t>结论与建议</w:t>
      </w:r>
    </w:p>
    <w:tbl>
      <w:tblPr>
        <w:tblStyle w:val="15"/>
        <w:tblW w:w="85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459" w:hRule="atLeast"/>
        </w:trPr>
        <w:tc>
          <w:tcPr>
            <w:tcW w:w="8528" w:type="dxa"/>
            <w:vAlign w:val="top"/>
          </w:tcPr>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一、结论</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1、项目概况</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default" w:ascii="Times New Roman" w:hAnsi="Times New Roman" w:eastAsia="宋体" w:cs="Times New Roman"/>
                <w:sz w:val="24"/>
              </w:rPr>
            </w:pPr>
            <w:r>
              <w:rPr>
                <w:rFonts w:hint="eastAsia" w:ascii="Times New Roman" w:hAnsi="Times New Roman" w:eastAsia="宋体" w:cs="Times New Roman"/>
                <w:sz w:val="24"/>
                <w:lang w:eastAsia="zh-CN"/>
              </w:rPr>
              <w:t>苏州中耀车业有限公司</w:t>
            </w:r>
            <w:r>
              <w:rPr>
                <w:rFonts w:hint="default" w:ascii="Times New Roman" w:hAnsi="Times New Roman" w:eastAsia="宋体" w:cs="Times New Roman"/>
                <w:sz w:val="24"/>
                <w:lang w:eastAsia="zh-CN"/>
              </w:rPr>
              <w:t>位于</w:t>
            </w:r>
            <w:r>
              <w:rPr>
                <w:rFonts w:hint="eastAsia" w:ascii="Times New Roman" w:hAnsi="Times New Roman" w:eastAsia="宋体" w:cs="Times New Roman"/>
                <w:sz w:val="24"/>
                <w:lang w:eastAsia="zh-CN"/>
              </w:rPr>
              <w:t>苏州市相城区元和街道太阳路</w:t>
            </w:r>
            <w:r>
              <w:rPr>
                <w:rFonts w:hint="eastAsia" w:ascii="Times New Roman" w:hAnsi="Times New Roman" w:eastAsia="宋体" w:cs="Times New Roman"/>
                <w:sz w:val="24"/>
                <w:lang w:val="en-US" w:eastAsia="zh-CN"/>
              </w:rPr>
              <w:t>2988号（9）幢</w:t>
            </w:r>
            <w:r>
              <w:rPr>
                <w:rFonts w:hint="default" w:ascii="Times New Roman" w:hAnsi="Times New Roman" w:eastAsia="宋体" w:cs="Times New Roman"/>
                <w:sz w:val="24"/>
                <w:lang w:val="en-US" w:eastAsia="zh-CN"/>
              </w:rPr>
              <w:t>，</w:t>
            </w:r>
            <w:r>
              <w:rPr>
                <w:rFonts w:hint="default" w:ascii="Times New Roman" w:hAnsi="Times New Roman" w:eastAsia="宋体" w:cs="Times New Roman"/>
                <w:sz w:val="24"/>
              </w:rPr>
              <w:t>租赁</w:t>
            </w:r>
            <w:r>
              <w:rPr>
                <w:rFonts w:hint="eastAsia" w:ascii="Times New Roman" w:hAnsi="Times New Roman" w:eastAsia="宋体" w:cs="Times New Roman"/>
                <w:sz w:val="24"/>
                <w:lang w:eastAsia="zh-CN"/>
              </w:rPr>
              <w:t>苏州闻达汽车服务有限公司占地面积</w:t>
            </w:r>
            <w:r>
              <w:rPr>
                <w:rFonts w:hint="eastAsia" w:ascii="Times New Roman" w:hAnsi="Times New Roman" w:eastAsia="宋体" w:cs="Times New Roman"/>
                <w:sz w:val="24"/>
                <w:lang w:val="en-US" w:eastAsia="zh-CN"/>
              </w:rPr>
              <w:t>7772m</w:t>
            </w:r>
            <w:r>
              <w:rPr>
                <w:rFonts w:hint="eastAsia" w:ascii="Times New Roman" w:hAnsi="Times New Roman" w:eastAsia="宋体" w:cs="Times New Roman"/>
                <w:sz w:val="24"/>
                <w:vertAlign w:val="superscript"/>
                <w:lang w:val="en-US" w:eastAsia="zh-CN"/>
              </w:rPr>
              <w:t>2</w:t>
            </w:r>
            <w:r>
              <w:rPr>
                <w:rFonts w:hint="default" w:ascii="Times New Roman" w:hAnsi="Times New Roman" w:eastAsia="宋体" w:cs="Times New Roman"/>
                <w:sz w:val="24"/>
              </w:rPr>
              <w:t>，</w:t>
            </w:r>
            <w:r>
              <w:rPr>
                <w:rFonts w:hint="eastAsia" w:ascii="Times New Roman" w:hAnsi="Times New Roman" w:eastAsia="宋体" w:cs="Times New Roman"/>
                <w:sz w:val="24"/>
                <w:lang w:eastAsia="zh-CN"/>
              </w:rPr>
              <w:t>建筑面积</w:t>
            </w:r>
            <w:r>
              <w:rPr>
                <w:rFonts w:hint="eastAsia" w:ascii="Times New Roman" w:hAnsi="Times New Roman" w:eastAsia="宋体" w:cs="Times New Roman"/>
                <w:sz w:val="24"/>
                <w:lang w:val="en-US" w:eastAsia="zh-CN"/>
              </w:rPr>
              <w:t>7859.27m</w:t>
            </w:r>
            <w:r>
              <w:rPr>
                <w:rFonts w:hint="eastAsia" w:ascii="Times New Roman" w:hAnsi="Times New Roman" w:eastAsia="宋体" w:cs="Times New Roman"/>
                <w:sz w:val="24"/>
                <w:vertAlign w:val="superscript"/>
                <w:lang w:val="en-US" w:eastAsia="zh-CN"/>
              </w:rPr>
              <w:t>2</w:t>
            </w:r>
            <w:r>
              <w:rPr>
                <w:rFonts w:hint="eastAsia" w:ascii="Times New Roman" w:hAnsi="Times New Roman" w:eastAsia="宋体" w:cs="Times New Roman"/>
                <w:sz w:val="24"/>
                <w:lang w:val="en-US" w:eastAsia="zh-CN"/>
              </w:rPr>
              <w:t>主要从事汽车及零部件、摩托车及零部件、新能源汽车及零部件、汽车通用设备、汽车防盗设备、汽车用品、汽车装潢用品的销售；汽车信息咨询服务、汽车租赁服务、汽车检测代理服务、汽车定位系统的安装与维护等服务。本项目为二类汽车维修厂，</w:t>
            </w:r>
            <w:r>
              <w:rPr>
                <w:rFonts w:hint="default" w:ascii="Times New Roman" w:hAnsi="Times New Roman" w:eastAsia="宋体" w:cs="Times New Roman"/>
                <w:sz w:val="24"/>
              </w:rPr>
              <w:t>年维修和保养</w:t>
            </w:r>
            <w:r>
              <w:rPr>
                <w:rFonts w:hint="eastAsia" w:ascii="Times New Roman" w:hAnsi="Times New Roman" w:eastAsia="宋体" w:cs="Times New Roman"/>
                <w:sz w:val="24"/>
                <w:lang w:eastAsia="zh-CN"/>
              </w:rPr>
              <w:t>汽车</w:t>
            </w:r>
            <w:r>
              <w:rPr>
                <w:rFonts w:hint="eastAsia" w:cs="Times New Roman"/>
                <w:sz w:val="24"/>
                <w:lang w:val="en-US" w:eastAsia="zh-CN"/>
              </w:rPr>
              <w:t>9250</w:t>
            </w:r>
            <w:r>
              <w:rPr>
                <w:rFonts w:hint="default" w:ascii="Times New Roman" w:hAnsi="Times New Roman" w:eastAsia="宋体" w:cs="Times New Roman"/>
                <w:sz w:val="24"/>
                <w:lang w:val="en-US" w:eastAsia="zh-CN"/>
              </w:rPr>
              <w:t>辆</w:t>
            </w:r>
            <w:r>
              <w:rPr>
                <w:rFonts w:hint="default" w:ascii="Times New Roman" w:hAnsi="Times New Roman" w:eastAsia="宋体" w:cs="Times New Roman"/>
                <w:sz w:val="24"/>
              </w:rPr>
              <w:t>，</w:t>
            </w:r>
            <w:r>
              <w:rPr>
                <w:rFonts w:hint="eastAsia" w:cs="Times New Roman"/>
                <w:sz w:val="24"/>
                <w:lang w:eastAsia="zh-CN"/>
              </w:rPr>
              <w:t>其中包括</w:t>
            </w:r>
            <w:r>
              <w:rPr>
                <w:rFonts w:hint="default" w:ascii="Times New Roman" w:hAnsi="Times New Roman" w:eastAsia="宋体" w:cs="Times New Roman"/>
                <w:sz w:val="24"/>
              </w:rPr>
              <w:t>维修和保养</w:t>
            </w:r>
            <w:r>
              <w:rPr>
                <w:rFonts w:hint="eastAsia" w:ascii="Times New Roman" w:hAnsi="Times New Roman" w:eastAsia="宋体" w:cs="Times New Roman"/>
                <w:sz w:val="24"/>
                <w:lang w:val="en-US" w:eastAsia="zh-CN"/>
              </w:rPr>
              <w:t>40</w:t>
            </w:r>
            <w:r>
              <w:rPr>
                <w:rFonts w:hint="default" w:ascii="Times New Roman" w:hAnsi="Times New Roman" w:eastAsia="宋体" w:cs="Times New Roman"/>
                <w:sz w:val="24"/>
                <w:lang w:val="en-US" w:eastAsia="zh-CN"/>
              </w:rPr>
              <w:t>00辆</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洗车5000辆，</w:t>
            </w:r>
            <w:r>
              <w:rPr>
                <w:rFonts w:hint="default" w:ascii="Times New Roman" w:hAnsi="Times New Roman" w:eastAsia="宋体" w:cs="Times New Roman"/>
                <w:sz w:val="24"/>
                <w:lang w:val="en-US" w:eastAsia="zh-CN"/>
              </w:rPr>
              <w:t>喷漆</w:t>
            </w:r>
            <w:r>
              <w:rPr>
                <w:rFonts w:hint="eastAsia" w:ascii="Times New Roman" w:hAnsi="Times New Roman" w:eastAsia="宋体" w:cs="Times New Roman"/>
                <w:sz w:val="24"/>
                <w:lang w:val="en-US" w:eastAsia="zh-CN"/>
              </w:rPr>
              <w:t>250</w:t>
            </w:r>
            <w:r>
              <w:rPr>
                <w:rFonts w:hint="default" w:ascii="Times New Roman" w:hAnsi="Times New Roman" w:eastAsia="宋体" w:cs="Times New Roman"/>
                <w:sz w:val="24"/>
                <w:lang w:val="en-US" w:eastAsia="zh-CN"/>
              </w:rPr>
              <w:t>辆</w:t>
            </w:r>
            <w:r>
              <w:rPr>
                <w:rFonts w:hint="default" w:ascii="Times New Roman" w:hAnsi="Times New Roman" w:eastAsia="宋体" w:cs="Times New Roman"/>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2" w:firstLineChars="20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2、与产业政策</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default" w:ascii="Times New Roman" w:hAnsi="Times New Roman" w:eastAsia="宋体" w:cs="Times New Roman"/>
                <w:szCs w:val="22"/>
              </w:rPr>
            </w:pPr>
            <w:r>
              <w:rPr>
                <w:rFonts w:hint="default" w:ascii="Times New Roman" w:hAnsi="Times New Roman" w:eastAsia="宋体" w:cs="Times New Roman"/>
              </w:rPr>
              <w:t>本项目主要进行汽车零售、汽车修理与维护，项目未被列入发改委修订下发的《产业结构调整指导目录（2011年本）》（2013年修正）中的限制类及禁止类；未被列入《江苏省工业及信息产业结构调整指导目录（2012年本）》中规定的限制类，也未被列入《苏州市产业发展导向目录（2007年本）》（苏府[2007]129号）中的</w:t>
            </w:r>
            <w:r>
              <w:rPr>
                <w:rFonts w:hint="default" w:ascii="Times New Roman" w:hAnsi="Times New Roman" w:eastAsia="宋体" w:cs="Times New Roman"/>
                <w:szCs w:val="22"/>
              </w:rPr>
              <w:t>限制类及禁止类，属于允许类项目，可以看出，本项目符合相关产业政策。</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本项目符合《汽车维修业开业条件》(GB/T 16739.1—2014)，根据《江苏省重点行业挥发性有机物污染控制指南》的要求，汽车喷漆鼓励使用水性车漆，喷漆房具有气体收集装置，并进行净化处理。本项目汽车喷漆均采用低挥发性的水性车漆，符合该文</w:t>
            </w:r>
            <w:bookmarkStart w:id="1" w:name="OLE_LINK42"/>
            <w:bookmarkStart w:id="2" w:name="OLE_LINK43"/>
            <w:r>
              <w:rPr>
                <w:rFonts w:hint="eastAsia" w:ascii="Times New Roman" w:hAnsi="Times New Roman" w:eastAsia="宋体" w:cs="Times New Roman"/>
                <w:kern w:val="2"/>
                <w:sz w:val="24"/>
                <w:szCs w:val="22"/>
                <w:lang w:val="en-US" w:eastAsia="zh-CN" w:bidi="ar-SA"/>
              </w:rPr>
              <w:t>根据</w:t>
            </w:r>
            <w:bookmarkEnd w:id="1"/>
            <w:bookmarkEnd w:id="2"/>
            <w:r>
              <w:rPr>
                <w:rFonts w:hint="eastAsia" w:ascii="Times New Roman" w:hAnsi="Times New Roman" w:eastAsia="宋体" w:cs="Times New Roman"/>
                <w:kern w:val="2"/>
                <w:sz w:val="24"/>
                <w:szCs w:val="22"/>
                <w:lang w:val="en-US" w:eastAsia="zh-CN" w:bidi="ar-SA"/>
              </w:rPr>
              <w:t>《</w:t>
            </w:r>
            <w:bookmarkStart w:id="3" w:name="OLE_LINK41"/>
            <w:bookmarkStart w:id="4" w:name="OLE_LINK40"/>
            <w:r>
              <w:rPr>
                <w:rFonts w:hint="eastAsia" w:ascii="Times New Roman" w:hAnsi="Times New Roman" w:eastAsia="宋体" w:cs="Times New Roman"/>
                <w:kern w:val="2"/>
                <w:sz w:val="24"/>
                <w:szCs w:val="22"/>
                <w:lang w:val="en-US" w:eastAsia="zh-CN" w:bidi="ar-SA"/>
              </w:rPr>
              <w:t>重点区域大气污染防治“十二五”规划</w:t>
            </w:r>
            <w:bookmarkEnd w:id="3"/>
            <w:bookmarkEnd w:id="4"/>
            <w:r>
              <w:rPr>
                <w:rFonts w:hint="eastAsia" w:ascii="Times New Roman" w:hAnsi="Times New Roman" w:eastAsia="宋体" w:cs="Times New Roman"/>
                <w:kern w:val="2"/>
                <w:sz w:val="24"/>
                <w:szCs w:val="22"/>
                <w:lang w:val="en-US" w:eastAsia="zh-CN" w:bidi="ar-SA"/>
              </w:rPr>
              <w:t>》的要求，新、改、扩建项目排放挥发性有机物的车间有机废气的收集率应大于90%，安装废气回收/净化装置。本项目汽车维修业的颗粒物总收集、净化处理率均不低于90%。本项目喷漆废气收集后配套处理设施，收集后的废气经</w:t>
            </w:r>
            <w:r>
              <w:rPr>
                <w:rFonts w:hint="eastAsia" w:cs="Times New Roman"/>
                <w:kern w:val="2"/>
                <w:sz w:val="24"/>
                <w:szCs w:val="22"/>
                <w:lang w:val="en-US" w:eastAsia="zh-CN" w:bidi="ar-SA"/>
              </w:rPr>
              <w:t>活性炭过滤棉</w:t>
            </w:r>
            <w:r>
              <w:rPr>
                <w:rFonts w:hint="eastAsia" w:ascii="Times New Roman" w:hAnsi="Times New Roman" w:eastAsia="宋体" w:cs="Times New Roman"/>
                <w:kern w:val="2"/>
                <w:sz w:val="24"/>
                <w:szCs w:val="22"/>
                <w:lang w:val="en-US" w:eastAsia="zh-CN" w:bidi="ar-SA"/>
              </w:rPr>
              <w:t>吸附处理</w:t>
            </w:r>
            <w:r>
              <w:rPr>
                <w:rFonts w:hint="eastAsia" w:cs="Times New Roman"/>
                <w:kern w:val="2"/>
                <w:sz w:val="24"/>
                <w:szCs w:val="22"/>
                <w:lang w:val="en-US" w:eastAsia="zh-CN" w:bidi="ar-SA"/>
              </w:rPr>
              <w:t>达标</w:t>
            </w:r>
            <w:r>
              <w:rPr>
                <w:rFonts w:hint="eastAsia" w:ascii="Times New Roman" w:hAnsi="Times New Roman" w:eastAsia="宋体" w:cs="Times New Roman"/>
                <w:kern w:val="2"/>
                <w:sz w:val="24"/>
                <w:szCs w:val="22"/>
                <w:lang w:val="en-US" w:eastAsia="zh-CN" w:bidi="ar-SA"/>
              </w:rPr>
              <w:t>后</w:t>
            </w:r>
            <w:r>
              <w:rPr>
                <w:rFonts w:hint="eastAsia" w:cs="Times New Roman"/>
                <w:kern w:val="2"/>
                <w:sz w:val="24"/>
                <w:szCs w:val="22"/>
                <w:lang w:val="en-US" w:eastAsia="zh-CN" w:bidi="ar-SA"/>
              </w:rPr>
              <w:t>通过一根15m高的</w:t>
            </w:r>
            <w:r>
              <w:rPr>
                <w:rFonts w:hint="eastAsia" w:ascii="Times New Roman" w:hAnsi="Times New Roman" w:eastAsia="宋体" w:cs="Times New Roman"/>
                <w:kern w:val="2"/>
                <w:sz w:val="24"/>
                <w:szCs w:val="22"/>
                <w:lang w:val="en-US" w:eastAsia="zh-CN" w:bidi="ar-SA"/>
              </w:rPr>
              <w:t>P1</w:t>
            </w:r>
            <w:r>
              <w:rPr>
                <w:rFonts w:hint="eastAsia" w:cs="Times New Roman"/>
                <w:kern w:val="2"/>
                <w:sz w:val="24"/>
                <w:szCs w:val="22"/>
                <w:lang w:val="en-US" w:eastAsia="zh-CN" w:bidi="ar-SA"/>
              </w:rPr>
              <w:t>排气筒</w:t>
            </w:r>
            <w:r>
              <w:rPr>
                <w:rFonts w:hint="eastAsia" w:ascii="Times New Roman" w:hAnsi="Times New Roman" w:eastAsia="宋体" w:cs="Times New Roman"/>
                <w:kern w:val="2"/>
                <w:sz w:val="24"/>
                <w:szCs w:val="22"/>
                <w:lang w:val="en-US" w:eastAsia="zh-CN" w:bidi="ar-SA"/>
              </w:rPr>
              <w:t>排放。本项目废气处理装置对废气的收集率90%、去除率90%，对废气的收集率、去除率可达90%以上。因此，本项目符合《重点区域大气污染防治“十二五”规划》的要求。</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3、规划相容性</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firstLine="480" w:firstLineChars="200"/>
              <w:jc w:val="both"/>
              <w:textAlignment w:val="auto"/>
              <w:outlineLvl w:val="9"/>
              <w:rPr>
                <w:rFonts w:hint="default" w:ascii="Times New Roman" w:hAnsi="Times New Roman" w:eastAsia="宋体" w:cs="Times New Roman"/>
              </w:rPr>
            </w:pPr>
            <w:r>
              <w:rPr>
                <w:rFonts w:hint="default" w:ascii="Times New Roman" w:hAnsi="Times New Roman" w:eastAsia="宋体" w:cs="Times New Roman"/>
              </w:rPr>
              <w:t>本项目选址位于</w:t>
            </w:r>
            <w:r>
              <w:rPr>
                <w:rFonts w:hint="eastAsia" w:ascii="Times New Roman" w:hAnsi="Times New Roman" w:eastAsia="宋体" w:cs="Times New Roman"/>
                <w:sz w:val="24"/>
                <w:lang w:eastAsia="zh-CN"/>
              </w:rPr>
              <w:t>苏州市相城区元和街道太阳路</w:t>
            </w:r>
            <w:r>
              <w:rPr>
                <w:rFonts w:hint="eastAsia" w:ascii="Times New Roman" w:hAnsi="Times New Roman" w:eastAsia="宋体" w:cs="Times New Roman"/>
                <w:sz w:val="24"/>
                <w:lang w:val="en-US" w:eastAsia="zh-CN"/>
              </w:rPr>
              <w:t>2988号（9）幢</w:t>
            </w:r>
            <w:r>
              <w:rPr>
                <w:rFonts w:hint="default" w:ascii="Times New Roman" w:hAnsi="Times New Roman" w:eastAsia="宋体" w:cs="Times New Roman"/>
              </w:rPr>
              <w:t>，用地性质属于</w:t>
            </w:r>
            <w:r>
              <w:rPr>
                <w:rFonts w:hint="eastAsia" w:ascii="Times New Roman" w:hAnsi="Times New Roman" w:cs="Times New Roman"/>
                <w:lang w:eastAsia="zh-CN"/>
              </w:rPr>
              <w:t>商业服务业用地</w:t>
            </w:r>
            <w:r>
              <w:rPr>
                <w:rFonts w:hint="default" w:ascii="Times New Roman" w:hAnsi="Times New Roman" w:eastAsia="宋体" w:cs="Times New Roman"/>
              </w:rPr>
              <w:t>。</w:t>
            </w:r>
            <w:r>
              <w:rPr>
                <w:rFonts w:hint="eastAsia" w:ascii="Times New Roman" w:hAnsi="Times New Roman"/>
              </w:rPr>
              <w:t>本项目用地不属于《限制用地项目目录（2012 年本）》、《禁止用地项目目录(2012年本)》、以及《江苏省限制用地项目目录（2013 年本）》、《江苏省禁止用地项目目录（2013 年本）》中所规定的类别，项目符合用地政策。因此，项目的选址和建设符合国家和地方产业政策。</w:t>
            </w:r>
            <w:r>
              <w:rPr>
                <w:rFonts w:ascii="Times New Roman" w:hAnsi="Times New Roman"/>
              </w:rPr>
              <w:t>本项目建成后主要为进行汽车修</w:t>
            </w:r>
            <w:r>
              <w:rPr>
                <w:rFonts w:hint="default" w:ascii="Times New Roman" w:hAnsi="Times New Roman" w:cs="Times New Roman"/>
              </w:rPr>
              <w:t>理与维护服务项目，符合国家相关的产业政策</w:t>
            </w:r>
            <w:r>
              <w:rPr>
                <w:rFonts w:hint="eastAsia" w:ascii="Times New Roman" w:hAnsi="Times New Roman" w:cs="Times New Roman"/>
                <w:lang w:eastAsia="zh-CN"/>
              </w:rPr>
              <w:t>，</w:t>
            </w:r>
            <w:r>
              <w:rPr>
                <w:rFonts w:hint="default" w:ascii="Times New Roman" w:hAnsi="Times New Roman" w:eastAsia="宋体" w:cs="Times New Roman"/>
              </w:rPr>
              <w:t>符合的总体规划要求。</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4、与太湖流域管理要求相符性</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cs="Times New Roman"/>
                <w:b w:val="0"/>
                <w:bCs w:val="0"/>
                <w:color w:val="000000" w:themeColor="text1"/>
                <w:spacing w:val="0"/>
                <w:w w:val="100"/>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本项目距太湖约</w:t>
            </w:r>
            <w:r>
              <w:rPr>
                <w:rFonts w:hint="eastAsia" w:cs="Times New Roman"/>
                <w:color w:val="000000" w:themeColor="text1"/>
                <w:sz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14:textFill>
                  <w14:solidFill>
                    <w14:schemeClr w14:val="tx1"/>
                  </w14:solidFill>
                </w14:textFill>
              </w:rPr>
              <w:t>公里，</w:t>
            </w:r>
            <w:r>
              <w:rPr>
                <w:rFonts w:hint="default" w:ascii="Times New Roman" w:hAnsi="Times New Roman" w:eastAsia="宋体" w:cs="Times New Roman"/>
                <w:color w:val="auto"/>
                <w:sz w:val="24"/>
              </w:rPr>
              <w:t>属于</w:t>
            </w:r>
            <w:r>
              <w:rPr>
                <w:rFonts w:hint="default" w:ascii="Times New Roman" w:hAnsi="Times New Roman" w:eastAsia="宋体" w:cs="Times New Roman"/>
                <w:color w:val="000000"/>
                <w:sz w:val="24"/>
              </w:rPr>
              <w:t>太湖三级保护区</w:t>
            </w:r>
            <w:r>
              <w:rPr>
                <w:rFonts w:hint="default" w:ascii="Times New Roman" w:hAnsi="Times New Roman" w:eastAsia="宋体" w:cs="Times New Roman"/>
                <w:sz w:val="24"/>
              </w:rPr>
              <w:t>。《江苏省太湖水污染防治条例》第四十</w:t>
            </w:r>
            <w:r>
              <w:rPr>
                <w:rFonts w:hint="eastAsia" w:cs="Times New Roman"/>
                <w:sz w:val="24"/>
                <w:lang w:eastAsia="zh-CN"/>
              </w:rPr>
              <w:t>三</w:t>
            </w:r>
            <w:r>
              <w:rPr>
                <w:rFonts w:hint="default" w:ascii="Times New Roman" w:hAnsi="Times New Roman" w:eastAsia="宋体" w:cs="Times New Roman"/>
                <w:sz w:val="24"/>
              </w:rPr>
              <w:t>条规定三级保护区禁止下列行为：（一）新建、改建、扩建化学制浆造纸、制革、酿造、染料、印染、电镀以及其他排放含磷、氮等污染</w:t>
            </w:r>
            <w:r>
              <w:rPr>
                <w:rFonts w:hint="eastAsia" w:cs="Times New Roman"/>
                <w:sz w:val="24"/>
                <w:lang w:val="en-US" w:eastAsia="zh-CN"/>
              </w:rPr>
              <w:t>物</w:t>
            </w:r>
            <w:r>
              <w:rPr>
                <w:rFonts w:hint="default" w:ascii="Times New Roman" w:hAnsi="Times New Roman" w:eastAsia="宋体" w:cs="Times New Roman"/>
                <w:sz w:val="24"/>
              </w:rPr>
              <w:t>的企业和项目</w:t>
            </w:r>
            <w:r>
              <w:rPr>
                <w:rFonts w:hint="eastAsia" w:ascii="Times New Roman" w:hAnsi="Times New Roman" w:eastAsia="宋体" w:cs="Times New Roman"/>
                <w:sz w:val="24"/>
              </w:rPr>
              <w:t>，城镇污水集中处理等环境基础设施项目和第四十六条规定的情形除外</w:t>
            </w:r>
            <w:r>
              <w:rPr>
                <w:rFonts w:hint="default" w:ascii="Times New Roman" w:hAnsi="Times New Roman" w:eastAsia="宋体" w:cs="Times New Roman"/>
                <w:sz w:val="24"/>
              </w:rPr>
              <w:t>；（二）销售、使用含磷洗涤用品；（三）向水体排放或者倾倒油类、酸液、碱液、剧毒废渣废液、含放射性废渣废液、含病原体污水、工业废渣以及其他废弃物；（四）在水体清洗装贮过油类或者有毒有害污染物的</w:t>
            </w:r>
            <w:r>
              <w:rPr>
                <w:rFonts w:hint="default" w:ascii="Times New Roman" w:hAnsi="Times New Roman" w:eastAsia="宋体" w:cs="Times New Roman"/>
                <w:sz w:val="24"/>
              </w:rPr>
              <w:fldChar w:fldCharType="begin"/>
            </w:r>
            <w:r>
              <w:rPr>
                <w:rFonts w:hint="default" w:ascii="Times New Roman" w:hAnsi="Times New Roman" w:eastAsia="宋体" w:cs="Times New Roman"/>
                <w:sz w:val="24"/>
              </w:rPr>
              <w:instrText xml:space="preserve"> HYPERLINK "http://www.chinaacc.com/web/lc_sh_4" \t "_blank" </w:instrText>
            </w:r>
            <w:r>
              <w:rPr>
                <w:rFonts w:hint="default" w:ascii="Times New Roman" w:hAnsi="Times New Roman" w:eastAsia="宋体" w:cs="Times New Roman"/>
                <w:sz w:val="24"/>
              </w:rPr>
              <w:fldChar w:fldCharType="separate"/>
            </w:r>
            <w:r>
              <w:rPr>
                <w:rFonts w:hint="default" w:ascii="Times New Roman" w:hAnsi="Times New Roman" w:eastAsia="宋体" w:cs="Times New Roman"/>
                <w:sz w:val="24"/>
              </w:rPr>
              <w:t>车</w:t>
            </w:r>
            <w:r>
              <w:rPr>
                <w:rFonts w:hint="default" w:ascii="Times New Roman" w:hAnsi="Times New Roman" w:eastAsia="宋体" w:cs="Times New Roman"/>
                <w:sz w:val="24"/>
              </w:rPr>
              <w:fldChar w:fldCharType="end"/>
            </w:r>
            <w:r>
              <w:rPr>
                <w:rFonts w:hint="default" w:ascii="Times New Roman" w:hAnsi="Times New Roman" w:eastAsia="宋体" w:cs="Times New Roman"/>
                <w:sz w:val="24"/>
              </w:rPr>
              <w:t>辆、船舶和容器等；（五）使用农药等有毒物毒杀水生生物；（六）向水体直接排放人畜粪便、倾倒垃圾；（七）围湖造</w:t>
            </w:r>
            <w:r>
              <w:rPr>
                <w:rFonts w:hint="eastAsia" w:cs="Times New Roman"/>
                <w:sz w:val="24"/>
                <w:lang w:eastAsia="zh-CN"/>
              </w:rPr>
              <w:t>地</w:t>
            </w:r>
            <w:r>
              <w:rPr>
                <w:rFonts w:hint="default" w:ascii="Times New Roman" w:hAnsi="Times New Roman" w:eastAsia="宋体" w:cs="Times New Roman"/>
                <w:sz w:val="24"/>
              </w:rPr>
              <w:t>；（八）违法开山采石</w:t>
            </w:r>
            <w:r>
              <w:rPr>
                <w:rFonts w:hint="eastAsia" w:cs="Times New Roman"/>
                <w:sz w:val="24"/>
                <w:lang w:eastAsia="zh-CN"/>
              </w:rPr>
              <w:t>，</w:t>
            </w:r>
            <w:r>
              <w:rPr>
                <w:rFonts w:hint="default" w:ascii="Times New Roman" w:hAnsi="Times New Roman" w:eastAsia="宋体" w:cs="Times New Roman"/>
                <w:sz w:val="24"/>
              </w:rPr>
              <w:t>或者</w:t>
            </w:r>
            <w:r>
              <w:rPr>
                <w:rFonts w:hint="eastAsia" w:cs="Times New Roman"/>
                <w:sz w:val="24"/>
                <w:lang w:eastAsia="zh-CN"/>
              </w:rPr>
              <w:t>进行</w:t>
            </w:r>
            <w:r>
              <w:rPr>
                <w:rFonts w:hint="default" w:ascii="Times New Roman" w:hAnsi="Times New Roman" w:eastAsia="宋体" w:cs="Times New Roman"/>
                <w:sz w:val="24"/>
              </w:rPr>
              <w:t>破坏林木、植被、水生生物的活动；（九）法律、法规禁止的其他行为。本项目建成后无含氮磷的生产废水的排</w:t>
            </w:r>
            <w:r>
              <w:rPr>
                <w:rFonts w:hint="default" w:ascii="Times New Roman" w:hAnsi="Times New Roman" w:eastAsia="宋体" w:cs="Times New Roman"/>
                <w:color w:val="000000" w:themeColor="text1"/>
                <w:sz w:val="24"/>
                <w14:textFill>
                  <w14:solidFill>
                    <w14:schemeClr w14:val="tx1"/>
                  </w14:solidFill>
                </w14:textFill>
              </w:rPr>
              <w:t>放，</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内部管网排放至苏州相城国际城自建的生化池进行达标处理后由元和环卫站托运至苏州市相城区污水处理厂进行达标处理，尾水排入元和塘</w:t>
            </w:r>
            <w:r>
              <w:rPr>
                <w:rFonts w:hint="default" w:cs="Times New Roman"/>
                <w:b w:val="0"/>
                <w:bCs w:val="0"/>
                <w:color w:val="000000" w:themeColor="text1"/>
                <w:spacing w:val="0"/>
                <w:w w:val="100"/>
                <w:sz w:val="24"/>
                <w:szCs w:val="24"/>
                <w:lang w:eastAsia="zh-CN"/>
                <w14:textFill>
                  <w14:solidFill>
                    <w14:schemeClr w14:val="tx1"/>
                  </w14:solidFill>
                </w14:textFill>
              </w:rPr>
              <w:t>，符合防治条例要求。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cs="Times New Roman"/>
                <w:b w:val="0"/>
                <w:bCs w:val="0"/>
                <w:color w:val="000000" w:themeColor="text1"/>
                <w:spacing w:val="0"/>
                <w:w w:val="100"/>
                <w:sz w:val="24"/>
                <w:szCs w:val="24"/>
                <w:lang w:eastAsia="zh-CN"/>
                <w14:textFill>
                  <w14:solidFill>
                    <w14:schemeClr w14:val="tx1"/>
                  </w14:solidFill>
                </w14:textFill>
              </w:rPr>
              <w:t>《太湖流域管理条例》第二十八条规定：禁止在太湖流域设</w:t>
            </w:r>
            <w:r>
              <w:rPr>
                <w:rFonts w:hint="default" w:ascii="Times New Roman" w:hAnsi="Times New Roman" w:eastAsia="宋体" w:cs="Times New Roman"/>
                <w:color w:val="000000" w:themeColor="text1"/>
                <w:sz w:val="24"/>
                <w14:textFill>
                  <w14:solidFill>
                    <w14:schemeClr w14:val="tx1"/>
                  </w14:solidFill>
                </w14:textFill>
              </w:rPr>
              <w:t>置不符合国家产业政策和水环境综合治理要求的造纸、制革、酒精、淀粉、冶金、酿造、印染、电镀等排放水污染物的生产项目，现有的生产项目不能实现达标排放的，应当依法关闭。本项目为</w:t>
            </w:r>
            <w:r>
              <w:rPr>
                <w:rFonts w:hint="default" w:ascii="Times New Roman" w:hAnsi="Times New Roman" w:eastAsia="宋体" w:cs="Times New Roman"/>
                <w:color w:val="000000" w:themeColor="text1"/>
                <w:sz w:val="24"/>
                <w:lang w:eastAsia="zh-CN"/>
                <w14:textFill>
                  <w14:solidFill>
                    <w14:schemeClr w14:val="tx1"/>
                  </w14:solidFill>
                </w14:textFill>
              </w:rPr>
              <w:t>新建</w:t>
            </w:r>
            <w:r>
              <w:rPr>
                <w:rFonts w:hint="default" w:ascii="Times New Roman" w:hAnsi="Times New Roman" w:eastAsia="宋体" w:cs="Times New Roman"/>
                <w:color w:val="000000" w:themeColor="text1"/>
                <w:sz w:val="24"/>
                <w14:textFill>
                  <w14:solidFill>
                    <w14:schemeClr w14:val="tx1"/>
                  </w14:solidFill>
                </w14:textFill>
              </w:rPr>
              <w:t>汽车</w:t>
            </w:r>
            <w:r>
              <w:rPr>
                <w:rFonts w:hint="default" w:ascii="Times New Roman" w:hAnsi="Times New Roman" w:eastAsia="宋体" w:cs="Times New Roman"/>
                <w:color w:val="000000" w:themeColor="text1"/>
                <w:sz w:val="24"/>
                <w:lang w:eastAsia="zh-CN"/>
                <w14:textFill>
                  <w14:solidFill>
                    <w14:schemeClr w14:val="tx1"/>
                  </w14:solidFill>
                </w14:textFill>
              </w:rPr>
              <w:t>维修</w:t>
            </w:r>
            <w:r>
              <w:rPr>
                <w:rFonts w:hint="default" w:ascii="Times New Roman" w:hAnsi="Times New Roman" w:eastAsia="宋体" w:cs="Times New Roman"/>
                <w:color w:val="000000" w:themeColor="text1"/>
                <w:sz w:val="24"/>
                <w14:textFill>
                  <w14:solidFill>
                    <w14:schemeClr w14:val="tx1"/>
                  </w14:solidFill>
                </w14:textFill>
              </w:rPr>
              <w:t>项目，符合国家产业政策，不属于以上规定的生产项目，符合管理条例要求。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综上所述，本项目符合国家相关产业政策，符合当地规划要求。</w:t>
            </w:r>
          </w:p>
          <w:p>
            <w:pPr>
              <w:keepNext w:val="0"/>
              <w:keepLines w:val="0"/>
              <w:pageBreakBefore w:val="0"/>
              <w:widowControl w:val="0"/>
              <w:tabs>
                <w:tab w:val="left" w:pos="960"/>
              </w:tabs>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color w:val="000000" w:themeColor="text1"/>
                <w:sz w:val="24"/>
                <w14:textFill>
                  <w14:solidFill>
                    <w14:schemeClr w14:val="tx1"/>
                  </w14:solidFill>
                </w14:textFill>
              </w:rPr>
            </w:pPr>
            <w:r>
              <w:rPr>
                <w:rFonts w:hint="default" w:ascii="Times New Roman" w:hAnsi="Times New Roman" w:eastAsia="宋体" w:cs="Times New Roman"/>
                <w:b/>
                <w:color w:val="000000" w:themeColor="text1"/>
                <w:sz w:val="24"/>
                <w14:textFill>
                  <w14:solidFill>
                    <w14:schemeClr w14:val="tx1"/>
                  </w14:solidFill>
                </w14:textFill>
              </w:rPr>
              <w:t>5、环境质量现状</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color w:val="000000" w:themeColor="text1"/>
                <w14:textFill>
                  <w14:solidFill>
                    <w14:schemeClr w14:val="tx1"/>
                  </w14:solidFill>
                </w14:textFill>
              </w:rPr>
              <w:t>项目所在区域大气环境质量达到(GB3095-2012）《环境空气质量标准》及其修改单二级标准的要求；最终纳污水体</w:t>
            </w:r>
            <w:r>
              <w:rPr>
                <w:rFonts w:hint="eastAsia"/>
                <w:color w:val="000000" w:themeColor="text1"/>
                <w:sz w:val="24"/>
                <w:lang w:eastAsia="zh-CN"/>
                <w14:textFill>
                  <w14:solidFill>
                    <w14:schemeClr w14:val="tx1"/>
                  </w14:solidFill>
                </w14:textFill>
              </w:rPr>
              <w:t>元和塘</w:t>
            </w:r>
            <w:r>
              <w:rPr>
                <w:rFonts w:hint="default" w:ascii="Times New Roman" w:hAnsi="Times New Roman" w:eastAsia="宋体" w:cs="Times New Roman"/>
                <w:color w:val="000000" w:themeColor="text1"/>
                <w14:textFill>
                  <w14:solidFill>
                    <w14:schemeClr w14:val="tx1"/>
                  </w14:solidFill>
                </w14:textFill>
              </w:rPr>
              <w:t>水质基</w:t>
            </w:r>
            <w:r>
              <w:rPr>
                <w:rFonts w:hint="default" w:ascii="Times New Roman" w:hAnsi="Times New Roman" w:eastAsia="宋体" w:cs="Times New Roman"/>
                <w:color w:val="000000"/>
              </w:rPr>
              <w:t>本达到《地表水环境质量标准》（GB3838-2002）Ⅳ类标准；项目所在地声环境现状达到《声环境质量标准》（GB 3096-2008）</w:t>
            </w:r>
            <w:r>
              <w:rPr>
                <w:rFonts w:hint="eastAsia" w:ascii="Times New Roman" w:hAnsi="Times New Roman" w:cs="Times New Roman"/>
                <w:color w:val="000000"/>
                <w:lang w:val="en-US" w:eastAsia="zh-CN"/>
              </w:rPr>
              <w:t>2</w:t>
            </w:r>
            <w:r>
              <w:rPr>
                <w:rFonts w:hint="default" w:ascii="Times New Roman" w:hAnsi="Times New Roman" w:eastAsia="宋体" w:cs="Times New Roman"/>
                <w:color w:val="000000"/>
              </w:rPr>
              <w:t>类标准。</w:t>
            </w:r>
          </w:p>
          <w:p>
            <w:pPr>
              <w:keepNext w:val="0"/>
              <w:keepLines w:val="0"/>
              <w:pageBreakBefore w:val="0"/>
              <w:widowControl w:val="0"/>
              <w:tabs>
                <w:tab w:val="left" w:pos="960"/>
              </w:tabs>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6、项目污染物排放水平及污染防治措施评述</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rPr>
              <w:t>废气：项目产生的废气经</w:t>
            </w:r>
            <w:r>
              <w:rPr>
                <w:rFonts w:hint="default" w:ascii="Times New Roman" w:hAnsi="Times New Roman" w:eastAsia="宋体" w:cs="Times New Roman"/>
                <w:color w:val="000000"/>
                <w:kern w:val="2"/>
                <w:sz w:val="24"/>
                <w:szCs w:val="22"/>
                <w:lang w:val="en-US" w:eastAsia="zh-CN" w:bidi="ar-SA"/>
              </w:rPr>
              <w:t>活性炭</w:t>
            </w:r>
            <w:r>
              <w:rPr>
                <w:rFonts w:hint="eastAsia"/>
                <w:sz w:val="24"/>
                <w:szCs w:val="24"/>
                <w:lang w:eastAsia="zh-CN"/>
              </w:rPr>
              <w:t>过滤棉</w:t>
            </w:r>
            <w:r>
              <w:rPr>
                <w:rFonts w:hint="default" w:ascii="Times New Roman" w:hAnsi="Times New Roman" w:eastAsia="宋体" w:cs="Times New Roman"/>
                <w:color w:val="000000"/>
                <w:kern w:val="2"/>
                <w:sz w:val="24"/>
                <w:szCs w:val="22"/>
                <w:lang w:val="en-US" w:eastAsia="zh-CN" w:bidi="ar-SA"/>
              </w:rPr>
              <w:t>吸附</w:t>
            </w:r>
            <w:r>
              <w:rPr>
                <w:rFonts w:hint="default" w:ascii="Times New Roman" w:hAnsi="Times New Roman" w:eastAsia="宋体" w:cs="Times New Roman"/>
                <w:szCs w:val="21"/>
              </w:rPr>
              <w:t>处理后</w:t>
            </w:r>
            <w:r>
              <w:rPr>
                <w:rFonts w:hint="eastAsia" w:ascii="Times New Roman" w:hAnsi="Times New Roman" w:cs="Times New Roman"/>
                <w:lang w:eastAsia="zh-CN"/>
              </w:rPr>
              <w:t>通过一根</w:t>
            </w:r>
            <w:r>
              <w:rPr>
                <w:rFonts w:hint="eastAsia" w:ascii="Times New Roman" w:hAnsi="Times New Roman" w:cs="Times New Roman"/>
                <w:lang w:val="en-US" w:eastAsia="zh-CN"/>
              </w:rPr>
              <w:t>15m高的排气筒</w:t>
            </w:r>
            <w:r>
              <w:rPr>
                <w:rFonts w:hint="default" w:ascii="Times New Roman" w:hAnsi="Times New Roman" w:eastAsia="宋体" w:cs="Times New Roman"/>
                <w:lang w:eastAsia="zh-CN"/>
              </w:rPr>
              <w:t>排放</w:t>
            </w:r>
            <w:r>
              <w:rPr>
                <w:rFonts w:hint="default" w:ascii="Times New Roman" w:hAnsi="Times New Roman" w:eastAsia="宋体" w:cs="Times New Roman"/>
              </w:rPr>
              <w:t>。</w:t>
            </w:r>
            <w:r>
              <w:rPr>
                <w:rFonts w:hint="eastAsia" w:ascii="Times New Roman" w:hAnsi="Times New Roman" w:eastAsia="宋体" w:cs="Times New Roman"/>
                <w:lang w:eastAsia="zh-CN"/>
              </w:rPr>
              <w:t>本项目设置</w:t>
            </w:r>
            <w:r>
              <w:rPr>
                <w:rFonts w:hint="eastAsia" w:ascii="Times New Roman" w:hAnsi="Times New Roman" w:eastAsia="宋体" w:cs="Times New Roman"/>
                <w:lang w:val="en-US" w:eastAsia="zh-CN"/>
              </w:rPr>
              <w:t>100m卫生防护距离，</w:t>
            </w:r>
            <w:r>
              <w:rPr>
                <w:rFonts w:hint="default" w:ascii="Times New Roman" w:hAnsi="Times New Roman" w:eastAsia="宋体" w:cs="Times New Roman"/>
                <w:color w:val="000000"/>
                <w:kern w:val="28"/>
                <w:sz w:val="24"/>
              </w:rPr>
              <w:t>防护区域内无居民等敏感目标，符合卫生防护距离的设置要求，</w:t>
            </w:r>
            <w:r>
              <w:rPr>
                <w:rFonts w:hint="default" w:ascii="Times New Roman" w:hAnsi="Times New Roman" w:eastAsia="宋体" w:cs="Times New Roman"/>
              </w:rPr>
              <w:t>因此，项目产生</w:t>
            </w:r>
            <w:r>
              <w:rPr>
                <w:rFonts w:hint="default" w:ascii="Times New Roman" w:hAnsi="Times New Roman" w:eastAsia="宋体" w:cs="Times New Roman"/>
                <w:color w:val="000000"/>
              </w:rPr>
              <w:t>的废气对项目周围大气环境不会带来较大的影响。</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废水：本项目产生</w:t>
            </w:r>
            <w:r>
              <w:rPr>
                <w:rFonts w:hint="default" w:ascii="Times New Roman" w:hAnsi="Times New Roman" w:eastAsia="宋体" w:cs="Times New Roman"/>
                <w:color w:val="000000" w:themeColor="text1"/>
                <w:sz w:val="24"/>
                <w:szCs w:val="24"/>
                <w:lang w:eastAsia="zh-CN"/>
                <w14:textFill>
                  <w14:solidFill>
                    <w14:schemeClr w14:val="tx1"/>
                  </w14:solidFill>
                </w14:textFill>
              </w:rPr>
              <w:t>生活</w:t>
            </w:r>
            <w:r>
              <w:rPr>
                <w:rFonts w:hint="default" w:ascii="Times New Roman" w:hAnsi="Times New Roman" w:eastAsia="宋体" w:cs="Times New Roman"/>
                <w:color w:val="000000" w:themeColor="text1"/>
                <w:sz w:val="24"/>
                <w:szCs w:val="24"/>
                <w14:textFill>
                  <w14:solidFill>
                    <w14:schemeClr w14:val="tx1"/>
                  </w14:solidFill>
                </w14:textFill>
              </w:rPr>
              <w:t>污水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620t/a、洗车废水</w:t>
            </w:r>
            <w:r>
              <w:rPr>
                <w:rFonts w:hint="eastAsia" w:ascii="Times New Roman" w:hAnsi="Times New Roman" w:cs="Times New Roman"/>
                <w:color w:val="000000" w:themeColor="text1"/>
                <w:lang w:val="en-US" w:eastAsia="zh-CN"/>
                <w14:textFill>
                  <w14:solidFill>
                    <w14:schemeClr w14:val="tx1"/>
                  </w14:solidFill>
                </w14:textFill>
              </w:rPr>
              <w:t>256</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t/a和食堂污水30t/a</w:t>
            </w:r>
            <w:r>
              <w:rPr>
                <w:rFonts w:hint="default" w:ascii="Times New Roman" w:hAnsi="Times New Roman" w:eastAsia="宋体" w:cs="Times New Roman"/>
                <w:color w:val="000000" w:themeColor="text1"/>
                <w:sz w:val="24"/>
                <w:szCs w:val="24"/>
                <w:lang w:eastAsia="zh-CN"/>
                <w14:textFill>
                  <w14:solidFill>
                    <w14:schemeClr w14:val="tx1"/>
                  </w14:solidFill>
                </w14:textFill>
              </w:rPr>
              <w:t>，共计</w:t>
            </w:r>
            <w:r>
              <w:rPr>
                <w:rFonts w:hint="eastAsia" w:ascii="Times New Roman" w:hAnsi="Times New Roman" w:cs="Times New Roman"/>
                <w:color w:val="000000" w:themeColor="text1"/>
                <w:sz w:val="24"/>
                <w:szCs w:val="24"/>
                <w:lang w:val="en-US" w:eastAsia="zh-CN"/>
                <w14:textFill>
                  <w14:solidFill>
                    <w14:schemeClr w14:val="tx1"/>
                  </w14:solidFill>
                </w14:textFill>
              </w:rPr>
              <w:t>906</w:t>
            </w:r>
            <w:r>
              <w:rPr>
                <w:rFonts w:hint="default" w:ascii="Times New Roman" w:hAnsi="Times New Roman" w:eastAsia="宋体" w:cs="Times New Roman"/>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洗车废水经</w:t>
            </w:r>
            <w:r>
              <w:rPr>
                <w:rFonts w:hint="eastAsia" w:cs="Times New Roman"/>
                <w:b w:val="0"/>
                <w:bCs w:val="0"/>
                <w:color w:val="000000" w:themeColor="text1"/>
                <w:spacing w:val="0"/>
                <w:w w:val="100"/>
                <w:sz w:val="24"/>
                <w:szCs w:val="24"/>
                <w:lang w:eastAsia="zh-CN"/>
                <w14:textFill>
                  <w14:solidFill>
                    <w14:schemeClr w14:val="tx1"/>
                  </w14:solidFill>
                </w14:textFill>
              </w:rPr>
              <w:t>沉淀池</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处理、食堂用水经隔油池处理后与</w:t>
            </w:r>
            <w:r>
              <w:rPr>
                <w:rFonts w:hint="default" w:ascii="Times New Roman" w:hAnsi="Times New Roman" w:eastAsia="宋体" w:cs="Times New Roman"/>
                <w:b w:val="0"/>
                <w:bCs w:val="0"/>
                <w:color w:val="000000" w:themeColor="text1"/>
                <w:spacing w:val="0"/>
                <w:w w:val="100"/>
                <w:sz w:val="24"/>
                <w:szCs w:val="24"/>
                <w14:textFill>
                  <w14:solidFill>
                    <w14:schemeClr w14:val="tx1"/>
                  </w14:solidFill>
                </w14:textFill>
              </w:rPr>
              <w:t>生活污水</w:t>
            </w:r>
            <w:r>
              <w:rPr>
                <w:rFonts w:hint="eastAsia"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一起</w:t>
            </w:r>
            <w:r>
              <w:rPr>
                <w:rFonts w:hint="default" w:ascii="Times New Roman" w:hAnsi="Times New Roman" w:eastAsia="宋体" w:cs="Times New Roman"/>
                <w:b w:val="0"/>
                <w:bCs w:val="0"/>
                <w:color w:val="000000" w:themeColor="text1"/>
                <w:spacing w:val="0"/>
                <w:w w:val="100"/>
                <w:sz w:val="24"/>
                <w:szCs w:val="24"/>
                <w:lang w:eastAsia="zh-CN"/>
                <w14:textFill>
                  <w14:solidFill>
                    <w14:schemeClr w14:val="tx1"/>
                  </w14:solidFill>
                </w14:textFill>
              </w:rPr>
              <w:t>经</w:t>
            </w:r>
            <w:r>
              <w:rPr>
                <w:rFonts w:hint="eastAsia" w:cs="Times New Roman"/>
                <w:b w:val="0"/>
                <w:bCs w:val="0"/>
                <w:color w:val="000000" w:themeColor="text1"/>
                <w:spacing w:val="0"/>
                <w:w w:val="100"/>
                <w:sz w:val="24"/>
                <w:szCs w:val="24"/>
                <w:lang w:eastAsia="zh-CN"/>
                <w14:textFill>
                  <w14:solidFill>
                    <w14:schemeClr w14:val="tx1"/>
                  </w14:solidFill>
                </w14:textFill>
              </w:rPr>
              <w:t>内部管网排放至苏州相城国际城自建的生化池进行达标处理后由元和环卫站托运至苏州市相城区污水处理厂进行达标处理，尾水排入元和塘；目前，本项目所在地污水管网尚未接通，待接通后本项目产生的污水将及时纳入</w:t>
            </w:r>
            <w:r>
              <w:rPr>
                <w:rFonts w:hint="default" w:ascii="Times New Roman" w:hAnsi="Times New Roman" w:eastAsia="宋体" w:cs="Times New Roman"/>
                <w:color w:val="000000" w:themeColor="text1"/>
                <w:sz w:val="24"/>
                <w:szCs w:val="24"/>
                <w14:textFill>
                  <w14:solidFill>
                    <w14:schemeClr w14:val="tx1"/>
                  </w14:solidFill>
                </w14:textFill>
              </w:rPr>
              <w:t>市政污水管网，汇集后进入</w:t>
            </w:r>
            <w:r>
              <w:rPr>
                <w:rFonts w:hint="default" w:ascii="Times New Roman" w:hAnsi="Times New Roman" w:eastAsia="宋体" w:cs="Times New Roman"/>
                <w:color w:val="000000" w:themeColor="text1"/>
                <w:sz w:val="24"/>
                <w:szCs w:val="24"/>
                <w:lang w:eastAsia="zh-CN"/>
                <w14:textFill>
                  <w14:solidFill>
                    <w14:schemeClr w14:val="tx1"/>
                  </w14:solidFill>
                </w14:textFill>
              </w:rPr>
              <w:t>相城城区</w:t>
            </w:r>
            <w:r>
              <w:rPr>
                <w:rFonts w:hint="default" w:ascii="Times New Roman" w:hAnsi="Times New Roman" w:eastAsia="宋体" w:cs="Times New Roman"/>
                <w:color w:val="000000" w:themeColor="text1"/>
                <w:sz w:val="24"/>
                <w:szCs w:val="24"/>
                <w14:textFill>
                  <w14:solidFill>
                    <w14:schemeClr w14:val="tx1"/>
                  </w14:solidFill>
                </w14:textFill>
              </w:rPr>
              <w:t>污水处理厂</w:t>
            </w:r>
            <w:r>
              <w:rPr>
                <w:rFonts w:hint="default" w:ascii="Times New Roman" w:hAnsi="Times New Roman" w:eastAsia="宋体" w:cs="Times New Roman"/>
                <w:color w:val="000000" w:themeColor="text1"/>
                <w:szCs w:val="24"/>
                <w14:textFill>
                  <w14:solidFill>
                    <w14:schemeClr w14:val="tx1"/>
                  </w14:solidFill>
                </w14:textFill>
              </w:rPr>
              <w:t>进行达标处理，最终排入</w:t>
            </w:r>
            <w:r>
              <w:rPr>
                <w:rFonts w:hint="eastAsia"/>
                <w:color w:val="000000" w:themeColor="text1"/>
                <w:sz w:val="24"/>
                <w:lang w:eastAsia="zh-CN"/>
                <w14:textFill>
                  <w14:solidFill>
                    <w14:schemeClr w14:val="tx1"/>
                  </w14:solidFill>
                </w14:textFill>
              </w:rPr>
              <w:t>元和塘</w:t>
            </w:r>
            <w:r>
              <w:rPr>
                <w:rFonts w:hint="default" w:ascii="Times New Roman" w:hAnsi="Times New Roman" w:eastAsia="宋体" w:cs="Times New Roman"/>
                <w:color w:val="000000" w:themeColor="text1"/>
                <w:szCs w:val="24"/>
                <w14:textFill>
                  <w14:solidFill>
                    <w14:schemeClr w14:val="tx1"/>
                  </w14:solidFill>
                </w14:textFill>
              </w:rPr>
              <w:t>。本项目建成后主要排放的废水水质简单，满足污水处理厂接管要求，可直接排入污水处理厂。即本项目排放的废水不会影响污水处理厂的处理效果。</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color w:val="000000"/>
              </w:rPr>
              <w:t>固体废物：项目对各类固废进行了分类收集，</w:t>
            </w:r>
            <w:r>
              <w:rPr>
                <w:rFonts w:hint="default" w:ascii="Times New Roman" w:hAnsi="Times New Roman" w:eastAsia="宋体" w:cs="Times New Roman"/>
                <w:color w:val="000000"/>
                <w:lang w:eastAsia="zh-CN"/>
              </w:rPr>
              <w:t>危险固废</w:t>
            </w:r>
            <w:r>
              <w:rPr>
                <w:rFonts w:hint="default" w:ascii="Times New Roman" w:hAnsi="Times New Roman" w:eastAsia="宋体" w:cs="Times New Roman"/>
                <w:color w:val="000000"/>
              </w:rPr>
              <w:t>委托</w:t>
            </w:r>
            <w:r>
              <w:rPr>
                <w:rFonts w:hint="default" w:ascii="Times New Roman" w:hAnsi="Times New Roman" w:eastAsia="宋体" w:cs="Times New Roman"/>
                <w:color w:val="000000"/>
                <w:lang w:eastAsia="zh-CN"/>
              </w:rPr>
              <w:t>有资质</w:t>
            </w:r>
            <w:r>
              <w:rPr>
                <w:rFonts w:hint="default" w:ascii="Times New Roman" w:hAnsi="Times New Roman" w:eastAsia="宋体" w:cs="Times New Roman"/>
                <w:color w:val="000000"/>
              </w:rPr>
              <w:t>单位处理，</w:t>
            </w:r>
            <w:r>
              <w:rPr>
                <w:rFonts w:hint="default" w:ascii="Times New Roman" w:hAnsi="Times New Roman" w:eastAsia="宋体" w:cs="Times New Roman"/>
                <w:color w:val="000000"/>
                <w:lang w:eastAsia="zh-CN"/>
              </w:rPr>
              <w:t>一般工业固废外售，</w:t>
            </w:r>
            <w:r>
              <w:rPr>
                <w:rFonts w:hint="default" w:ascii="Times New Roman" w:hAnsi="Times New Roman" w:eastAsia="宋体" w:cs="Times New Roman"/>
                <w:color w:val="000000"/>
              </w:rPr>
              <w:t>生活垃圾则由环卫部门统一收集处理。项目固废处理/处置率达到100%，做到</w:t>
            </w:r>
            <w:r>
              <w:rPr>
                <w:rFonts w:hint="default" w:ascii="Times New Roman" w:hAnsi="Times New Roman" w:eastAsia="宋体" w:cs="Times New Roman"/>
                <w:color w:val="000000"/>
                <w:lang w:eastAsia="zh-CN"/>
              </w:rPr>
              <w:t>零</w:t>
            </w:r>
            <w:r>
              <w:rPr>
                <w:rFonts w:hint="default" w:ascii="Times New Roman" w:hAnsi="Times New Roman" w:eastAsia="宋体" w:cs="Times New Roman"/>
                <w:color w:val="000000"/>
              </w:rPr>
              <w:t>外排。</w:t>
            </w:r>
          </w:p>
          <w:p>
            <w:pPr>
              <w:pStyle w:val="22"/>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rPr>
            </w:pPr>
            <w:r>
              <w:rPr>
                <w:rFonts w:hint="default" w:ascii="Times New Roman" w:hAnsi="Times New Roman" w:eastAsia="宋体" w:cs="Times New Roman"/>
                <w:color w:val="000000"/>
              </w:rPr>
              <w:t>噪声：根据各种设备产生的噪声源强，项目对设备的车间布置进行了合理的规划，同时选用了低噪设备，并采取减震、隔声，以及距离衰减等措施，确保项目周围噪声达到《工业企业厂界环境噪声排放标准》（GB12348-2008）</w:t>
            </w:r>
            <w:r>
              <w:rPr>
                <w:rFonts w:hint="eastAsia" w:ascii="Times New Roman" w:hAnsi="Times New Roman" w:cs="Times New Roman"/>
                <w:color w:val="000000"/>
                <w:lang w:val="en-US" w:eastAsia="zh-CN"/>
              </w:rPr>
              <w:t>2</w:t>
            </w:r>
            <w:r>
              <w:rPr>
                <w:rFonts w:hint="default" w:ascii="Times New Roman" w:hAnsi="Times New Roman" w:eastAsia="宋体" w:cs="Times New Roman"/>
                <w:color w:val="000000"/>
              </w:rPr>
              <w:t>类标准要求。</w:t>
            </w:r>
          </w:p>
          <w:p>
            <w:pPr>
              <w:pStyle w:val="22"/>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7、环境影响分析</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ascii="Times New Roman" w:hAnsi="Times New Roman" w:eastAsia="宋体" w:cs="Times New Roman"/>
                <w:color w:val="FF0000"/>
                <w:lang w:eastAsia="zh-CN"/>
              </w:rPr>
            </w:pPr>
            <w:r>
              <w:rPr>
                <w:rFonts w:hint="default" w:ascii="Times New Roman" w:hAnsi="Times New Roman" w:eastAsia="宋体" w:cs="Times New Roman"/>
                <w:color w:val="000000"/>
              </w:rPr>
              <w:t>项目产生</w:t>
            </w:r>
            <w:r>
              <w:rPr>
                <w:rFonts w:hint="eastAsia" w:ascii="Times New Roman" w:hAnsi="Times New Roman" w:eastAsia="宋体" w:cs="Times New Roman"/>
                <w:color w:val="000000"/>
                <w:lang w:val="en-US" w:eastAsia="zh-CN"/>
              </w:rPr>
              <w:t>洗车废水经沉淀池处理、食堂污水经隔油池处理与</w:t>
            </w:r>
            <w:r>
              <w:rPr>
                <w:rFonts w:hint="default" w:ascii="Times New Roman" w:hAnsi="Times New Roman" w:eastAsia="宋体" w:cs="Times New Roman"/>
                <w:color w:val="000000"/>
              </w:rPr>
              <w:t>生活污水</w:t>
            </w:r>
            <w:r>
              <w:rPr>
                <w:rFonts w:hint="eastAsia" w:ascii="Times New Roman" w:hAnsi="Times New Roman" w:eastAsia="宋体" w:cs="Times New Roman"/>
                <w:color w:val="000000"/>
                <w:lang w:eastAsia="zh-CN"/>
              </w:rPr>
              <w:t>一起</w:t>
            </w:r>
            <w:r>
              <w:rPr>
                <w:rFonts w:hint="default" w:ascii="Times New Roman" w:hAnsi="Times New Roman" w:eastAsia="宋体" w:cs="Times New Roman"/>
                <w:color w:val="000000"/>
                <w:lang w:eastAsia="zh-CN"/>
              </w:rPr>
              <w:t>经</w:t>
            </w:r>
            <w:r>
              <w:rPr>
                <w:rFonts w:hint="eastAsia" w:ascii="Times New Roman" w:hAnsi="Times New Roman" w:eastAsia="宋体" w:cs="Times New Roman"/>
                <w:color w:val="000000"/>
                <w:lang w:eastAsia="zh-CN"/>
              </w:rPr>
              <w:t>内部管网排放至苏州相城国际城自建的生化池进行达标处理后由元和环卫站托运至苏州市相城区污水处理厂进行达标处理，尾水排入元和塘；目前，本项目所在地污水管网尚未接通，待接通后本项目产生的污水将及时纳入</w:t>
            </w:r>
            <w:r>
              <w:rPr>
                <w:rFonts w:hint="default" w:ascii="Times New Roman" w:hAnsi="Times New Roman" w:eastAsia="宋体" w:cs="Times New Roman"/>
                <w:color w:val="000000"/>
              </w:rPr>
              <w:t>市政污水管网，汇集后进入</w:t>
            </w:r>
            <w:r>
              <w:rPr>
                <w:rFonts w:hint="default" w:ascii="Times New Roman" w:hAnsi="Times New Roman" w:eastAsia="宋体" w:cs="Times New Roman"/>
                <w:color w:val="000000"/>
                <w:lang w:eastAsia="zh-CN"/>
              </w:rPr>
              <w:t>相城城区</w:t>
            </w:r>
            <w:r>
              <w:rPr>
                <w:rFonts w:hint="default" w:ascii="Times New Roman" w:hAnsi="Times New Roman" w:eastAsia="宋体" w:cs="Times New Roman"/>
                <w:color w:val="000000"/>
              </w:rPr>
              <w:t>污水处理厂进行达标处理，尾水达到相应的标准要求后排入</w:t>
            </w:r>
            <w:r>
              <w:rPr>
                <w:rFonts w:hint="eastAsia" w:ascii="Times New Roman" w:hAnsi="Times New Roman" w:eastAsia="宋体" w:cs="Times New Roman"/>
                <w:color w:val="000000"/>
                <w:lang w:eastAsia="zh-CN"/>
              </w:rPr>
              <w:t>元和塘</w:t>
            </w:r>
            <w:r>
              <w:rPr>
                <w:rFonts w:hint="default" w:ascii="Times New Roman" w:hAnsi="Times New Roman" w:eastAsia="宋体" w:cs="Times New Roman"/>
                <w:color w:val="000000"/>
              </w:rPr>
              <w:t>，对纳污水体的影响较小</w:t>
            </w:r>
            <w:r>
              <w:rPr>
                <w:rFonts w:hint="eastAsia" w:ascii="Times New Roman" w:hAnsi="Times New Roman" w:cs="Times New Roman"/>
                <w:color w:val="000000"/>
                <w:lang w:eastAsia="zh-CN"/>
              </w:rPr>
              <w:t>。</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本项目噪声采取了合理、适宜的处理措施，其厂界噪声可以达到相应的标准要求；</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项目对各类固废进行了分类收集，项目将危险固废委托有资质的单位处理，一般工业固废外售处理，生活垃圾则由环卫部门统一收集处理。项目固废处理/处置率达到100%，做到</w:t>
            </w:r>
            <w:r>
              <w:rPr>
                <w:rFonts w:hint="default" w:ascii="Times New Roman" w:hAnsi="Times New Roman" w:eastAsia="宋体" w:cs="Times New Roman"/>
                <w:lang w:eastAsia="zh-CN"/>
              </w:rPr>
              <w:t>零</w:t>
            </w:r>
            <w:r>
              <w:rPr>
                <w:rFonts w:hint="default" w:ascii="Times New Roman" w:hAnsi="Times New Roman" w:eastAsia="宋体" w:cs="Times New Roman"/>
              </w:rPr>
              <w:t>外排。</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项目建成后，周边水、气、声的环境功能保持不变。</w:t>
            </w:r>
          </w:p>
          <w:p>
            <w:pPr>
              <w:pStyle w:val="2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8、总量控制</w:t>
            </w:r>
          </w:p>
          <w:p>
            <w:pPr>
              <w:adjustRightInd w:val="0"/>
              <w:snapToGrid w:val="0"/>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eastAsia="zh-CN"/>
              </w:rPr>
              <w:t>本</w:t>
            </w:r>
            <w:r>
              <w:rPr>
                <w:rFonts w:hint="default" w:ascii="Times New Roman" w:hAnsi="Times New Roman" w:cs="Times New Roman"/>
                <w:sz w:val="24"/>
                <w:szCs w:val="24"/>
                <w:highlight w:val="none"/>
              </w:rPr>
              <w:t>项目污染物总量控制指标为：</w:t>
            </w:r>
          </w:p>
          <w:p>
            <w:pPr>
              <w:adjustRightInd w:val="0"/>
              <w:snapToGrid w:val="0"/>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废气：</w:t>
            </w:r>
            <w:r>
              <w:rPr>
                <w:rFonts w:hint="default" w:ascii="Times New Roman" w:hAnsi="Times New Roman" w:cs="Times New Roman"/>
                <w:sz w:val="24"/>
                <w:szCs w:val="24"/>
                <w:highlight w:val="none"/>
                <w:lang w:val="en-US" w:eastAsia="zh-CN"/>
              </w:rPr>
              <w:t>VOCs0.</w:t>
            </w:r>
            <w:r>
              <w:rPr>
                <w:rFonts w:hint="eastAsia" w:cs="Times New Roman"/>
                <w:sz w:val="24"/>
                <w:szCs w:val="24"/>
                <w:highlight w:val="none"/>
                <w:lang w:val="en-US" w:eastAsia="zh-CN"/>
              </w:rPr>
              <w:t>009</w:t>
            </w:r>
            <w:r>
              <w:rPr>
                <w:rFonts w:hint="default" w:ascii="Times New Roman" w:hAnsi="Times New Roman" w:cs="Times New Roman"/>
                <w:sz w:val="24"/>
                <w:szCs w:val="24"/>
                <w:highlight w:val="none"/>
              </w:rPr>
              <w:t>t/a，</w:t>
            </w:r>
            <w:r>
              <w:rPr>
                <w:rFonts w:hint="default" w:ascii="Times New Roman" w:hAnsi="Times New Roman" w:cs="Times New Roman"/>
                <w:sz w:val="24"/>
                <w:szCs w:val="24"/>
                <w:highlight w:val="none"/>
                <w:lang w:val="en-US" w:eastAsia="zh-CN"/>
              </w:rPr>
              <w:t>颗粒物0.</w:t>
            </w:r>
            <w:r>
              <w:rPr>
                <w:rFonts w:hint="eastAsia" w:cs="Times New Roman"/>
                <w:sz w:val="24"/>
                <w:szCs w:val="24"/>
                <w:highlight w:val="none"/>
                <w:lang w:val="en-US" w:eastAsia="zh-CN"/>
              </w:rPr>
              <w:t>014</w:t>
            </w:r>
            <w:r>
              <w:rPr>
                <w:rFonts w:hint="default" w:ascii="Times New Roman" w:hAnsi="Times New Roman" w:cs="Times New Roman"/>
                <w:sz w:val="24"/>
                <w:szCs w:val="24"/>
                <w:highlight w:val="none"/>
              </w:rPr>
              <w:t>t/a。</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cs="Times New Roman"/>
                <w:sz w:val="24"/>
                <w:szCs w:val="24"/>
                <w:highlight w:val="none"/>
              </w:rPr>
              <w:t>废水：</w:t>
            </w:r>
            <w:r>
              <w:rPr>
                <w:rFonts w:hint="default" w:ascii="Times New Roman" w:hAnsi="Times New Roman" w:cs="Times New Roman"/>
                <w:sz w:val="24"/>
                <w:szCs w:val="24"/>
                <w:highlight w:val="none"/>
                <w:lang w:val="en-US" w:eastAsia="zh-CN"/>
              </w:rPr>
              <w:t>废水</w:t>
            </w:r>
            <w:r>
              <w:rPr>
                <w:rFonts w:hint="default" w:ascii="Times New Roman" w:hAnsi="Times New Roman" w:cs="Times New Roman"/>
                <w:sz w:val="24"/>
                <w:szCs w:val="24"/>
                <w:highlight w:val="none"/>
              </w:rPr>
              <w:t>排放总量为</w:t>
            </w:r>
            <w:r>
              <w:rPr>
                <w:rFonts w:hint="default" w:ascii="Times New Roman" w:hAnsi="Times New Roman" w:cs="Times New Roman"/>
                <w:sz w:val="24"/>
                <w:szCs w:val="24"/>
                <w:highlight w:val="none"/>
                <w:lang w:val="en-US" w:eastAsia="zh-CN"/>
              </w:rPr>
              <w:t>906</w:t>
            </w:r>
            <w:r>
              <w:rPr>
                <w:rFonts w:hint="default" w:ascii="Times New Roman" w:hAnsi="Times New Roman" w:cs="Times New Roman"/>
                <w:sz w:val="24"/>
                <w:szCs w:val="24"/>
                <w:highlight w:val="none"/>
              </w:rPr>
              <w:t xml:space="preserve">t/a，其中COD </w:t>
            </w:r>
            <w:r>
              <w:rPr>
                <w:rFonts w:hint="eastAsia" w:ascii="Times New Roman" w:hAnsi="Times New Roman" w:cs="Times New Roman"/>
                <w:sz w:val="24"/>
                <w:szCs w:val="24"/>
                <w:highlight w:val="none"/>
                <w:lang w:val="en-US" w:eastAsia="zh-CN"/>
              </w:rPr>
              <w:t>0.305</w:t>
            </w:r>
            <w:r>
              <w:rPr>
                <w:rFonts w:hint="default" w:ascii="Times New Roman" w:hAnsi="Times New Roman" w:cs="Times New Roman"/>
                <w:sz w:val="24"/>
                <w:szCs w:val="24"/>
                <w:highlight w:val="none"/>
              </w:rPr>
              <w:t xml:space="preserve">t/a，SS </w:t>
            </w:r>
            <w:r>
              <w:rPr>
                <w:rFonts w:hint="default" w:ascii="Times New Roman" w:hAnsi="Times New Roman" w:cs="Times New Roman"/>
                <w:sz w:val="24"/>
                <w:szCs w:val="24"/>
                <w:highlight w:val="none"/>
                <w:lang w:val="en-US" w:eastAsia="zh-CN"/>
              </w:rPr>
              <w:t>0.272</w:t>
            </w:r>
            <w:r>
              <w:rPr>
                <w:rFonts w:hint="default" w:ascii="Times New Roman" w:hAnsi="Times New Roman" w:cs="Times New Roman"/>
                <w:sz w:val="24"/>
                <w:szCs w:val="24"/>
                <w:highlight w:val="none"/>
              </w:rPr>
              <w:t>t/a，氨氮</w:t>
            </w:r>
            <w:r>
              <w:rPr>
                <w:rFonts w:hint="default" w:ascii="Times New Roman" w:hAnsi="Times New Roman" w:cs="Times New Roman"/>
                <w:sz w:val="24"/>
                <w:szCs w:val="24"/>
                <w:highlight w:val="none"/>
                <w:lang w:val="en-US" w:eastAsia="zh-CN"/>
              </w:rPr>
              <w:t>0.0163</w:t>
            </w:r>
            <w:r>
              <w:rPr>
                <w:rFonts w:hint="default" w:ascii="Times New Roman" w:hAnsi="Times New Roman" w:cs="Times New Roman"/>
                <w:sz w:val="24"/>
                <w:szCs w:val="24"/>
                <w:highlight w:val="none"/>
              </w:rPr>
              <w:t>t/a，总磷0.0</w:t>
            </w:r>
            <w:r>
              <w:rPr>
                <w:rFonts w:hint="default" w:ascii="Times New Roman" w:hAnsi="Times New Roman" w:cs="Times New Roman"/>
                <w:sz w:val="24"/>
                <w:szCs w:val="24"/>
                <w:highlight w:val="none"/>
                <w:lang w:val="en-US" w:eastAsia="zh-CN"/>
              </w:rPr>
              <w:t>02</w:t>
            </w:r>
            <w:r>
              <w:rPr>
                <w:rFonts w:hint="default" w:ascii="Times New Roman" w:hAnsi="Times New Roman" w:cs="Times New Roman"/>
                <w:sz w:val="24"/>
                <w:szCs w:val="24"/>
                <w:highlight w:val="none"/>
              </w:rPr>
              <w:t>t/a</w:t>
            </w:r>
            <w:r>
              <w:rPr>
                <w:rFonts w:hint="default" w:ascii="Times New Roman" w:hAnsi="Times New Roman" w:cs="Times New Roman"/>
                <w:sz w:val="24"/>
                <w:szCs w:val="24"/>
                <w:highlight w:val="none"/>
                <w:lang w:eastAsia="zh-CN"/>
              </w:rPr>
              <w:t>、石油类</w:t>
            </w:r>
            <w:r>
              <w:rPr>
                <w:rFonts w:hint="default" w:ascii="Times New Roman" w:hAnsi="Times New Roman" w:cs="Times New Roman"/>
                <w:sz w:val="24"/>
                <w:szCs w:val="24"/>
                <w:highlight w:val="none"/>
                <w:lang w:val="en-US" w:eastAsia="zh-CN"/>
              </w:rPr>
              <w:t>0.0026t/a、动植物油0.00</w:t>
            </w:r>
            <w:r>
              <w:rPr>
                <w:rFonts w:hint="eastAsia" w:ascii="Times New Roman" w:hAnsi="Times New Roman" w:cs="Times New Roman"/>
                <w:sz w:val="24"/>
                <w:szCs w:val="24"/>
                <w:highlight w:val="none"/>
                <w:lang w:val="en-US" w:eastAsia="zh-CN"/>
              </w:rPr>
              <w:t>18</w:t>
            </w:r>
            <w:r>
              <w:rPr>
                <w:rFonts w:hint="default" w:ascii="Times New Roman" w:hAnsi="Times New Roman" w:cs="Times New Roman"/>
                <w:sz w:val="24"/>
                <w:szCs w:val="24"/>
                <w:highlight w:val="none"/>
                <w:lang w:val="en-US" w:eastAsia="zh-CN"/>
              </w:rPr>
              <w:t>t/a</w:t>
            </w:r>
            <w:r>
              <w:rPr>
                <w:rFonts w:hint="default" w:ascii="Times New Roman" w:hAnsi="Times New Roman" w:cs="Times New Roman"/>
                <w:sz w:val="24"/>
                <w:szCs w:val="24"/>
                <w:highlight w:val="none"/>
              </w:rPr>
              <w:t>；</w:t>
            </w:r>
            <w:r>
              <w:rPr>
                <w:rFonts w:hint="default" w:ascii="Times New Roman" w:hAnsi="Times New Roman" w:eastAsia="宋体" w:cs="Times New Roman"/>
                <w:color w:val="000000" w:themeColor="text1"/>
                <w:sz w:val="24"/>
                <w:szCs w:val="24"/>
                <w14:textFill>
                  <w14:solidFill>
                    <w14:schemeClr w14:val="tx1"/>
                  </w14:solidFill>
                </w14:textFill>
              </w:rPr>
              <w:t>由于污水全部接入</w:t>
            </w:r>
            <w:r>
              <w:rPr>
                <w:rFonts w:hint="default" w:ascii="Times New Roman" w:hAnsi="Times New Roman" w:eastAsia="宋体" w:cs="Times New Roman"/>
                <w:color w:val="000000" w:themeColor="text1"/>
                <w:sz w:val="24"/>
                <w:szCs w:val="24"/>
                <w:lang w:eastAsia="zh-CN"/>
                <w14:textFill>
                  <w14:solidFill>
                    <w14:schemeClr w14:val="tx1"/>
                  </w14:solidFill>
                </w14:textFill>
              </w:rPr>
              <w:t>相城城区</w:t>
            </w:r>
            <w:r>
              <w:rPr>
                <w:rFonts w:hint="default" w:ascii="Times New Roman" w:hAnsi="Times New Roman" w:eastAsia="宋体" w:cs="Times New Roman"/>
                <w:color w:val="000000" w:themeColor="text1"/>
                <w:sz w:val="24"/>
                <w:szCs w:val="24"/>
                <w14:textFill>
                  <w14:solidFill>
                    <w14:schemeClr w14:val="tx1"/>
                  </w14:solidFill>
                </w14:textFill>
              </w:rPr>
              <w:t>污水处理厂集中处理，因此总量在污水处理厂内平衡。</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固体废物的排放总量为零，符合总量控制的要求。</w:t>
            </w:r>
          </w:p>
          <w:p>
            <w:pPr>
              <w:pStyle w:val="22"/>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9、排污口规范化设置</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排污口</w:t>
            </w:r>
            <w:r>
              <w:rPr>
                <w:rFonts w:hint="eastAsia" w:ascii="Times New Roman" w:hAnsi="Times New Roman" w:eastAsia="宋体" w:cs="Times New Roman"/>
                <w:sz w:val="24"/>
                <w:lang w:eastAsia="zh-CN"/>
              </w:rPr>
              <w:t>依托租赁厂房总排口，</w:t>
            </w:r>
            <w:r>
              <w:rPr>
                <w:rFonts w:hint="default" w:ascii="Times New Roman" w:hAnsi="Times New Roman" w:eastAsia="宋体" w:cs="Times New Roman"/>
                <w:sz w:val="24"/>
              </w:rPr>
              <w:t>按</w:t>
            </w:r>
            <w:r>
              <w:rPr>
                <w:rFonts w:hint="default" w:ascii="Times New Roman" w:hAnsi="Times New Roman" w:eastAsia="宋体" w:cs="Times New Roman"/>
                <w:spacing w:val="-6"/>
                <w:sz w:val="24"/>
              </w:rPr>
              <w:t>省环保局《江苏省排污口设置及规范化整治管理办法》的规定进行设置</w:t>
            </w:r>
            <w:r>
              <w:rPr>
                <w:rFonts w:hint="default" w:ascii="Times New Roman" w:hAnsi="Times New Roman" w:eastAsia="宋体" w:cs="Times New Roman"/>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通过对本建设项目的环境影响评价认为，本项目符合当地的规划与发展要求。建设单位严格执行建设项目“三同时”制度，严格落实本报告表提出的各项环保对策建议和措施后，能够实现达标排放，对项目所在地区环境质量的影响不显著。从环境保护角度分析本项目具有可行性。</w:t>
            </w:r>
          </w:p>
          <w:p>
            <w:pPr>
              <w:keepNext w:val="0"/>
              <w:keepLines w:val="0"/>
              <w:pageBreakBefore w:val="0"/>
              <w:widowControl w:val="0"/>
              <w:kinsoku/>
              <w:wordWrap/>
              <w:overflowPunct/>
              <w:topLinePunct w:val="0"/>
              <w:autoSpaceDE/>
              <w:autoSpaceDN/>
              <w:bidi w:val="0"/>
              <w:adjustRightInd w:val="0"/>
              <w:snapToGrid w:val="0"/>
              <w:spacing w:line="288" w:lineRule="auto"/>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二、建议</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为了保护环境、防治污染，建议要求如下：</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b w:val="0"/>
                <w:bCs w:val="0"/>
              </w:rPr>
              <w:t>1.</w:t>
            </w:r>
            <w:r>
              <w:rPr>
                <w:rFonts w:hint="default" w:ascii="Times New Roman" w:hAnsi="Times New Roman" w:eastAsia="宋体" w:cs="Times New Roman"/>
              </w:rPr>
              <w:t>上述评价结论是根据建设方提供的生产规模、工艺流程、原辅材料用量及与此对应的排污情况基础上进行的，如果生产规模、工艺流程和排污情况有所变化，建设单位应按环保部门的要求另行申报。</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2. 建设项目在项目实施过程中，务必认真落实各项治理措施。公司应十分重视引进和建立先进的环境保护管理模式，完善管理机制，强化职工自身的环保意识。</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3.增强风险防范意识，确保无事故产生。</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4.应确保</w:t>
            </w:r>
            <w:r>
              <w:rPr>
                <w:rFonts w:hint="eastAsia" w:ascii="Times New Roman" w:hAnsi="Times New Roman" w:eastAsia="宋体" w:cs="Times New Roman"/>
                <w:lang w:eastAsia="zh-CN"/>
              </w:rPr>
              <w:t>废气处理设备</w:t>
            </w:r>
            <w:r>
              <w:rPr>
                <w:rFonts w:ascii="Times New Roman" w:hAnsi="Times New Roman"/>
              </w:rPr>
              <w:t>正常运转</w:t>
            </w:r>
            <w:r>
              <w:rPr>
                <w:rFonts w:hint="default" w:ascii="Times New Roman" w:hAnsi="Times New Roman" w:eastAsia="宋体" w:cs="Times New Roman"/>
              </w:rPr>
              <w:t>，杜绝出现故障。</w:t>
            </w:r>
          </w:p>
          <w:p>
            <w:pPr>
              <w:pStyle w:val="2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rPr>
            </w:pPr>
            <w:r>
              <w:rPr>
                <w:rFonts w:hint="default" w:ascii="Times New Roman" w:hAnsi="Times New Roman" w:eastAsia="宋体" w:cs="Times New Roman"/>
              </w:rPr>
              <w:t>5.严格执行“三同时”制度。</w:t>
            </w:r>
          </w:p>
          <w:p>
            <w:pPr>
              <w:pStyle w:val="22"/>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center"/>
              <w:textAlignment w:val="auto"/>
              <w:rPr>
                <w:rFonts w:hint="default" w:ascii="Times New Roman" w:hAnsi="Times New Roman" w:eastAsia="宋体" w:cs="Times New Roman"/>
                <w:b/>
                <w:color w:val="000000" w:themeColor="text1"/>
                <w:szCs w:val="24"/>
                <w14:textFill>
                  <w14:solidFill>
                    <w14:schemeClr w14:val="tx1"/>
                  </w14:solidFill>
                </w14:textFill>
              </w:rPr>
            </w:pPr>
            <w:r>
              <w:rPr>
                <w:rFonts w:hint="default" w:ascii="Times New Roman" w:hAnsi="Times New Roman" w:eastAsia="宋体" w:cs="Times New Roman"/>
                <w:b/>
                <w:color w:val="000000" w:themeColor="text1"/>
                <w:szCs w:val="24"/>
                <w14:textFill>
                  <w14:solidFill>
                    <w14:schemeClr w14:val="tx1"/>
                  </w14:solidFill>
                </w14:textFill>
              </w:rPr>
              <w:t>表</w:t>
            </w:r>
            <w:r>
              <w:rPr>
                <w:rFonts w:hint="eastAsia" w:ascii="Times New Roman" w:hAnsi="Times New Roman" w:eastAsia="宋体" w:cs="Times New Roman"/>
                <w:b/>
                <w:color w:val="000000" w:themeColor="text1"/>
                <w:szCs w:val="24"/>
                <w:lang w:val="en-US" w:eastAsia="zh-CN"/>
                <w14:textFill>
                  <w14:solidFill>
                    <w14:schemeClr w14:val="tx1"/>
                  </w14:solidFill>
                </w14:textFill>
              </w:rPr>
              <w:t>9-1</w:t>
            </w:r>
            <w:r>
              <w:rPr>
                <w:rFonts w:hint="default" w:ascii="Times New Roman" w:hAnsi="Times New Roman" w:eastAsia="宋体" w:cs="Times New Roman"/>
                <w:b/>
                <w:color w:val="000000" w:themeColor="text1"/>
                <w:szCs w:val="24"/>
                <w14:textFill>
                  <w14:solidFill>
                    <w14:schemeClr w14:val="tx1"/>
                  </w14:solidFill>
                </w14:textFill>
              </w:rPr>
              <w:t xml:space="preserve">  本项目“三同时”验收一览表</w:t>
            </w:r>
          </w:p>
          <w:tbl>
            <w:tblPr>
              <w:tblStyle w:val="15"/>
              <w:tblW w:w="8302" w:type="dxa"/>
              <w:jc w:val="center"/>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1052"/>
              <w:gridCol w:w="1330"/>
              <w:gridCol w:w="2377"/>
              <w:gridCol w:w="894"/>
              <w:gridCol w:w="749"/>
              <w:gridCol w:w="7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项目名称</w:t>
                  </w:r>
                </w:p>
              </w:tc>
              <w:tc>
                <w:tcPr>
                  <w:tcW w:w="7125" w:type="dxa"/>
                  <w:gridSpan w:val="6"/>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Cs w:val="24"/>
                      <w:lang w:eastAsia="zh-CN"/>
                    </w:rPr>
                    <w:t>苏州中耀车业有限公司4S店维修、保养汽车新建项目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10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污染源</w:t>
                  </w: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污染物</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治理措施</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处理效果</w:t>
                  </w:r>
                </w:p>
              </w:tc>
              <w:tc>
                <w:tcPr>
                  <w:tcW w:w="7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投资万元</w:t>
                  </w:r>
                </w:p>
              </w:tc>
              <w:tc>
                <w:tcPr>
                  <w:tcW w:w="7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完成时间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10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生活污水</w:t>
                  </w: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COD、SS、NH</w:t>
                  </w:r>
                  <w:r>
                    <w:rPr>
                      <w:rFonts w:hint="default" w:ascii="Times New Roman" w:hAnsi="Times New Roman" w:eastAsia="宋体" w:cs="Times New Roman"/>
                      <w:sz w:val="21"/>
                      <w:szCs w:val="21"/>
                      <w:vertAlign w:val="subscript"/>
                      <w:lang w:eastAsia="zh-CN"/>
                    </w:rPr>
                    <w:t>3</w:t>
                  </w:r>
                  <w:r>
                    <w:rPr>
                      <w:rFonts w:hint="default" w:ascii="Times New Roman" w:hAnsi="Times New Roman" w:eastAsia="宋体" w:cs="Times New Roman"/>
                      <w:sz w:val="21"/>
                      <w:szCs w:val="21"/>
                      <w:lang w:eastAsia="zh-CN"/>
                    </w:rPr>
                    <w:t>-N、TP</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经内部管网排放至苏州相城国际城自建的生化池进行达标处理后由元和环卫站托运至苏州市相城区污水处理厂进行达标处理</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达标排放</w:t>
                  </w:r>
                </w:p>
              </w:tc>
              <w:tc>
                <w:tcPr>
                  <w:tcW w:w="74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eastAsia" w:cs="Times New Roman"/>
                      <w:sz w:val="21"/>
                      <w:szCs w:val="21"/>
                      <w:lang w:val="en-US" w:eastAsia="zh-CN"/>
                    </w:rPr>
                    <w:t>3</w:t>
                  </w:r>
                </w:p>
              </w:tc>
              <w:tc>
                <w:tcPr>
                  <w:tcW w:w="72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与本项目同时设计、同时施工，同时投入运行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10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洗车废水</w:t>
                  </w: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COD、SS</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沉淀池处理</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达标排放</w:t>
                  </w:r>
                </w:p>
              </w:tc>
              <w:tc>
                <w:tcPr>
                  <w:tcW w:w="74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10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食堂废水</w:t>
                  </w: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COD、SS、NH</w:t>
                  </w:r>
                  <w:r>
                    <w:rPr>
                      <w:rFonts w:hint="default" w:ascii="Times New Roman" w:hAnsi="Times New Roman" w:eastAsia="宋体" w:cs="Times New Roman"/>
                      <w:sz w:val="21"/>
                      <w:szCs w:val="21"/>
                      <w:vertAlign w:val="subscript"/>
                      <w:lang w:eastAsia="zh-CN"/>
                    </w:rPr>
                    <w:t>3</w:t>
                  </w:r>
                  <w:r>
                    <w:rPr>
                      <w:rFonts w:hint="default" w:ascii="Times New Roman" w:hAnsi="Times New Roman" w:eastAsia="宋体" w:cs="Times New Roman"/>
                      <w:sz w:val="21"/>
                      <w:szCs w:val="21"/>
                      <w:lang w:eastAsia="zh-CN"/>
                    </w:rPr>
                    <w:t>-N、TP</w:t>
                  </w:r>
                  <w:r>
                    <w:rPr>
                      <w:rFonts w:hint="eastAsia" w:cs="Times New Roman"/>
                      <w:sz w:val="21"/>
                      <w:szCs w:val="21"/>
                      <w:lang w:eastAsia="zh-CN"/>
                    </w:rPr>
                    <w:t>、动植物油</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eastAsia" w:cs="Times New Roman"/>
                      <w:sz w:val="21"/>
                      <w:szCs w:val="21"/>
                      <w:lang w:eastAsia="zh-CN"/>
                    </w:rPr>
                    <w:t>隔油池处理</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达标排放</w:t>
                  </w:r>
                </w:p>
              </w:tc>
              <w:tc>
                <w:tcPr>
                  <w:tcW w:w="74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10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喷漆烘干</w:t>
                  </w: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颗粒物、</w:t>
                  </w:r>
                  <w:r>
                    <w:rPr>
                      <w:rFonts w:hint="eastAsia"/>
                      <w:sz w:val="21"/>
                      <w:szCs w:val="21"/>
                      <w:lang w:val="en-US" w:eastAsia="zh-CN"/>
                    </w:rPr>
                    <w:t>VOCs</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收集后经</w:t>
                  </w:r>
                  <w:r>
                    <w:rPr>
                      <w:rFonts w:hint="default" w:ascii="Times New Roman" w:hAnsi="Times New Roman" w:eastAsia="宋体" w:cs="Times New Roman"/>
                      <w:sz w:val="21"/>
                      <w:szCs w:val="21"/>
                      <w:lang w:val="en-US" w:eastAsia="zh-CN"/>
                    </w:rPr>
                    <w:t>活性炭</w:t>
                  </w:r>
                  <w:r>
                    <w:rPr>
                      <w:rFonts w:hint="eastAsia" w:ascii="Times New Roman" w:hAnsi="Times New Roman" w:eastAsia="宋体" w:cs="Times New Roman"/>
                      <w:sz w:val="21"/>
                      <w:szCs w:val="21"/>
                      <w:lang w:eastAsia="zh-CN"/>
                    </w:rPr>
                    <w:t>过滤棉</w:t>
                  </w:r>
                  <w:r>
                    <w:rPr>
                      <w:rFonts w:hint="default" w:ascii="Times New Roman" w:hAnsi="Times New Roman" w:eastAsia="宋体" w:cs="Times New Roman"/>
                      <w:sz w:val="21"/>
                      <w:szCs w:val="21"/>
                      <w:lang w:val="en-US" w:eastAsia="zh-CN"/>
                    </w:rPr>
                    <w:t>吸附</w:t>
                  </w:r>
                  <w:r>
                    <w:rPr>
                      <w:rFonts w:hint="default" w:ascii="Times New Roman" w:hAnsi="Times New Roman" w:eastAsia="宋体" w:cs="Times New Roman"/>
                      <w:sz w:val="21"/>
                      <w:szCs w:val="21"/>
                      <w:lang w:eastAsia="zh-CN"/>
                    </w:rPr>
                    <w:t>处理后</w:t>
                  </w:r>
                  <w:r>
                    <w:rPr>
                      <w:rFonts w:hint="eastAsia" w:cs="Times New Roman"/>
                      <w:sz w:val="21"/>
                      <w:szCs w:val="21"/>
                      <w:lang w:eastAsia="zh-CN"/>
                    </w:rPr>
                    <w:t>通过一根</w:t>
                  </w:r>
                  <w:r>
                    <w:rPr>
                      <w:rFonts w:hint="eastAsia" w:cs="Times New Roman"/>
                      <w:sz w:val="21"/>
                      <w:szCs w:val="21"/>
                      <w:lang w:val="en-US" w:eastAsia="zh-CN"/>
                    </w:rPr>
                    <w:t>15m高的排气筒</w:t>
                  </w:r>
                  <w:r>
                    <w:rPr>
                      <w:rFonts w:hint="default" w:ascii="Times New Roman" w:hAnsi="Times New Roman" w:eastAsia="宋体" w:cs="Times New Roman"/>
                      <w:sz w:val="21"/>
                      <w:szCs w:val="21"/>
                      <w:lang w:eastAsia="zh-CN"/>
                    </w:rPr>
                    <w:t>P1排放</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达标排放</w:t>
                  </w:r>
                </w:p>
              </w:tc>
              <w:tc>
                <w:tcPr>
                  <w:tcW w:w="7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3</w:t>
                  </w: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10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设备</w:t>
                  </w: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噪声</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隔声、减振</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厂界噪声达标</w:t>
                  </w:r>
                </w:p>
              </w:tc>
              <w:tc>
                <w:tcPr>
                  <w:tcW w:w="7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1052"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维修</w:t>
                  </w:r>
                  <w:r>
                    <w:rPr>
                      <w:rFonts w:hint="eastAsia" w:cs="Times New Roman"/>
                      <w:sz w:val="21"/>
                      <w:szCs w:val="21"/>
                      <w:lang w:eastAsia="zh-CN"/>
                    </w:rPr>
                    <w:t>保养</w:t>
                  </w: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危险固废</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委托有资质的单位处理</w:t>
                  </w:r>
                </w:p>
              </w:tc>
              <w:tc>
                <w:tcPr>
                  <w:tcW w:w="894"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对外零排放</w:t>
                  </w:r>
                </w:p>
              </w:tc>
              <w:tc>
                <w:tcPr>
                  <w:tcW w:w="74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2</w:t>
                  </w: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105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一般固废</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外卖处理</w:t>
                  </w:r>
                </w:p>
              </w:tc>
              <w:tc>
                <w:tcPr>
                  <w:tcW w:w="89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74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105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w:t>
                  </w:r>
                </w:p>
              </w:tc>
              <w:tc>
                <w:tcPr>
                  <w:tcW w:w="133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23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环卫清运</w:t>
                  </w:r>
                </w:p>
              </w:tc>
              <w:tc>
                <w:tcPr>
                  <w:tcW w:w="89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74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事故应急处理措施</w:t>
                  </w:r>
                </w:p>
              </w:tc>
              <w:tc>
                <w:tcPr>
                  <w:tcW w:w="475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设置风险措施</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1</w:t>
                  </w: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环境管理</w:t>
                  </w:r>
                </w:p>
              </w:tc>
              <w:tc>
                <w:tcPr>
                  <w:tcW w:w="475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专人负责</w:t>
                  </w:r>
                </w:p>
              </w:tc>
              <w:tc>
                <w:tcPr>
                  <w:tcW w:w="89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val="en-US" w:eastAsia="zh-CN"/>
                    </w:rPr>
                    <w:t>1</w:t>
                  </w: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清污分流、排污口规范化设置</w:t>
                  </w:r>
                </w:p>
              </w:tc>
              <w:tc>
                <w:tcPr>
                  <w:tcW w:w="475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废气：废气排气</w:t>
                  </w:r>
                  <w:r>
                    <w:rPr>
                      <w:rFonts w:hint="eastAsia" w:ascii="Times New Roman" w:hAnsi="Times New Roman" w:eastAsia="宋体" w:cs="Times New Roman"/>
                      <w:sz w:val="21"/>
                      <w:szCs w:val="21"/>
                      <w:lang w:eastAsia="zh-CN"/>
                    </w:rPr>
                    <w:t>口</w:t>
                  </w:r>
                  <w:r>
                    <w:rPr>
                      <w:rFonts w:hint="default" w:ascii="Times New Roman" w:hAnsi="Times New Roman" w:eastAsia="宋体" w:cs="Times New Roman"/>
                      <w:sz w:val="21"/>
                      <w:szCs w:val="21"/>
                    </w:rPr>
                    <w:t>按照要求安装标志牌、预留监测采样口平台，设置环境保护图形标志</w:t>
                  </w:r>
                </w:p>
              </w:tc>
              <w:tc>
                <w:tcPr>
                  <w:tcW w:w="894"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排污口规范化建设</w:t>
                  </w:r>
                </w:p>
              </w:tc>
              <w:tc>
                <w:tcPr>
                  <w:tcW w:w="74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475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废水：雨污分流，</w:t>
                  </w:r>
                  <w:r>
                    <w:rPr>
                      <w:rFonts w:hint="eastAsia" w:ascii="Times New Roman" w:hAnsi="Times New Roman" w:eastAsia="宋体" w:cs="Times New Roman"/>
                      <w:sz w:val="21"/>
                      <w:szCs w:val="21"/>
                      <w:lang w:eastAsia="zh-CN"/>
                    </w:rPr>
                    <w:t>依托租赁厂房总排口</w:t>
                  </w:r>
                </w:p>
              </w:tc>
              <w:tc>
                <w:tcPr>
                  <w:tcW w:w="89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74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4759"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噪声：在固定噪声源对边界影响最大处，设置噪声监测点和醒目的环境保护标志牌</w:t>
                  </w:r>
                </w:p>
              </w:tc>
              <w:tc>
                <w:tcPr>
                  <w:tcW w:w="89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74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c>
                <w:tcPr>
                  <w:tcW w:w="72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总量平衡具体方案</w:t>
                  </w:r>
                </w:p>
              </w:tc>
              <w:tc>
                <w:tcPr>
                  <w:tcW w:w="565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废气：VOCs0.009t/a，颗粒物0.014t/a。</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 xml:space="preserve">废水：废水排放总量为906t/a，其中COD </w:t>
                  </w:r>
                  <w:r>
                    <w:rPr>
                      <w:rFonts w:hint="eastAsia" w:cs="Times New Roman"/>
                      <w:color w:val="000000" w:themeColor="text1"/>
                      <w:sz w:val="21"/>
                      <w:szCs w:val="21"/>
                      <w:lang w:eastAsia="zh-CN"/>
                      <w14:textFill>
                        <w14:solidFill>
                          <w14:schemeClr w14:val="tx1"/>
                        </w14:solidFill>
                      </w14:textFill>
                    </w:rPr>
                    <w:t>0.305</w:t>
                  </w:r>
                  <w:r>
                    <w:rPr>
                      <w:rFonts w:hint="default" w:ascii="Times New Roman" w:hAnsi="Times New Roman" w:eastAsia="宋体" w:cs="Times New Roman"/>
                      <w:color w:val="000000" w:themeColor="text1"/>
                      <w:sz w:val="21"/>
                      <w:szCs w:val="21"/>
                      <w14:textFill>
                        <w14:solidFill>
                          <w14:schemeClr w14:val="tx1"/>
                        </w14:solidFill>
                      </w14:textFill>
                    </w:rPr>
                    <w:t>t/a，SS 0.272t/a，氨氮0.0163t/a，总磷0.002t/a、石油类0.0026t/a、动植物油0.00</w:t>
                  </w:r>
                  <w:r>
                    <w:rPr>
                      <w:rFonts w:hint="eastAsia" w:cs="Times New Roman"/>
                      <w:color w:val="000000" w:themeColor="text1"/>
                      <w:sz w:val="21"/>
                      <w:szCs w:val="21"/>
                      <w:lang w:val="en-US" w:eastAsia="zh-CN"/>
                      <w14:textFill>
                        <w14:solidFill>
                          <w14:schemeClr w14:val="tx1"/>
                        </w14:solidFill>
                      </w14:textFill>
                    </w:rPr>
                    <w:t>18</w:t>
                  </w:r>
                  <w:r>
                    <w:rPr>
                      <w:rFonts w:hint="default" w:ascii="Times New Roman" w:hAnsi="Times New Roman" w:eastAsia="宋体" w:cs="Times New Roman"/>
                      <w:color w:val="000000" w:themeColor="text1"/>
                      <w:sz w:val="21"/>
                      <w:szCs w:val="21"/>
                      <w14:textFill>
                        <w14:solidFill>
                          <w14:schemeClr w14:val="tx1"/>
                        </w14:solidFill>
                      </w14:textFill>
                    </w:rPr>
                    <w:t>t/a；由于污水全部接入相城城区污水处理厂集中处理，因此总量在污水处理厂内平衡。</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固体废物的排放总量为零，符合总量控制的要求。</w:t>
                  </w:r>
                </w:p>
              </w:tc>
              <w:tc>
                <w:tcPr>
                  <w:tcW w:w="7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大气环境防护距离</w:t>
                  </w:r>
                </w:p>
              </w:tc>
              <w:tc>
                <w:tcPr>
                  <w:tcW w:w="565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1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合计</w:t>
                  </w:r>
                </w:p>
              </w:tc>
              <w:tc>
                <w:tcPr>
                  <w:tcW w:w="565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lang w:val="en-US"/>
                    </w:rPr>
                  </w:pPr>
                  <w:r>
                    <w:rPr>
                      <w:rFonts w:hint="eastAsia" w:cs="Times New Roman"/>
                      <w:sz w:val="21"/>
                      <w:szCs w:val="21"/>
                      <w:lang w:val="en-US" w:eastAsia="zh-CN"/>
                    </w:rPr>
                    <w:t>10</w:t>
                  </w:r>
                </w:p>
              </w:tc>
              <w:tc>
                <w:tcPr>
                  <w:tcW w:w="72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spacing w:line="400" w:lineRule="exact"/>
              <w:rPr>
                <w:rFonts w:hint="eastAsia" w:ascii="Times New Roman" w:hAnsi="Times New Roman" w:eastAsia="宋体"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9" w:hRule="atLeast"/>
        </w:trPr>
        <w:tc>
          <w:tcPr>
            <w:tcW w:w="8528" w:type="dxa"/>
            <w:vAlign w:val="top"/>
          </w:tcPr>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预审意见：</w:t>
            </w: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ind w:firstLine="6240" w:firstLineChars="2600"/>
              <w:jc w:val="both"/>
              <w:rPr>
                <w:rFonts w:hint="default" w:ascii="Times New Roman" w:hAnsi="Times New Roman" w:eastAsia="宋体" w:cs="Times New Roman"/>
                <w:szCs w:val="24"/>
              </w:rPr>
            </w:pPr>
            <w:r>
              <w:rPr>
                <w:rFonts w:hint="default" w:ascii="Times New Roman" w:hAnsi="Times New Roman" w:eastAsia="宋体" w:cs="Times New Roman"/>
                <w:szCs w:val="24"/>
              </w:rPr>
              <w:t>公章</w:t>
            </w: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经办：            签发：                       年    月    日</w:t>
            </w:r>
          </w:p>
          <w:p>
            <w:pPr>
              <w:pStyle w:val="21"/>
              <w:adjustRightInd w:val="0"/>
              <w:snapToGrid w:val="0"/>
              <w:spacing w:line="400" w:lineRule="exact"/>
              <w:rPr>
                <w:rFonts w:hint="default" w:ascii="Times New Roman" w:hAnsi="Times New Roman" w:eastAsia="宋体" w:cs="Times New Roman"/>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9" w:hRule="atLeast"/>
        </w:trPr>
        <w:tc>
          <w:tcPr>
            <w:tcW w:w="8528" w:type="dxa"/>
            <w:vAlign w:val="top"/>
          </w:tcPr>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下一级环境保护行政主管部门审查意见：</w:t>
            </w: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ind w:firstLine="6240" w:firstLineChars="2600"/>
              <w:jc w:val="both"/>
              <w:rPr>
                <w:rFonts w:hint="default" w:ascii="Times New Roman" w:hAnsi="Times New Roman" w:eastAsia="宋体" w:cs="Times New Roman"/>
                <w:szCs w:val="24"/>
              </w:rPr>
            </w:pPr>
            <w:r>
              <w:rPr>
                <w:rFonts w:hint="default" w:ascii="Times New Roman" w:hAnsi="Times New Roman" w:eastAsia="宋体" w:cs="Times New Roman"/>
                <w:szCs w:val="24"/>
              </w:rPr>
              <w:t>公章</w:t>
            </w:r>
          </w:p>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经办：            签发：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9" w:hRule="atLeast"/>
        </w:trPr>
        <w:tc>
          <w:tcPr>
            <w:tcW w:w="8528" w:type="dxa"/>
            <w:vAlign w:val="top"/>
          </w:tcPr>
          <w:p>
            <w:pPr>
              <w:pStyle w:val="22"/>
              <w:jc w:val="both"/>
              <w:rPr>
                <w:rFonts w:hint="default" w:ascii="Times New Roman" w:hAnsi="Times New Roman" w:eastAsia="宋体" w:cs="Times New Roman"/>
                <w:szCs w:val="24"/>
              </w:rPr>
            </w:pPr>
            <w:r>
              <w:rPr>
                <w:rFonts w:hint="default" w:ascii="Times New Roman" w:hAnsi="Times New Roman" w:eastAsia="宋体" w:cs="Times New Roman"/>
                <w:szCs w:val="24"/>
              </w:rPr>
              <w:t>审批意见：</w:t>
            </w: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jc w:val="both"/>
              <w:rPr>
                <w:rFonts w:hint="default" w:ascii="Times New Roman" w:hAnsi="Times New Roman" w:eastAsia="宋体" w:cs="Times New Roman"/>
                <w:szCs w:val="24"/>
              </w:rPr>
            </w:pPr>
          </w:p>
          <w:p>
            <w:pPr>
              <w:pStyle w:val="22"/>
              <w:adjustRightInd w:val="0"/>
              <w:snapToGrid w:val="0"/>
              <w:spacing w:line="360" w:lineRule="auto"/>
              <w:ind w:firstLine="6480" w:firstLineChars="2700"/>
              <w:jc w:val="both"/>
              <w:rPr>
                <w:rFonts w:hint="default" w:ascii="Times New Roman" w:hAnsi="Times New Roman" w:eastAsia="宋体" w:cs="Times New Roman"/>
                <w:szCs w:val="24"/>
              </w:rPr>
            </w:pPr>
            <w:r>
              <w:rPr>
                <w:rFonts w:hint="default" w:ascii="Times New Roman" w:hAnsi="Times New Roman" w:eastAsia="宋体" w:cs="Times New Roman"/>
                <w:szCs w:val="24"/>
              </w:rPr>
              <w:t>公章</w:t>
            </w:r>
          </w:p>
          <w:p>
            <w:pPr>
              <w:pStyle w:val="22"/>
              <w:adjustRightInd w:val="0"/>
              <w:snapToGrid w:val="0"/>
              <w:spacing w:line="360" w:lineRule="auto"/>
              <w:jc w:val="both"/>
              <w:rPr>
                <w:rFonts w:hint="default" w:ascii="Times New Roman" w:hAnsi="Times New Roman" w:eastAsia="宋体" w:cs="Times New Roman"/>
                <w:b w:val="0"/>
                <w:sz w:val="24"/>
                <w:szCs w:val="24"/>
              </w:rPr>
            </w:pPr>
            <w:r>
              <w:rPr>
                <w:rFonts w:hint="default" w:ascii="Times New Roman" w:hAnsi="Times New Roman" w:eastAsia="宋体" w:cs="Times New Roman"/>
                <w:b w:val="0"/>
                <w:sz w:val="24"/>
                <w:szCs w:val="24"/>
              </w:rPr>
              <w:t>经办：               签发：                       年    月    日</w:t>
            </w:r>
          </w:p>
          <w:p>
            <w:pPr>
              <w:rPr>
                <w:rFonts w:hint="default" w:ascii="Times New Roman" w:hAnsi="Times New Roman" w:eastAsia="宋体" w:cs="Times New Roman"/>
                <w:szCs w:val="24"/>
              </w:rPr>
            </w:pPr>
          </w:p>
        </w:tc>
      </w:tr>
    </w:tbl>
    <w:p>
      <w:pPr>
        <w:spacing w:line="400" w:lineRule="exact"/>
        <w:rPr>
          <w:rFonts w:hint="default" w:ascii="Times New Roman" w:hAnsi="Times New Roman" w:eastAsia="宋体" w:cs="Times New Roman"/>
        </w:rPr>
      </w:pPr>
    </w:p>
    <w:tbl>
      <w:tblPr>
        <w:tblStyle w:val="1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82" w:hRule="atLeast"/>
        </w:trPr>
        <w:tc>
          <w:tcPr>
            <w:tcW w:w="8528" w:type="dxa"/>
            <w:vAlign w:val="top"/>
          </w:tcPr>
          <w:p>
            <w:pPr>
              <w:pStyle w:val="22"/>
              <w:adjustRightInd w:val="0"/>
              <w:snapToGrid w:val="0"/>
              <w:spacing w:line="360" w:lineRule="auto"/>
              <w:jc w:val="both"/>
              <w:rPr>
                <w:rFonts w:hint="default" w:ascii="Times New Roman" w:hAnsi="Times New Roman" w:eastAsia="宋体" w:cs="Times New Roman"/>
              </w:rPr>
            </w:pPr>
          </w:p>
          <w:p>
            <w:pPr>
              <w:pStyle w:val="22"/>
              <w:rPr>
                <w:rFonts w:hint="default" w:ascii="Times New Roman" w:hAnsi="Times New Roman" w:eastAsia="宋体" w:cs="Times New Roman"/>
                <w:b/>
                <w:bCs/>
              </w:rPr>
            </w:pPr>
            <w:r>
              <w:rPr>
                <w:rFonts w:hint="default" w:ascii="Times New Roman" w:hAnsi="Times New Roman" w:eastAsia="宋体" w:cs="Times New Roman"/>
                <w:b/>
                <w:bCs/>
              </w:rPr>
              <w:t>注</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释</w:t>
            </w:r>
          </w:p>
          <w:p>
            <w:pPr>
              <w:pStyle w:val="22"/>
              <w:rPr>
                <w:rFonts w:hint="default" w:ascii="Times New Roman" w:hAnsi="Times New Roman" w:eastAsia="宋体" w:cs="Times New Roman"/>
              </w:rPr>
            </w:pP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一、本报告表应附以下附件、附图：</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 xml:space="preserve">附件1   </w:t>
            </w:r>
            <w:r>
              <w:rPr>
                <w:rFonts w:hint="default" w:ascii="Times New Roman" w:hAnsi="Times New Roman" w:eastAsia="宋体" w:cs="Times New Roman"/>
                <w:lang w:eastAsia="zh-CN"/>
              </w:rPr>
              <w:t>江苏省投资项目备案证</w:t>
            </w:r>
          </w:p>
          <w:p>
            <w:pPr>
              <w:pStyle w:val="22"/>
              <w:ind w:firstLine="480" w:firstLineChars="200"/>
              <w:jc w:val="both"/>
              <w:rPr>
                <w:rFonts w:hint="eastAsia" w:ascii="Times New Roman" w:hAnsi="Times New Roman" w:cs="Times New Roman"/>
                <w:lang w:val="en-US"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2</w:t>
            </w:r>
            <w:r>
              <w:rPr>
                <w:rFonts w:hint="default" w:ascii="Times New Roman" w:hAnsi="Times New Roman" w:eastAsia="宋体" w:cs="Times New Roman"/>
              </w:rPr>
              <w:t xml:space="preserve">   </w:t>
            </w:r>
            <w:r>
              <w:rPr>
                <w:rFonts w:hint="eastAsia" w:ascii="Times New Roman" w:hAnsi="Times New Roman" w:cs="Times New Roman"/>
                <w:lang w:eastAsia="zh-CN"/>
              </w:rPr>
              <w:t>咨询意见</w:t>
            </w:r>
            <w:r>
              <w:rPr>
                <w:rFonts w:hint="eastAsia" w:ascii="Times New Roman" w:hAnsi="Times New Roman" w:cs="Times New Roman"/>
                <w:lang w:val="en-US" w:eastAsia="zh-CN"/>
              </w:rPr>
              <w:t>+咨询表</w:t>
            </w:r>
          </w:p>
          <w:p>
            <w:pPr>
              <w:pStyle w:val="22"/>
              <w:ind w:firstLine="480" w:firstLineChars="200"/>
              <w:jc w:val="both"/>
              <w:rPr>
                <w:rFonts w:hint="default" w:ascii="Times New Roman" w:hAnsi="Times New Roman" w:eastAsia="宋体" w:cs="Times New Roman"/>
                <w:lang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3</w:t>
            </w:r>
            <w:r>
              <w:rPr>
                <w:rFonts w:hint="default" w:ascii="Times New Roman" w:hAnsi="Times New Roman" w:eastAsia="宋体" w:cs="Times New Roman"/>
              </w:rPr>
              <w:t xml:space="preserve">   </w:t>
            </w:r>
            <w:r>
              <w:rPr>
                <w:rFonts w:hint="eastAsia" w:ascii="Times New Roman" w:hAnsi="Times New Roman" w:cs="Times New Roman"/>
                <w:lang w:eastAsia="zh-CN"/>
              </w:rPr>
              <w:t>租赁合同</w:t>
            </w:r>
          </w:p>
          <w:p>
            <w:pPr>
              <w:pStyle w:val="22"/>
              <w:ind w:firstLine="480" w:firstLineChars="200"/>
              <w:jc w:val="both"/>
              <w:rPr>
                <w:rFonts w:hint="default" w:ascii="Times New Roman" w:hAnsi="Times New Roman" w:eastAsia="宋体" w:cs="Times New Roman"/>
                <w:lang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4</w:t>
            </w:r>
            <w:r>
              <w:rPr>
                <w:rFonts w:hint="default" w:ascii="Times New Roman" w:hAnsi="Times New Roman" w:eastAsia="宋体" w:cs="Times New Roman"/>
              </w:rPr>
              <w:t xml:space="preserve">   </w:t>
            </w:r>
            <w:r>
              <w:rPr>
                <w:rFonts w:hint="eastAsia" w:ascii="Times New Roman" w:hAnsi="Times New Roman" w:cs="Times New Roman"/>
                <w:lang w:eastAsia="zh-CN"/>
              </w:rPr>
              <w:t>污水接管说明</w:t>
            </w:r>
          </w:p>
          <w:p>
            <w:pPr>
              <w:pStyle w:val="22"/>
              <w:ind w:firstLine="480" w:firstLineChars="200"/>
              <w:jc w:val="both"/>
              <w:rPr>
                <w:rFonts w:hint="default" w:ascii="Times New Roman" w:hAnsi="Times New Roman" w:eastAsia="宋体" w:cs="Times New Roman"/>
                <w:lang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5</w:t>
            </w:r>
            <w:r>
              <w:rPr>
                <w:rFonts w:hint="default" w:ascii="Times New Roman" w:hAnsi="Times New Roman" w:eastAsia="宋体" w:cs="Times New Roman"/>
              </w:rPr>
              <w:t xml:space="preserve">   </w:t>
            </w:r>
            <w:r>
              <w:rPr>
                <w:rFonts w:hint="eastAsia" w:ascii="Times New Roman" w:hAnsi="Times New Roman" w:cs="Times New Roman"/>
                <w:lang w:eastAsia="zh-CN"/>
              </w:rPr>
              <w:t>土地证</w:t>
            </w:r>
          </w:p>
          <w:p>
            <w:pPr>
              <w:pStyle w:val="22"/>
              <w:ind w:firstLine="480" w:firstLineChars="200"/>
              <w:jc w:val="both"/>
              <w:rPr>
                <w:rFonts w:hint="eastAsia" w:ascii="Times New Roman" w:hAnsi="Times New Roman" w:cs="Times New Roman"/>
                <w:lang w:eastAsia="zh-CN"/>
              </w:rPr>
            </w:pPr>
            <w:r>
              <w:rPr>
                <w:rFonts w:hint="default" w:ascii="Times New Roman" w:hAnsi="Times New Roman" w:eastAsia="宋体" w:cs="Times New Roman"/>
              </w:rPr>
              <w:t>附件</w:t>
            </w:r>
            <w:r>
              <w:rPr>
                <w:rFonts w:hint="eastAsia" w:ascii="Times New Roman" w:hAnsi="Times New Roman" w:eastAsia="宋体" w:cs="Times New Roman"/>
                <w:lang w:val="en-US" w:eastAsia="zh-CN"/>
              </w:rPr>
              <w:t>6</w:t>
            </w:r>
            <w:r>
              <w:rPr>
                <w:rFonts w:hint="default" w:ascii="Times New Roman" w:hAnsi="Times New Roman" w:eastAsia="宋体" w:cs="Times New Roman"/>
              </w:rPr>
              <w:t xml:space="preserve">   </w:t>
            </w:r>
            <w:r>
              <w:rPr>
                <w:rFonts w:hint="eastAsia" w:ascii="Times New Roman" w:hAnsi="Times New Roman" w:cs="Times New Roman"/>
                <w:lang w:eastAsia="zh-CN"/>
              </w:rPr>
              <w:t>噪声监测报告</w:t>
            </w:r>
          </w:p>
          <w:p>
            <w:pPr>
              <w:pStyle w:val="22"/>
              <w:ind w:firstLine="480" w:firstLineChars="200"/>
              <w:jc w:val="both"/>
              <w:rPr>
                <w:rFonts w:hint="default" w:ascii="Times New Roman" w:hAnsi="Times New Roman" w:cs="Times New Roman"/>
                <w:lang w:val="en-US" w:eastAsia="zh-CN"/>
              </w:rPr>
            </w:pPr>
            <w:r>
              <w:rPr>
                <w:rFonts w:hint="eastAsia" w:ascii="Times New Roman" w:hAnsi="Times New Roman" w:cs="Times New Roman"/>
                <w:lang w:eastAsia="zh-CN"/>
              </w:rPr>
              <w:t>附件</w:t>
            </w:r>
            <w:r>
              <w:rPr>
                <w:rFonts w:hint="eastAsia" w:ascii="Times New Roman" w:hAnsi="Times New Roman" w:cs="Times New Roman"/>
                <w:lang w:val="en-US" w:eastAsia="zh-CN"/>
              </w:rPr>
              <w:t>7   建设项目基础审批信息表</w:t>
            </w:r>
          </w:p>
          <w:p>
            <w:pPr>
              <w:pStyle w:val="22"/>
              <w:ind w:firstLine="480" w:firstLineChars="200"/>
              <w:jc w:val="both"/>
              <w:rPr>
                <w:rFonts w:hint="default" w:ascii="Times New Roman" w:hAnsi="Times New Roman" w:eastAsia="宋体" w:cs="Times New Roman"/>
                <w:lang w:eastAsia="zh-CN"/>
              </w:rPr>
            </w:pPr>
          </w:p>
          <w:p>
            <w:pPr>
              <w:pStyle w:val="22"/>
              <w:ind w:firstLine="480" w:firstLineChars="200"/>
              <w:jc w:val="both"/>
              <w:rPr>
                <w:rFonts w:hint="default" w:ascii="Times New Roman" w:hAnsi="Times New Roman" w:eastAsia="宋体" w:cs="Times New Roman"/>
                <w:color w:val="000000"/>
              </w:rPr>
            </w:pPr>
            <w:r>
              <w:rPr>
                <w:rFonts w:hint="default" w:ascii="Times New Roman" w:hAnsi="Times New Roman" w:eastAsia="宋体" w:cs="Times New Roman"/>
                <w:color w:val="000000"/>
              </w:rPr>
              <w:t>附图1   项目地理位置图</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 xml:space="preserve">附图2   项目周围500米范围土地利用状况   </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附图3   项目车间布置图</w:t>
            </w:r>
          </w:p>
          <w:p>
            <w:pPr>
              <w:pStyle w:val="22"/>
              <w:ind w:firstLine="480" w:firstLineChars="200"/>
              <w:jc w:val="both"/>
              <w:rPr>
                <w:rFonts w:hint="eastAsia" w:ascii="Times New Roman" w:hAnsi="Times New Roman" w:eastAsia="宋体" w:cs="Times New Roman"/>
                <w:lang w:val="en-US" w:eastAsia="zh-CN"/>
              </w:rPr>
            </w:pPr>
            <w:r>
              <w:rPr>
                <w:rFonts w:hint="eastAsia" w:ascii="Times New Roman" w:hAnsi="Times New Roman" w:eastAsia="宋体" w:cs="Times New Roman"/>
                <w:lang w:eastAsia="zh-CN"/>
              </w:rPr>
              <w:t>附图</w:t>
            </w:r>
            <w:r>
              <w:rPr>
                <w:rFonts w:hint="eastAsia" w:ascii="Times New Roman" w:hAnsi="Times New Roman" w:eastAsia="宋体" w:cs="Times New Roman"/>
                <w:lang w:val="en-US" w:eastAsia="zh-CN"/>
              </w:rPr>
              <w:t>4   规划图</w:t>
            </w:r>
          </w:p>
          <w:p>
            <w:pPr>
              <w:pStyle w:val="22"/>
              <w:ind w:firstLine="480" w:firstLineChars="200"/>
              <w:jc w:val="both"/>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附图5   项目周围四边照片</w:t>
            </w:r>
          </w:p>
          <w:p>
            <w:pPr>
              <w:pStyle w:val="22"/>
              <w:ind w:firstLine="480" w:firstLineChars="200"/>
              <w:jc w:val="both"/>
              <w:rPr>
                <w:rFonts w:hint="default" w:ascii="Times New Roman" w:hAnsi="Times New Roman" w:eastAsia="宋体" w:cs="Times New Roman"/>
                <w:color w:val="FF0000"/>
              </w:rPr>
            </w:pPr>
            <w:r>
              <w:rPr>
                <w:rFonts w:hint="default" w:ascii="Times New Roman" w:hAnsi="Times New Roman" w:eastAsia="宋体" w:cs="Times New Roman"/>
              </w:rPr>
              <w:t xml:space="preserve">   </w:t>
            </w:r>
          </w:p>
          <w:p>
            <w:pPr>
              <w:pStyle w:val="22"/>
              <w:ind w:firstLine="480" w:firstLineChars="200"/>
              <w:jc w:val="both"/>
              <w:rPr>
                <w:rFonts w:hint="default" w:ascii="Times New Roman" w:hAnsi="Times New Roman" w:eastAsia="宋体" w:cs="Times New Roman"/>
              </w:rPr>
            </w:pP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二、如果本报告表不能说明项目产生的污染及对环境造成的影响，应进行专项评价。根据建设项目的特点和当地环境特征，应选下列1-2项进行专项评价。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1、大气环境影响专项评价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2、水环境影响专项评价（包括地表水和地下水）</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3、生态环境影响专项评价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4、声影响专项评价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5、土壤影响专项评价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6、固体废弃物影响专项评价</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7、辐射环境影响专项评价（包括电离辐射和电磁辐射）</w:t>
            </w:r>
          </w:p>
          <w:p>
            <w:pPr>
              <w:pStyle w:val="22"/>
              <w:ind w:firstLine="480" w:firstLineChars="200"/>
              <w:jc w:val="both"/>
              <w:rPr>
                <w:rFonts w:hint="default" w:ascii="Times New Roman" w:hAnsi="Times New Roman" w:eastAsia="宋体" w:cs="Times New Roman"/>
              </w:rPr>
            </w:pPr>
            <w:r>
              <w:rPr>
                <w:rFonts w:hint="default" w:ascii="Times New Roman" w:hAnsi="Times New Roman" w:eastAsia="宋体" w:cs="Times New Roman"/>
              </w:rPr>
              <w:t>以上专项评价未包括的可另列专项，专项评价按照《环境影响评价技术导则》中的要求进行。</w:t>
            </w:r>
          </w:p>
        </w:tc>
      </w:tr>
    </w:tbl>
    <w:p>
      <w:pPr>
        <w:numPr>
          <w:ilvl w:val="0"/>
          <w:numId w:val="0"/>
        </w:numPr>
        <w:ind w:leftChars="0"/>
        <w:rPr>
          <w:rFonts w:hint="default" w:ascii="Times New Roman" w:hAnsi="Times New Roman" w:eastAsia="宋体" w:cs="Times New Roma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宋体_x0007_..裨..">
    <w:altName w:val="宋体"/>
    <w:panose1 w:val="00000000000000000000"/>
    <w:charset w:val="86"/>
    <w:family w:val="roman"/>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Wingdings 2">
    <w:panose1 w:val="05020102010507070707"/>
    <w:charset w:val="02"/>
    <w:family w:val="auto"/>
    <w:pitch w:val="default"/>
    <w:sig w:usb0="00000000" w:usb1="00000000" w:usb2="00000000" w:usb3="00000000" w:csb0="80000000" w:csb1="00000000"/>
  </w:font>
  <w:font w:name="F4">
    <w:altName w:val="宋体"/>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2079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 name="文本框 1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2079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SDDX0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4AC05E"/>
    <w:multiLevelType w:val="singleLevel"/>
    <w:tmpl w:val="A34AC05E"/>
    <w:lvl w:ilvl="0" w:tentative="0">
      <w:start w:val="1"/>
      <w:numFmt w:val="decimal"/>
      <w:suff w:val="nothing"/>
      <w:lvlText w:val="（%1）"/>
      <w:lvlJc w:val="left"/>
    </w:lvl>
  </w:abstractNum>
  <w:abstractNum w:abstractNumId="1">
    <w:nsid w:val="D261B05E"/>
    <w:multiLevelType w:val="singleLevel"/>
    <w:tmpl w:val="D261B05E"/>
    <w:lvl w:ilvl="0" w:tentative="0">
      <w:start w:val="4"/>
      <w:numFmt w:val="decimal"/>
      <w:suff w:val="nothing"/>
      <w:lvlText w:val="（%1）"/>
      <w:lvlJc w:val="left"/>
    </w:lvl>
  </w:abstractNum>
  <w:abstractNum w:abstractNumId="2">
    <w:nsid w:val="02ECDE8E"/>
    <w:multiLevelType w:val="singleLevel"/>
    <w:tmpl w:val="02ECDE8E"/>
    <w:lvl w:ilvl="0" w:tentative="0">
      <w:start w:val="5"/>
      <w:numFmt w:val="decimal"/>
      <w:suff w:val="nothing"/>
      <w:lvlText w:val="（%1）"/>
      <w:lvlJc w:val="left"/>
    </w:lvl>
  </w:abstractNum>
  <w:abstractNum w:abstractNumId="3">
    <w:nsid w:val="578883B8"/>
    <w:multiLevelType w:val="singleLevel"/>
    <w:tmpl w:val="578883B8"/>
    <w:lvl w:ilvl="0" w:tentative="0">
      <w:start w:val="1"/>
      <w:numFmt w:val="chineseCounting"/>
      <w:suff w:val="nothing"/>
      <w:lvlText w:val="%1、"/>
      <w:lvlJc w:val="left"/>
    </w:lvl>
  </w:abstractNum>
  <w:abstractNum w:abstractNumId="4">
    <w:nsid w:val="5A0BAC99"/>
    <w:multiLevelType w:val="singleLevel"/>
    <w:tmpl w:val="5A0BAC99"/>
    <w:lvl w:ilvl="0" w:tentative="0">
      <w:start w:val="1"/>
      <w:numFmt w:val="decimal"/>
      <w:suff w:val="nothing"/>
      <w:lvlText w:val="（%1）"/>
      <w:lvlJc w:val="left"/>
    </w:lvl>
  </w:abstractNum>
  <w:abstractNum w:abstractNumId="5">
    <w:nsid w:val="5A421575"/>
    <w:multiLevelType w:val="singleLevel"/>
    <w:tmpl w:val="5A421575"/>
    <w:lvl w:ilvl="0" w:tentative="0">
      <w:start w:val="1"/>
      <w:numFmt w:val="decimal"/>
      <w:lvlText w:val="%1."/>
      <w:lvlJc w:val="left"/>
      <w:pPr>
        <w:tabs>
          <w:tab w:val="left" w:pos="312"/>
        </w:tabs>
      </w:pPr>
    </w:lvl>
  </w:abstractNum>
  <w:abstractNum w:abstractNumId="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25"/>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6"/>
  </w:num>
  <w:num w:numId="2">
    <w:abstractNumId w:val="3"/>
  </w:num>
  <w:num w:numId="3">
    <w:abstractNumId w:val="5"/>
  </w:num>
  <w:num w:numId="4">
    <w:abstractNumId w:val="1"/>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F53098"/>
    <w:rsid w:val="006F354B"/>
    <w:rsid w:val="00A730E4"/>
    <w:rsid w:val="00D61094"/>
    <w:rsid w:val="01722D3B"/>
    <w:rsid w:val="01B77F28"/>
    <w:rsid w:val="02021161"/>
    <w:rsid w:val="022A73D8"/>
    <w:rsid w:val="02AE27DD"/>
    <w:rsid w:val="032D1C22"/>
    <w:rsid w:val="04717D52"/>
    <w:rsid w:val="049747B5"/>
    <w:rsid w:val="04F920D3"/>
    <w:rsid w:val="05E955E5"/>
    <w:rsid w:val="05EA1C08"/>
    <w:rsid w:val="060A51B5"/>
    <w:rsid w:val="062707C7"/>
    <w:rsid w:val="06A44EE0"/>
    <w:rsid w:val="074F6467"/>
    <w:rsid w:val="087C725B"/>
    <w:rsid w:val="090A5430"/>
    <w:rsid w:val="097C2488"/>
    <w:rsid w:val="097D669B"/>
    <w:rsid w:val="099D10BD"/>
    <w:rsid w:val="09F16AEF"/>
    <w:rsid w:val="0A3A5AB3"/>
    <w:rsid w:val="0A8302CD"/>
    <w:rsid w:val="0B1764E3"/>
    <w:rsid w:val="0B9C2876"/>
    <w:rsid w:val="0C610909"/>
    <w:rsid w:val="0C936C8A"/>
    <w:rsid w:val="0CB72576"/>
    <w:rsid w:val="0D263B3A"/>
    <w:rsid w:val="0D8F0F8F"/>
    <w:rsid w:val="0DEF7B8F"/>
    <w:rsid w:val="0E27373A"/>
    <w:rsid w:val="0E8D4A47"/>
    <w:rsid w:val="0E991C1E"/>
    <w:rsid w:val="0E9F553F"/>
    <w:rsid w:val="0F6C559E"/>
    <w:rsid w:val="10986E82"/>
    <w:rsid w:val="10F824BA"/>
    <w:rsid w:val="111B1B6A"/>
    <w:rsid w:val="11F65864"/>
    <w:rsid w:val="13AE4430"/>
    <w:rsid w:val="13E24A5F"/>
    <w:rsid w:val="13F563C0"/>
    <w:rsid w:val="142A6583"/>
    <w:rsid w:val="14B066A5"/>
    <w:rsid w:val="14BC69BA"/>
    <w:rsid w:val="14F724C4"/>
    <w:rsid w:val="1510029F"/>
    <w:rsid w:val="153E1A3C"/>
    <w:rsid w:val="16F53098"/>
    <w:rsid w:val="186C7B11"/>
    <w:rsid w:val="187F14C6"/>
    <w:rsid w:val="191A15DB"/>
    <w:rsid w:val="193079BA"/>
    <w:rsid w:val="1992640B"/>
    <w:rsid w:val="19FA451D"/>
    <w:rsid w:val="1AA74736"/>
    <w:rsid w:val="1B191D92"/>
    <w:rsid w:val="1B2648B6"/>
    <w:rsid w:val="1B2E165A"/>
    <w:rsid w:val="1B412B1B"/>
    <w:rsid w:val="1B8F2E5E"/>
    <w:rsid w:val="1BED33F8"/>
    <w:rsid w:val="1C316D9A"/>
    <w:rsid w:val="1CA239C6"/>
    <w:rsid w:val="1CD30B82"/>
    <w:rsid w:val="1CEA2476"/>
    <w:rsid w:val="1D0C1998"/>
    <w:rsid w:val="1DF436DB"/>
    <w:rsid w:val="1E1C00EA"/>
    <w:rsid w:val="1E3671BB"/>
    <w:rsid w:val="1EEB2168"/>
    <w:rsid w:val="1FA96751"/>
    <w:rsid w:val="1FD710D8"/>
    <w:rsid w:val="204630B9"/>
    <w:rsid w:val="208A1197"/>
    <w:rsid w:val="209B6EC2"/>
    <w:rsid w:val="20B1138F"/>
    <w:rsid w:val="21155FAB"/>
    <w:rsid w:val="213A42D3"/>
    <w:rsid w:val="21AB26CD"/>
    <w:rsid w:val="225E3FEE"/>
    <w:rsid w:val="23166E14"/>
    <w:rsid w:val="24A7166B"/>
    <w:rsid w:val="24BC4C22"/>
    <w:rsid w:val="24F37870"/>
    <w:rsid w:val="25522A78"/>
    <w:rsid w:val="25AA764B"/>
    <w:rsid w:val="25AF3B67"/>
    <w:rsid w:val="26062E2A"/>
    <w:rsid w:val="26A93F19"/>
    <w:rsid w:val="274070BB"/>
    <w:rsid w:val="27790719"/>
    <w:rsid w:val="27F269AA"/>
    <w:rsid w:val="285E2E49"/>
    <w:rsid w:val="296D7A44"/>
    <w:rsid w:val="29A33EDB"/>
    <w:rsid w:val="29BC37E6"/>
    <w:rsid w:val="29E33BC1"/>
    <w:rsid w:val="2A22380E"/>
    <w:rsid w:val="2ACD53EB"/>
    <w:rsid w:val="2B3345B8"/>
    <w:rsid w:val="2B590702"/>
    <w:rsid w:val="2B7D31F6"/>
    <w:rsid w:val="2BB948AF"/>
    <w:rsid w:val="2BBA2FEE"/>
    <w:rsid w:val="2D285A73"/>
    <w:rsid w:val="2E1C49E0"/>
    <w:rsid w:val="2E3E0F21"/>
    <w:rsid w:val="2E50111A"/>
    <w:rsid w:val="2EB00783"/>
    <w:rsid w:val="2F0D3F46"/>
    <w:rsid w:val="2F1B43EE"/>
    <w:rsid w:val="2F284C18"/>
    <w:rsid w:val="2F621750"/>
    <w:rsid w:val="2FD64B5A"/>
    <w:rsid w:val="303B04D2"/>
    <w:rsid w:val="303D7679"/>
    <w:rsid w:val="3044563C"/>
    <w:rsid w:val="30453A7F"/>
    <w:rsid w:val="304567BC"/>
    <w:rsid w:val="30917F78"/>
    <w:rsid w:val="311465A6"/>
    <w:rsid w:val="31A03AC0"/>
    <w:rsid w:val="32C262BC"/>
    <w:rsid w:val="32E65DFA"/>
    <w:rsid w:val="33CE6EE2"/>
    <w:rsid w:val="34234713"/>
    <w:rsid w:val="3430059C"/>
    <w:rsid w:val="34BF4250"/>
    <w:rsid w:val="34CC39FD"/>
    <w:rsid w:val="350D1322"/>
    <w:rsid w:val="352B6F1F"/>
    <w:rsid w:val="356B1202"/>
    <w:rsid w:val="35AA4C79"/>
    <w:rsid w:val="363337BF"/>
    <w:rsid w:val="366544E3"/>
    <w:rsid w:val="369464DB"/>
    <w:rsid w:val="36A05CF5"/>
    <w:rsid w:val="3706005C"/>
    <w:rsid w:val="378649B0"/>
    <w:rsid w:val="38926031"/>
    <w:rsid w:val="38AA7251"/>
    <w:rsid w:val="38AB5AEB"/>
    <w:rsid w:val="3A767841"/>
    <w:rsid w:val="3ABB21E9"/>
    <w:rsid w:val="3AE16927"/>
    <w:rsid w:val="3B374F9D"/>
    <w:rsid w:val="3B8F145B"/>
    <w:rsid w:val="3B920804"/>
    <w:rsid w:val="3CA12698"/>
    <w:rsid w:val="3D084045"/>
    <w:rsid w:val="3D0E1A2A"/>
    <w:rsid w:val="3D2777BC"/>
    <w:rsid w:val="3D843542"/>
    <w:rsid w:val="3DE17ACD"/>
    <w:rsid w:val="3E4E4857"/>
    <w:rsid w:val="3EC87CAF"/>
    <w:rsid w:val="3F1D2B8B"/>
    <w:rsid w:val="3F231912"/>
    <w:rsid w:val="3F9B626F"/>
    <w:rsid w:val="3FF735E4"/>
    <w:rsid w:val="403C7FE3"/>
    <w:rsid w:val="408867D0"/>
    <w:rsid w:val="40AB0AF6"/>
    <w:rsid w:val="40D20791"/>
    <w:rsid w:val="41295ADB"/>
    <w:rsid w:val="4145487C"/>
    <w:rsid w:val="41655EFA"/>
    <w:rsid w:val="41EC59EB"/>
    <w:rsid w:val="42714B20"/>
    <w:rsid w:val="427C1B38"/>
    <w:rsid w:val="42BF757F"/>
    <w:rsid w:val="43BA6A4D"/>
    <w:rsid w:val="4495350F"/>
    <w:rsid w:val="44DE66B6"/>
    <w:rsid w:val="4539151D"/>
    <w:rsid w:val="454F6787"/>
    <w:rsid w:val="45840495"/>
    <w:rsid w:val="45961E1F"/>
    <w:rsid w:val="45B86D8C"/>
    <w:rsid w:val="46341804"/>
    <w:rsid w:val="46456B42"/>
    <w:rsid w:val="466756BA"/>
    <w:rsid w:val="468F38A3"/>
    <w:rsid w:val="46F10241"/>
    <w:rsid w:val="47027A96"/>
    <w:rsid w:val="472C5ABE"/>
    <w:rsid w:val="474530DF"/>
    <w:rsid w:val="480C27A7"/>
    <w:rsid w:val="48117009"/>
    <w:rsid w:val="482A6AC7"/>
    <w:rsid w:val="48400763"/>
    <w:rsid w:val="48C037A2"/>
    <w:rsid w:val="496960EF"/>
    <w:rsid w:val="496A26F0"/>
    <w:rsid w:val="49847E41"/>
    <w:rsid w:val="49965336"/>
    <w:rsid w:val="499A0FB8"/>
    <w:rsid w:val="4A3A5C85"/>
    <w:rsid w:val="4A4A1445"/>
    <w:rsid w:val="4AD05450"/>
    <w:rsid w:val="4B892647"/>
    <w:rsid w:val="4BC37F6D"/>
    <w:rsid w:val="4C6A72CD"/>
    <w:rsid w:val="4C754504"/>
    <w:rsid w:val="4CA0381D"/>
    <w:rsid w:val="4CEE39E7"/>
    <w:rsid w:val="4D6B6B5E"/>
    <w:rsid w:val="4D896425"/>
    <w:rsid w:val="4DBA68DD"/>
    <w:rsid w:val="4DDE1266"/>
    <w:rsid w:val="4E1F0B31"/>
    <w:rsid w:val="4E6F780A"/>
    <w:rsid w:val="4E842404"/>
    <w:rsid w:val="4F371E8F"/>
    <w:rsid w:val="502E31F4"/>
    <w:rsid w:val="503943C6"/>
    <w:rsid w:val="504629C5"/>
    <w:rsid w:val="50820257"/>
    <w:rsid w:val="50B15E89"/>
    <w:rsid w:val="50EB3F80"/>
    <w:rsid w:val="512618DB"/>
    <w:rsid w:val="514062B4"/>
    <w:rsid w:val="51713E83"/>
    <w:rsid w:val="51E51D7F"/>
    <w:rsid w:val="52042E33"/>
    <w:rsid w:val="52117101"/>
    <w:rsid w:val="52552652"/>
    <w:rsid w:val="532920EF"/>
    <w:rsid w:val="5337244C"/>
    <w:rsid w:val="53984182"/>
    <w:rsid w:val="53A85C7E"/>
    <w:rsid w:val="53DA5481"/>
    <w:rsid w:val="53F40446"/>
    <w:rsid w:val="54C420EB"/>
    <w:rsid w:val="551024D3"/>
    <w:rsid w:val="564F1378"/>
    <w:rsid w:val="56A87844"/>
    <w:rsid w:val="56C715ED"/>
    <w:rsid w:val="56DA414A"/>
    <w:rsid w:val="56FC4340"/>
    <w:rsid w:val="57066E3A"/>
    <w:rsid w:val="574C11EA"/>
    <w:rsid w:val="574E0528"/>
    <w:rsid w:val="584C3B3E"/>
    <w:rsid w:val="588142CA"/>
    <w:rsid w:val="58D960A9"/>
    <w:rsid w:val="599F2621"/>
    <w:rsid w:val="5AA94FD6"/>
    <w:rsid w:val="5AAA0CF0"/>
    <w:rsid w:val="5AD81DDD"/>
    <w:rsid w:val="5B5C1580"/>
    <w:rsid w:val="5B63542A"/>
    <w:rsid w:val="5BE9449A"/>
    <w:rsid w:val="5BFD5C4E"/>
    <w:rsid w:val="5C7F08A0"/>
    <w:rsid w:val="5CA666F6"/>
    <w:rsid w:val="5CCD2E19"/>
    <w:rsid w:val="5CCE5343"/>
    <w:rsid w:val="5E2F6151"/>
    <w:rsid w:val="5E3E06DD"/>
    <w:rsid w:val="5E585DB0"/>
    <w:rsid w:val="5EE1428B"/>
    <w:rsid w:val="5F1425C2"/>
    <w:rsid w:val="5F3D1E2C"/>
    <w:rsid w:val="5F6C24DB"/>
    <w:rsid w:val="5FF801EF"/>
    <w:rsid w:val="60260107"/>
    <w:rsid w:val="607956BE"/>
    <w:rsid w:val="60DA5359"/>
    <w:rsid w:val="60EC0B91"/>
    <w:rsid w:val="60F83E2D"/>
    <w:rsid w:val="614A49F4"/>
    <w:rsid w:val="615D5E14"/>
    <w:rsid w:val="61A71819"/>
    <w:rsid w:val="620D111B"/>
    <w:rsid w:val="62717D55"/>
    <w:rsid w:val="6275670F"/>
    <w:rsid w:val="629C5F61"/>
    <w:rsid w:val="62B61816"/>
    <w:rsid w:val="63357805"/>
    <w:rsid w:val="6382626A"/>
    <w:rsid w:val="65220963"/>
    <w:rsid w:val="66016842"/>
    <w:rsid w:val="66551C6A"/>
    <w:rsid w:val="6657551B"/>
    <w:rsid w:val="666828F3"/>
    <w:rsid w:val="667B415F"/>
    <w:rsid w:val="669832DC"/>
    <w:rsid w:val="66EE6761"/>
    <w:rsid w:val="66FC1424"/>
    <w:rsid w:val="67103055"/>
    <w:rsid w:val="672053D2"/>
    <w:rsid w:val="67397729"/>
    <w:rsid w:val="67A207C6"/>
    <w:rsid w:val="68F1269D"/>
    <w:rsid w:val="69640E18"/>
    <w:rsid w:val="696F7872"/>
    <w:rsid w:val="69887E5A"/>
    <w:rsid w:val="6AD81F97"/>
    <w:rsid w:val="6B0B7D0A"/>
    <w:rsid w:val="6B10632D"/>
    <w:rsid w:val="6B19000E"/>
    <w:rsid w:val="6B260038"/>
    <w:rsid w:val="6B626ED6"/>
    <w:rsid w:val="6B6929DA"/>
    <w:rsid w:val="6B77074B"/>
    <w:rsid w:val="6B9E2AAE"/>
    <w:rsid w:val="6BB01EEC"/>
    <w:rsid w:val="6BC30D38"/>
    <w:rsid w:val="6BC812FA"/>
    <w:rsid w:val="6C2230CF"/>
    <w:rsid w:val="6C3F2B26"/>
    <w:rsid w:val="6D092322"/>
    <w:rsid w:val="6D3D46B4"/>
    <w:rsid w:val="6D75410A"/>
    <w:rsid w:val="6DB64EE1"/>
    <w:rsid w:val="6E123D29"/>
    <w:rsid w:val="6ECF1374"/>
    <w:rsid w:val="6F410240"/>
    <w:rsid w:val="6F576C3F"/>
    <w:rsid w:val="6F9923D3"/>
    <w:rsid w:val="703E3A33"/>
    <w:rsid w:val="70CC186E"/>
    <w:rsid w:val="711D1EA4"/>
    <w:rsid w:val="71C5577C"/>
    <w:rsid w:val="722D516C"/>
    <w:rsid w:val="72504AD6"/>
    <w:rsid w:val="727A04D5"/>
    <w:rsid w:val="72841977"/>
    <w:rsid w:val="728F7B0D"/>
    <w:rsid w:val="733B4957"/>
    <w:rsid w:val="73F334D1"/>
    <w:rsid w:val="745C1544"/>
    <w:rsid w:val="745D581B"/>
    <w:rsid w:val="74994C84"/>
    <w:rsid w:val="749E5848"/>
    <w:rsid w:val="75271E41"/>
    <w:rsid w:val="7546608F"/>
    <w:rsid w:val="757A1CC0"/>
    <w:rsid w:val="75B924D4"/>
    <w:rsid w:val="764A1C97"/>
    <w:rsid w:val="76992BD7"/>
    <w:rsid w:val="77395A71"/>
    <w:rsid w:val="778A4AA0"/>
    <w:rsid w:val="77A03F92"/>
    <w:rsid w:val="77BC539B"/>
    <w:rsid w:val="78244559"/>
    <w:rsid w:val="785E79BE"/>
    <w:rsid w:val="799E4F0F"/>
    <w:rsid w:val="79E86EFD"/>
    <w:rsid w:val="7A856690"/>
    <w:rsid w:val="7B0B734C"/>
    <w:rsid w:val="7B3627AC"/>
    <w:rsid w:val="7B5C436E"/>
    <w:rsid w:val="7B6C6825"/>
    <w:rsid w:val="7B6F1604"/>
    <w:rsid w:val="7B76645E"/>
    <w:rsid w:val="7B8F3CBC"/>
    <w:rsid w:val="7BA421E3"/>
    <w:rsid w:val="7BDB0562"/>
    <w:rsid w:val="7BE43954"/>
    <w:rsid w:val="7BFC7880"/>
    <w:rsid w:val="7C8D4AE5"/>
    <w:rsid w:val="7C9521C1"/>
    <w:rsid w:val="7CE238F8"/>
    <w:rsid w:val="7D8A2FE8"/>
    <w:rsid w:val="7E167555"/>
    <w:rsid w:val="7E682C24"/>
    <w:rsid w:val="7F506F3D"/>
    <w:rsid w:val="7F755702"/>
    <w:rsid w:val="7F89585B"/>
    <w:rsid w:val="7F8A4B97"/>
    <w:rsid w:val="7FE55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2">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spacing w:line="440" w:lineRule="exact"/>
      <w:ind w:firstLine="200"/>
    </w:pPr>
    <w:rPr>
      <w:b/>
      <w:sz w:val="24"/>
      <w:szCs w:val="20"/>
    </w:rPr>
  </w:style>
  <w:style w:type="paragraph" w:styleId="3">
    <w:name w:val="Body Text"/>
    <w:basedOn w:val="1"/>
    <w:qFormat/>
    <w:uiPriority w:val="0"/>
    <w:rPr>
      <w:sz w:val="18"/>
    </w:rPr>
  </w:style>
  <w:style w:type="paragraph" w:styleId="4">
    <w:name w:val="Normal Indent"/>
    <w:basedOn w:val="1"/>
    <w:qFormat/>
    <w:uiPriority w:val="0"/>
    <w:pPr>
      <w:ind w:firstLine="420" w:firstLineChars="200"/>
    </w:pPr>
  </w:style>
  <w:style w:type="paragraph" w:styleId="5">
    <w:name w:val="annotation text"/>
    <w:basedOn w:val="1"/>
    <w:qFormat/>
    <w:uiPriority w:val="0"/>
    <w:pPr>
      <w:jc w:val="left"/>
    </w:pPr>
  </w:style>
  <w:style w:type="paragraph" w:styleId="6">
    <w:name w:val="Body Text Indent"/>
    <w:basedOn w:val="1"/>
    <w:qFormat/>
    <w:uiPriority w:val="0"/>
    <w:pPr>
      <w:tabs>
        <w:tab w:val="left" w:pos="1200"/>
      </w:tabs>
      <w:adjustRightInd w:val="0"/>
      <w:snapToGrid w:val="0"/>
      <w:spacing w:line="400" w:lineRule="exact"/>
      <w:ind w:right="32" w:firstLine="480" w:firstLineChars="200"/>
    </w:pPr>
    <w:rPr>
      <w:rFonts w:ascii="宋体" w:hAnsi="宋体"/>
      <w:color w:val="000000"/>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Body Text First Indent 2"/>
    <w:basedOn w:val="6"/>
    <w:qFormat/>
    <w:uiPriority w:val="0"/>
    <w:pPr>
      <w:adjustRightInd/>
      <w:snapToGrid/>
      <w:spacing w:after="120" w:afterLines="0" w:line="240" w:lineRule="auto"/>
      <w:ind w:left="420" w:leftChars="200" w:right="0" w:firstLine="420"/>
    </w:pPr>
    <w:rPr>
      <w:rFonts w:ascii="Times New Roman" w:hAnsi="Times New Roman"/>
      <w:color w:val="auto"/>
      <w:sz w:val="21"/>
      <w:szCs w:val="24"/>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List"/>
    <w:basedOn w:val="1"/>
    <w:qFormat/>
    <w:uiPriority w:val="0"/>
    <w:pPr>
      <w:spacing w:line="400" w:lineRule="exact"/>
      <w:jc w:val="center"/>
    </w:pPr>
    <w:rPr>
      <w:rFonts w:ascii="宋体" w:hAnsi="宋体"/>
      <w:sz w:val="24"/>
      <w:szCs w:val="20"/>
    </w:rPr>
  </w:style>
  <w:style w:type="paragraph" w:styleId="11">
    <w:name w:val="Body Text Indent 3"/>
    <w:basedOn w:val="1"/>
    <w:qFormat/>
    <w:uiPriority w:val="0"/>
    <w:pPr>
      <w:spacing w:line="360" w:lineRule="auto"/>
      <w:ind w:firstLine="480"/>
    </w:pPr>
    <w:rPr>
      <w:rFonts w:eastAsia="仿宋_GB2312"/>
      <w:sz w:val="24"/>
    </w:rPr>
  </w:style>
  <w:style w:type="character" w:styleId="13">
    <w:name w:val="Hyperlink"/>
    <w:basedOn w:val="12"/>
    <w:qFormat/>
    <w:uiPriority w:val="0"/>
    <w:rPr>
      <w:color w:val="0000FF"/>
      <w:u w:val="single"/>
    </w:rPr>
  </w:style>
  <w:style w:type="character" w:styleId="14">
    <w:name w:val="annotation reference"/>
    <w:basedOn w:val="12"/>
    <w:qFormat/>
    <w:uiPriority w:val="0"/>
    <w:rPr>
      <w:sz w:val="21"/>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封面一号 居中"/>
    <w:basedOn w:val="1"/>
    <w:qFormat/>
    <w:uiPriority w:val="0"/>
    <w:pPr>
      <w:jc w:val="center"/>
    </w:pPr>
    <w:rPr>
      <w:b/>
      <w:sz w:val="52"/>
    </w:rPr>
  </w:style>
  <w:style w:type="paragraph" w:customStyle="1" w:styleId="18">
    <w:name w:val="封面小二 居中"/>
    <w:basedOn w:val="1"/>
    <w:qFormat/>
    <w:uiPriority w:val="0"/>
    <w:pPr>
      <w:jc w:val="center"/>
    </w:pPr>
    <w:rPr>
      <w:sz w:val="36"/>
    </w:rPr>
  </w:style>
  <w:style w:type="paragraph" w:customStyle="1" w:styleId="19">
    <w:name w:val="封面三号 加粗"/>
    <w:basedOn w:val="1"/>
    <w:qFormat/>
    <w:uiPriority w:val="0"/>
    <w:pPr>
      <w:ind w:firstLine="200" w:firstLineChars="200"/>
    </w:pPr>
    <w:rPr>
      <w:b/>
      <w:sz w:val="32"/>
    </w:rPr>
  </w:style>
  <w:style w:type="paragraph" w:customStyle="1" w:styleId="20">
    <w:name w:val="封面三号字 居中"/>
    <w:basedOn w:val="1"/>
    <w:qFormat/>
    <w:uiPriority w:val="0"/>
    <w:pPr>
      <w:jc w:val="center"/>
    </w:pPr>
    <w:rPr>
      <w:sz w:val="32"/>
    </w:rPr>
  </w:style>
  <w:style w:type="paragraph" w:customStyle="1" w:styleId="21">
    <w:name w:val="正文四号加粗"/>
    <w:basedOn w:val="1"/>
    <w:next w:val="1"/>
    <w:qFormat/>
    <w:uiPriority w:val="0"/>
    <w:rPr>
      <w:b/>
      <w:sz w:val="28"/>
    </w:rPr>
  </w:style>
  <w:style w:type="paragraph" w:customStyle="1" w:styleId="22">
    <w:name w:val="表格文字"/>
    <w:basedOn w:val="1"/>
    <w:qFormat/>
    <w:uiPriority w:val="0"/>
    <w:pPr>
      <w:spacing w:line="400" w:lineRule="exact"/>
      <w:jc w:val="center"/>
    </w:pPr>
    <w:rPr>
      <w:rFonts w:ascii="宋体" w:hAnsi="宋体"/>
      <w:sz w:val="24"/>
    </w:rPr>
  </w:style>
  <w:style w:type="paragraph" w:customStyle="1" w:styleId="23">
    <w:name w:val="Table Paragraph"/>
    <w:basedOn w:val="1"/>
    <w:qFormat/>
    <w:uiPriority w:val="1"/>
  </w:style>
  <w:style w:type="paragraph" w:customStyle="1" w:styleId="24">
    <w:name w:val="表格内容"/>
    <w:basedOn w:val="1"/>
    <w:qFormat/>
    <w:uiPriority w:val="0"/>
    <w:pPr>
      <w:spacing w:line="240" w:lineRule="auto"/>
      <w:ind w:firstLine="0" w:firstLineChars="0"/>
      <w:jc w:val="center"/>
    </w:pPr>
    <w:rPr>
      <w:kern w:val="0"/>
      <w:sz w:val="20"/>
      <w:szCs w:val="21"/>
    </w:rPr>
  </w:style>
  <w:style w:type="paragraph" w:customStyle="1" w:styleId="25">
    <w:name w:val="章标题"/>
    <w:next w:val="26"/>
    <w:qFormat/>
    <w:uiPriority w:val="0"/>
    <w:pPr>
      <w:numPr>
        <w:ilvl w:val="1"/>
        <w:numId w:val="1"/>
      </w:numPr>
      <w:spacing w:before="50" w:after="50"/>
      <w:jc w:val="both"/>
      <w:outlineLvl w:val="1"/>
    </w:pPr>
    <w:rPr>
      <w:rFonts w:ascii="黑体" w:hAnsi="Times New Roman" w:eastAsia="黑体" w:cs="Times New Roman"/>
      <w:sz w:val="21"/>
      <w:szCs w:val="22"/>
      <w:lang w:val="en-US" w:eastAsia="zh-CN" w:bidi="ar-SA"/>
    </w:rPr>
  </w:style>
  <w:style w:type="paragraph" w:customStyle="1" w:styleId="26">
    <w:name w:val="段"/>
    <w:qFormat/>
    <w:uiPriority w:val="0"/>
    <w:pPr>
      <w:autoSpaceDE w:val="0"/>
      <w:autoSpaceDN w:val="0"/>
      <w:ind w:firstLine="200"/>
      <w:jc w:val="both"/>
    </w:pPr>
    <w:rPr>
      <w:rFonts w:ascii="宋体" w:hAnsi="Times New Roman" w:eastAsia="宋体" w:cs="Times New Roman"/>
      <w:sz w:val="21"/>
      <w:szCs w:val="22"/>
      <w:lang w:val="en-US" w:eastAsia="zh-CN" w:bidi="ar-SA"/>
    </w:rPr>
  </w:style>
  <w:style w:type="paragraph" w:customStyle="1" w:styleId="27">
    <w:name w:val="Normal"/>
    <w:qFormat/>
    <w:uiPriority w:val="0"/>
    <w:pPr>
      <w:jc w:val="both"/>
    </w:pPr>
    <w:rPr>
      <w:rFonts w:ascii="Times New Roman" w:hAnsi="Times New Roman" w:eastAsia="宋体" w:cs="Times New Roman"/>
      <w:kern w:val="2"/>
      <w:sz w:val="21"/>
      <w:szCs w:val="21"/>
      <w:lang w:val="en-US" w:eastAsia="zh-CN" w:bidi="ar-SA"/>
    </w:rPr>
  </w:style>
  <w:style w:type="paragraph" w:customStyle="1" w:styleId="28">
    <w:name w:val="Default"/>
    <w:qFormat/>
    <w:uiPriority w:val="0"/>
    <w:pPr>
      <w:widowControl w:val="0"/>
      <w:autoSpaceDE w:val="0"/>
      <w:autoSpaceDN w:val="0"/>
      <w:adjustRightInd w:val="0"/>
    </w:pPr>
    <w:rPr>
      <w:rFonts w:ascii="宋体_x0007_..裨.." w:hAnsi="Times New Roman" w:eastAsia="宋体_x0007_..裨.." w:cs="宋体_x0007_..裨.."/>
      <w:color w:val="000000"/>
      <w:sz w:val="24"/>
      <w:szCs w:val="24"/>
      <w:lang w:val="en-US" w:eastAsia="zh-CN" w:bidi="ar-SA"/>
    </w:rPr>
  </w:style>
  <w:style w:type="paragraph" w:customStyle="1" w:styleId="29">
    <w:name w:val="xl67"/>
    <w:basedOn w:val="1"/>
    <w:qFormat/>
    <w:uiPriority w:val="0"/>
    <w:pPr>
      <w:widowControl/>
      <w:pBdr>
        <w:left w:val="single" w:color="auto" w:sz="4" w:space="0"/>
      </w:pBdr>
      <w:spacing w:before="100" w:beforeLines="0" w:beforeAutospacing="1" w:after="100" w:afterLines="0" w:afterAutospacing="1"/>
      <w:jc w:val="center"/>
    </w:pPr>
    <w:rPr>
      <w:rFonts w:hint="eastAsia" w:ascii="仿宋_GB2312" w:hAnsi="宋体" w:eastAsia="仿宋_GB2312"/>
      <w:kern w:val="0"/>
      <w:sz w:val="24"/>
    </w:rPr>
  </w:style>
  <w:style w:type="paragraph" w:customStyle="1" w:styleId="30">
    <w:name w:val="图文框"/>
    <w:basedOn w:val="1"/>
    <w:qFormat/>
    <w:uiPriority w:val="0"/>
    <w:pPr>
      <w:jc w:val="center"/>
    </w:pPr>
  </w:style>
  <w:style w:type="paragraph" w:customStyle="1" w:styleId="31">
    <w:name w:val="xl37"/>
    <w:basedOn w:val="1"/>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olor w:val="FF0000"/>
      <w:kern w:val="0"/>
      <w:sz w:val="24"/>
    </w:rPr>
  </w:style>
  <w:style w:type="paragraph" w:customStyle="1" w:styleId="32">
    <w:name w:val="p0"/>
    <w:basedOn w:val="1"/>
    <w:qFormat/>
    <w:uiPriority w:val="0"/>
    <w:pPr>
      <w:widowControl/>
    </w:pPr>
    <w:rPr>
      <w:kern w:val="0"/>
      <w:szCs w:val="21"/>
    </w:rPr>
  </w:style>
  <w:style w:type="character" w:customStyle="1" w:styleId="33">
    <w:name w:val="cn1-3"/>
    <w:basedOn w:val="12"/>
    <w:qFormat/>
    <w:uiPriority w:val="0"/>
  </w:style>
  <w:style w:type="paragraph" w:customStyle="1" w:styleId="34">
    <w:name w:val="xl24"/>
    <w:basedOn w:val="1"/>
    <w:qFormat/>
    <w:uiPriority w:val="0"/>
    <w:pPr>
      <w:widowControl/>
      <w:spacing w:before="100" w:beforeAutospacing="1" w:after="100" w:afterAutospacing="1"/>
      <w:jc w:val="center"/>
    </w:pPr>
    <w:rPr>
      <w:rFonts w:ascii="宋体" w:hAnsi="宋体"/>
      <w:kern w:val="0"/>
      <w:sz w:val="24"/>
    </w:rPr>
  </w:style>
  <w:style w:type="character" w:customStyle="1" w:styleId="35">
    <w:name w:val="font11"/>
    <w:basedOn w:val="12"/>
    <w:qFormat/>
    <w:uiPriority w:val="0"/>
    <w:rPr>
      <w:rFonts w:hint="eastAsia" w:ascii="宋体" w:hAnsi="宋体" w:eastAsia="宋体" w:cs="宋体"/>
      <w:color w:val="000000"/>
      <w:sz w:val="21"/>
      <w:szCs w:val="21"/>
      <w:u w:val="none"/>
    </w:rPr>
  </w:style>
  <w:style w:type="character" w:customStyle="1" w:styleId="36">
    <w:name w:val="font01"/>
    <w:basedOn w:val="12"/>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28391</Words>
  <Characters>32611</Characters>
  <Lines>0</Lines>
  <Paragraphs>0</Paragraphs>
  <TotalTime>1</TotalTime>
  <ScaleCrop>false</ScaleCrop>
  <LinksUpToDate>false</LinksUpToDate>
  <CharactersWithSpaces>32918</CharactersWithSpaces>
  <Application>WPS Office_11.1.0.7989_F1E327BC-269C-435d-A152-05C5408002CA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2017-12-25T02:45:00Z</dcterms:created>
  <dc:creator>...</dc:creator>
  <cp:lastModifiedBy>赖敏</cp:lastModifiedBy>
  <cp:lastPrinted>2018-12-04T02:20:47Z</cp:lastPrinted>
  <dcterms:modified xsi:type="dcterms:W3CDTF">2018-12-04T02:40:06Z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